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039CC" w14:textId="5F4E7BB9" w:rsidR="00E568AE" w:rsidRPr="00E568AE" w:rsidRDefault="00E568AE" w:rsidP="00E568AE">
      <w:pPr>
        <w:spacing w:before="100" w:beforeAutospacing="1" w:after="100" w:afterAutospacing="1" w:line="240" w:lineRule="auto"/>
        <w:outlineLvl w:val="1"/>
        <w:rPr>
          <w:rFonts w:ascii="Times New Roman" w:eastAsia="Times New Roman" w:hAnsi="Times New Roman" w:cs="Times New Roman"/>
          <w:b/>
          <w:bCs/>
          <w:sz w:val="36"/>
          <w:szCs w:val="36"/>
        </w:rPr>
      </w:pPr>
      <w:r w:rsidRPr="00E568AE">
        <w:rPr>
          <w:rFonts w:ascii="Times New Roman" w:eastAsia="Times New Roman" w:hAnsi="Times New Roman" w:cs="Times New Roman"/>
          <w:b/>
          <w:bCs/>
          <w:sz w:val="36"/>
          <w:szCs w:val="36"/>
        </w:rPr>
        <w:t>Bảng đánh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3916"/>
        <w:gridCol w:w="4992"/>
      </w:tblGrid>
      <w:tr w:rsidR="00E568AE" w:rsidRPr="00E568AE" w14:paraId="500ED0A4" w14:textId="77777777" w:rsidTr="00E568AE">
        <w:trPr>
          <w:tblCellSpacing w:w="15" w:type="dxa"/>
        </w:trPr>
        <w:tc>
          <w:tcPr>
            <w:tcW w:w="0" w:type="auto"/>
            <w:vAlign w:val="center"/>
            <w:hideMark/>
          </w:tcPr>
          <w:p w14:paraId="39D61E1A" w14:textId="77777777" w:rsidR="00E568AE" w:rsidRPr="00E568AE" w:rsidRDefault="00E568AE" w:rsidP="00E568AE">
            <w:pPr>
              <w:spacing w:before="100" w:beforeAutospacing="1" w:after="100" w:afterAutospacing="1" w:line="240" w:lineRule="auto"/>
              <w:jc w:val="center"/>
              <w:rPr>
                <w:rFonts w:ascii="Times New Roman" w:eastAsia="Times New Roman" w:hAnsi="Times New Roman" w:cs="Times New Roman"/>
                <w:b/>
                <w:bCs/>
                <w:sz w:val="24"/>
                <w:szCs w:val="24"/>
              </w:rPr>
            </w:pPr>
            <w:r w:rsidRPr="00E568AE">
              <w:rPr>
                <w:rFonts w:ascii="Times New Roman" w:eastAsia="Times New Roman" w:hAnsi="Times New Roman" w:cs="Times New Roman"/>
                <w:b/>
                <w:bCs/>
                <w:sz w:val="24"/>
                <w:szCs w:val="24"/>
              </w:rPr>
              <w:t>Mã</w:t>
            </w:r>
          </w:p>
        </w:tc>
        <w:tc>
          <w:tcPr>
            <w:tcW w:w="0" w:type="auto"/>
            <w:vAlign w:val="center"/>
            <w:hideMark/>
          </w:tcPr>
          <w:p w14:paraId="664DA0DD" w14:textId="77777777" w:rsidR="00E568AE" w:rsidRPr="00E568AE" w:rsidRDefault="00E568AE" w:rsidP="00E568AE">
            <w:pPr>
              <w:spacing w:before="100" w:beforeAutospacing="1" w:after="100" w:afterAutospacing="1" w:line="240" w:lineRule="auto"/>
              <w:jc w:val="center"/>
              <w:rPr>
                <w:rFonts w:ascii="Times New Roman" w:eastAsia="Times New Roman" w:hAnsi="Times New Roman" w:cs="Times New Roman"/>
                <w:b/>
                <w:bCs/>
                <w:sz w:val="24"/>
                <w:szCs w:val="24"/>
              </w:rPr>
            </w:pPr>
            <w:r w:rsidRPr="00E568AE">
              <w:rPr>
                <w:rFonts w:ascii="Times New Roman" w:eastAsia="Times New Roman" w:hAnsi="Times New Roman" w:cs="Times New Roman"/>
                <w:b/>
                <w:bCs/>
                <w:sz w:val="24"/>
                <w:szCs w:val="24"/>
              </w:rPr>
              <w:t>Đánh giá: Hợp lý / Chưa hợp lý, vì sao</w:t>
            </w:r>
          </w:p>
        </w:tc>
        <w:tc>
          <w:tcPr>
            <w:tcW w:w="0" w:type="auto"/>
            <w:vAlign w:val="center"/>
            <w:hideMark/>
          </w:tcPr>
          <w:p w14:paraId="4B211AD2" w14:textId="77777777" w:rsidR="00E568AE" w:rsidRPr="00E568AE" w:rsidRDefault="00E568AE" w:rsidP="00E568AE">
            <w:pPr>
              <w:spacing w:before="100" w:beforeAutospacing="1" w:after="100" w:afterAutospacing="1" w:line="240" w:lineRule="auto"/>
              <w:jc w:val="center"/>
              <w:rPr>
                <w:rFonts w:ascii="Times New Roman" w:eastAsia="Times New Roman" w:hAnsi="Times New Roman" w:cs="Times New Roman"/>
                <w:b/>
                <w:bCs/>
                <w:sz w:val="24"/>
                <w:szCs w:val="24"/>
              </w:rPr>
            </w:pPr>
            <w:r w:rsidRPr="00E568AE">
              <w:rPr>
                <w:rFonts w:ascii="Times New Roman" w:eastAsia="Times New Roman" w:hAnsi="Times New Roman" w:cs="Times New Roman"/>
                <w:b/>
                <w:bCs/>
                <w:sz w:val="24"/>
                <w:szCs w:val="24"/>
              </w:rPr>
              <w:t>Cách chốt lại đúng</w:t>
            </w:r>
          </w:p>
        </w:tc>
      </w:tr>
      <w:tr w:rsidR="00E568AE" w:rsidRPr="00E568AE" w14:paraId="6CD83343" w14:textId="77777777" w:rsidTr="00E568AE">
        <w:trPr>
          <w:tblCellSpacing w:w="15" w:type="dxa"/>
        </w:trPr>
        <w:tc>
          <w:tcPr>
            <w:tcW w:w="0" w:type="auto"/>
            <w:vAlign w:val="center"/>
            <w:hideMark/>
          </w:tcPr>
          <w:p w14:paraId="63670210"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P1</w:t>
            </w:r>
          </w:p>
        </w:tc>
        <w:tc>
          <w:tcPr>
            <w:tcW w:w="0" w:type="auto"/>
            <w:vAlign w:val="center"/>
            <w:hideMark/>
          </w:tcPr>
          <w:p w14:paraId="01C6FB87"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Chưa hợp lý: Lấy trung bình thay vì để người chọn 3 và 5 giải thích; kết quả 4 SP không có trên thang ước lượng.</w:t>
            </w:r>
          </w:p>
        </w:tc>
        <w:tc>
          <w:tcPr>
            <w:tcW w:w="0" w:type="auto"/>
            <w:vAlign w:val="center"/>
            <w:hideMark/>
          </w:tcPr>
          <w:p w14:paraId="49AC2A1B"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Người chọn 3 và 5 nêu lý do; Developers thảo luận và chọn lại đến khi thống nhất một giá trị trên thang Fibonacci đã quy định.</w:t>
            </w:r>
          </w:p>
        </w:tc>
      </w:tr>
      <w:tr w:rsidR="00E568AE" w:rsidRPr="00E568AE" w14:paraId="44670BD1" w14:textId="77777777" w:rsidTr="00E568AE">
        <w:trPr>
          <w:tblCellSpacing w:w="15" w:type="dxa"/>
        </w:trPr>
        <w:tc>
          <w:tcPr>
            <w:tcW w:w="0" w:type="auto"/>
            <w:vAlign w:val="center"/>
            <w:hideMark/>
          </w:tcPr>
          <w:p w14:paraId="3D337FEF"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P2</w:t>
            </w:r>
          </w:p>
        </w:tc>
        <w:tc>
          <w:tcPr>
            <w:tcW w:w="0" w:type="auto"/>
            <w:vAlign w:val="center"/>
            <w:hideMark/>
          </w:tcPr>
          <w:p w14:paraId="7BBFD18E"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Chưa hợp lý: Product Owner tự chọn 5 SP để kịp kế hoạch; phiếu lệch từ 5 đến 13 nhưng chưa có bước giải thích và chọn lại.</w:t>
            </w:r>
          </w:p>
        </w:tc>
        <w:tc>
          <w:tcPr>
            <w:tcW w:w="0" w:type="auto"/>
            <w:vAlign w:val="center"/>
            <w:hideMark/>
          </w:tcPr>
          <w:p w14:paraId="08D73DB5"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Người chọn 5 và 13 giải thích lý do; Developers thảo luận và chọn lại đến khi thống nhất một giá trị trên thang ước lượng. Product Owner làm rõ giá trị, phạm vi nếu cần nhưng không quyết định SP.</w:t>
            </w:r>
          </w:p>
        </w:tc>
      </w:tr>
      <w:tr w:rsidR="00E568AE" w:rsidRPr="00E568AE" w14:paraId="7772F49E" w14:textId="77777777" w:rsidTr="00E568AE">
        <w:trPr>
          <w:tblCellSpacing w:w="15" w:type="dxa"/>
        </w:trPr>
        <w:tc>
          <w:tcPr>
            <w:tcW w:w="0" w:type="auto"/>
            <w:vAlign w:val="center"/>
            <w:hideMark/>
          </w:tcPr>
          <w:p w14:paraId="403D1A35"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P3</w:t>
            </w:r>
          </w:p>
        </w:tc>
        <w:tc>
          <w:tcPr>
            <w:tcW w:w="0" w:type="auto"/>
            <w:vAlign w:val="center"/>
            <w:hideMark/>
          </w:tcPr>
          <w:p w14:paraId="03232F76"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Hợp lý: Người chọn thấp nhất (3) và cao nhất (8) đã giải thích, sau đó Developers chọn lại đồng nhất 5 · 5 · 5 · 5. Kết quả 5 SP nằm trên thang quy định.</w:t>
            </w:r>
          </w:p>
        </w:tc>
        <w:tc>
          <w:tcPr>
            <w:tcW w:w="0" w:type="auto"/>
            <w:vAlign w:val="center"/>
            <w:hideMark/>
          </w:tcPr>
          <w:p w14:paraId="77E06AED"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Giữ nguyên.</w:t>
            </w:r>
          </w:p>
        </w:tc>
      </w:tr>
      <w:tr w:rsidR="00E568AE" w:rsidRPr="00E568AE" w14:paraId="5B697B9E" w14:textId="77777777" w:rsidTr="00E568AE">
        <w:trPr>
          <w:tblCellSpacing w:w="15" w:type="dxa"/>
        </w:trPr>
        <w:tc>
          <w:tcPr>
            <w:tcW w:w="0" w:type="auto"/>
            <w:vAlign w:val="center"/>
            <w:hideMark/>
          </w:tcPr>
          <w:p w14:paraId="101F3F2C"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P4</w:t>
            </w:r>
          </w:p>
        </w:tc>
        <w:tc>
          <w:tcPr>
            <w:tcW w:w="0" w:type="auto"/>
            <w:vAlign w:val="center"/>
            <w:hideMark/>
          </w:tcPr>
          <w:p w14:paraId="19C73282"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Chưa hợp lý: Quy trình thảo luận và chọn lại đúng, kết quả 13 SP hợp lệ. Tuy nhiên, ghi chú “13 SP = 52 giờ” sai vì Story Point không quy đổi cố định sang giờ hoặc ngày.</w:t>
            </w:r>
          </w:p>
        </w:tc>
        <w:tc>
          <w:tcPr>
            <w:tcW w:w="0" w:type="auto"/>
            <w:vAlign w:val="center"/>
            <w:hideMark/>
          </w:tcPr>
          <w:p w14:paraId="09E96F8F"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Giữ kết quả 13 SP, xóa ghi chú “13 SP = 52 giờ”.</w:t>
            </w:r>
          </w:p>
        </w:tc>
      </w:tr>
      <w:tr w:rsidR="00E568AE" w:rsidRPr="00E568AE" w14:paraId="27B7D9FB" w14:textId="77777777" w:rsidTr="00E568AE">
        <w:trPr>
          <w:tblCellSpacing w:w="15" w:type="dxa"/>
        </w:trPr>
        <w:tc>
          <w:tcPr>
            <w:tcW w:w="0" w:type="auto"/>
            <w:vAlign w:val="center"/>
            <w:hideMark/>
          </w:tcPr>
          <w:p w14:paraId="78B83EDA"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P5</w:t>
            </w:r>
          </w:p>
        </w:tc>
        <w:tc>
          <w:tcPr>
            <w:tcW w:w="0" w:type="auto"/>
            <w:vAlign w:val="center"/>
            <w:hideMark/>
          </w:tcPr>
          <w:p w14:paraId="4F5024F5"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Chưa hợp lý: Phạm vi chưa rõ vì chưa biết mã giới thiệu có dùng đồng thời với khuyến mãi khác không; vẫn ước lượng và chốt theo đa số.</w:t>
            </w:r>
          </w:p>
        </w:tc>
        <w:tc>
          <w:tcPr>
            <w:tcW w:w="0" w:type="auto"/>
            <w:vAlign w:val="center"/>
            <w:hideMark/>
          </w:tcPr>
          <w:p w14:paraId="50A6BD45" w14:textId="77777777" w:rsidR="00E568AE" w:rsidRPr="00E568AE" w:rsidRDefault="00E568AE" w:rsidP="00E568AE">
            <w:pPr>
              <w:spacing w:before="100" w:beforeAutospacing="1" w:after="100" w:afterAutospacing="1" w:line="240" w:lineRule="auto"/>
              <w:rPr>
                <w:rFonts w:ascii="Times New Roman" w:eastAsia="Times New Roman" w:hAnsi="Times New Roman" w:cs="Times New Roman"/>
                <w:sz w:val="24"/>
                <w:szCs w:val="24"/>
              </w:rPr>
            </w:pPr>
            <w:r w:rsidRPr="00E568AE">
              <w:rPr>
                <w:rFonts w:ascii="Times New Roman" w:eastAsia="Times New Roman" w:hAnsi="Times New Roman" w:cs="Times New Roman"/>
                <w:sz w:val="24"/>
                <w:szCs w:val="24"/>
              </w:rPr>
              <w:t>Product Owner làm rõ quy tắc kết hợp mã giới thiệu và mã khuyến mãi. Sau khi phạm vi đủ rõ, Developers mới ước lượng; nếu phiếu lệch, người chọn cao nhất và thấp nhất giải thích rồi chọn lại, không lấy trung bình hoặc theo đa số.</w:t>
            </w:r>
          </w:p>
        </w:tc>
      </w:tr>
    </w:tbl>
    <w:p w14:paraId="1888A3DF" w14:textId="60ED5587" w:rsidR="008D3402" w:rsidRDefault="008D3402"/>
    <w:p w14:paraId="0BF6F669" w14:textId="77777777" w:rsidR="00E568AE" w:rsidRDefault="00E568AE"/>
    <w:sectPr w:rsidR="00E56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AE"/>
    <w:rsid w:val="008D3402"/>
    <w:rsid w:val="00E56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2FF4"/>
  <w15:chartTrackingRefBased/>
  <w15:docId w15:val="{586DD7A9-185D-4717-B9B4-FB396E884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568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68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568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452981">
      <w:bodyDiv w:val="1"/>
      <w:marLeft w:val="0"/>
      <w:marRight w:val="0"/>
      <w:marTop w:val="0"/>
      <w:marBottom w:val="0"/>
      <w:divBdr>
        <w:top w:val="none" w:sz="0" w:space="0" w:color="auto"/>
        <w:left w:val="none" w:sz="0" w:space="0" w:color="auto"/>
        <w:bottom w:val="none" w:sz="0" w:space="0" w:color="auto"/>
        <w:right w:val="none" w:sz="0" w:space="0" w:color="auto"/>
      </w:divBdr>
      <w:divsChild>
        <w:div w:id="524488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2026-10-18T17:06:00Z</dcterms:created>
  <dcterms:modified xsi:type="dcterms:W3CDTF">2026-10-18T17:08:00Z</dcterms:modified>
</cp:coreProperties>
</file>