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B16E4" w14:textId="77777777" w:rsidR="00EA3D5B" w:rsidRPr="00EA3D5B" w:rsidRDefault="00EA3D5B" w:rsidP="00EA3D5B">
      <w:pPr>
        <w:spacing w:before="100" w:beforeAutospacing="1" w:after="100" w:afterAutospacing="1" w:line="240" w:lineRule="auto"/>
        <w:outlineLvl w:val="1"/>
        <w:rPr>
          <w:rFonts w:ascii="Times New Roman" w:eastAsia="Times New Roman" w:hAnsi="Times New Roman" w:cs="Times New Roman"/>
          <w:b/>
          <w:bCs/>
          <w:sz w:val="36"/>
          <w:szCs w:val="36"/>
        </w:rPr>
      </w:pPr>
      <w:r w:rsidRPr="00EA3D5B">
        <w:rPr>
          <w:rFonts w:ascii="Times New Roman" w:eastAsia="Times New Roman" w:hAnsi="Times New Roman" w:cs="Times New Roman"/>
          <w:b/>
          <w:bCs/>
          <w:sz w:val="36"/>
          <w:szCs w:val="36"/>
        </w:rPr>
        <w:t>Phần 1 – Phân tích hiện trạng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008"/>
        <w:gridCol w:w="2578"/>
        <w:gridCol w:w="3388"/>
      </w:tblGrid>
      <w:tr w:rsidR="00EA3D5B" w:rsidRPr="00EA3D5B" w14:paraId="621BE6D9" w14:textId="77777777" w:rsidTr="00EA3D5B">
        <w:trPr>
          <w:tblHeader/>
          <w:tblCellSpacing w:w="15" w:type="dxa"/>
        </w:trPr>
        <w:tc>
          <w:tcPr>
            <w:tcW w:w="0" w:type="auto"/>
            <w:vAlign w:val="center"/>
            <w:hideMark/>
          </w:tcPr>
          <w:p w14:paraId="2D99F0E9" w14:textId="77777777" w:rsidR="00EA3D5B" w:rsidRPr="00EA3D5B" w:rsidRDefault="00EA3D5B" w:rsidP="00EA3D5B">
            <w:pPr>
              <w:spacing w:after="0" w:line="240" w:lineRule="auto"/>
              <w:jc w:val="center"/>
              <w:rPr>
                <w:rFonts w:ascii="Times New Roman" w:eastAsia="Times New Roman" w:hAnsi="Times New Roman" w:cs="Times New Roman"/>
                <w:b/>
                <w:bCs/>
                <w:sz w:val="24"/>
                <w:szCs w:val="24"/>
              </w:rPr>
            </w:pPr>
            <w:r w:rsidRPr="00EA3D5B">
              <w:rPr>
                <w:rFonts w:ascii="Times New Roman" w:eastAsia="Times New Roman" w:hAnsi="Times New Roman" w:cs="Times New Roman"/>
                <w:b/>
                <w:bCs/>
                <w:sz w:val="24"/>
                <w:szCs w:val="24"/>
              </w:rPr>
              <w:t>Hạng mục</w:t>
            </w:r>
          </w:p>
        </w:tc>
        <w:tc>
          <w:tcPr>
            <w:tcW w:w="0" w:type="auto"/>
            <w:vAlign w:val="center"/>
            <w:hideMark/>
          </w:tcPr>
          <w:p w14:paraId="05BBEA72" w14:textId="77777777" w:rsidR="00EA3D5B" w:rsidRPr="00EA3D5B" w:rsidRDefault="00EA3D5B" w:rsidP="00EA3D5B">
            <w:pPr>
              <w:spacing w:after="0" w:line="240" w:lineRule="auto"/>
              <w:jc w:val="center"/>
              <w:rPr>
                <w:rFonts w:ascii="Times New Roman" w:eastAsia="Times New Roman" w:hAnsi="Times New Roman" w:cs="Times New Roman"/>
                <w:b/>
                <w:bCs/>
                <w:sz w:val="24"/>
                <w:szCs w:val="24"/>
              </w:rPr>
            </w:pPr>
            <w:r w:rsidRPr="00EA3D5B">
              <w:rPr>
                <w:rFonts w:ascii="Times New Roman" w:eastAsia="Times New Roman" w:hAnsi="Times New Roman" w:cs="Times New Roman"/>
                <w:b/>
                <w:bCs/>
                <w:sz w:val="24"/>
                <w:szCs w:val="24"/>
              </w:rPr>
              <w:t>Đúng/Sai</w:t>
            </w:r>
          </w:p>
        </w:tc>
        <w:tc>
          <w:tcPr>
            <w:tcW w:w="0" w:type="auto"/>
            <w:vAlign w:val="center"/>
            <w:hideMark/>
          </w:tcPr>
          <w:p w14:paraId="151DDC0D" w14:textId="77777777" w:rsidR="00EA3D5B" w:rsidRPr="00EA3D5B" w:rsidRDefault="00EA3D5B" w:rsidP="00EA3D5B">
            <w:pPr>
              <w:spacing w:after="0" w:line="240" w:lineRule="auto"/>
              <w:jc w:val="center"/>
              <w:rPr>
                <w:rFonts w:ascii="Times New Roman" w:eastAsia="Times New Roman" w:hAnsi="Times New Roman" w:cs="Times New Roman"/>
                <w:b/>
                <w:bCs/>
                <w:sz w:val="24"/>
                <w:szCs w:val="24"/>
              </w:rPr>
            </w:pPr>
            <w:r w:rsidRPr="00EA3D5B">
              <w:rPr>
                <w:rFonts w:ascii="Times New Roman" w:eastAsia="Times New Roman" w:hAnsi="Times New Roman" w:cs="Times New Roman"/>
                <w:b/>
                <w:bCs/>
                <w:sz w:val="24"/>
                <w:szCs w:val="24"/>
              </w:rPr>
              <w:t>Vi phạm tiêu chí/quy tắc nào?</w:t>
            </w:r>
          </w:p>
        </w:tc>
        <w:tc>
          <w:tcPr>
            <w:tcW w:w="0" w:type="auto"/>
            <w:vAlign w:val="center"/>
            <w:hideMark/>
          </w:tcPr>
          <w:p w14:paraId="358FA0E3" w14:textId="77777777" w:rsidR="00EA3D5B" w:rsidRPr="00EA3D5B" w:rsidRDefault="00EA3D5B" w:rsidP="00EA3D5B">
            <w:pPr>
              <w:spacing w:after="0" w:line="240" w:lineRule="auto"/>
              <w:jc w:val="center"/>
              <w:rPr>
                <w:rFonts w:ascii="Times New Roman" w:eastAsia="Times New Roman" w:hAnsi="Times New Roman" w:cs="Times New Roman"/>
                <w:b/>
                <w:bCs/>
                <w:sz w:val="24"/>
                <w:szCs w:val="24"/>
              </w:rPr>
            </w:pPr>
            <w:r w:rsidRPr="00EA3D5B">
              <w:rPr>
                <w:rFonts w:ascii="Times New Roman" w:eastAsia="Times New Roman" w:hAnsi="Times New Roman" w:cs="Times New Roman"/>
                <w:b/>
                <w:bCs/>
                <w:sz w:val="24"/>
                <w:szCs w:val="24"/>
              </w:rPr>
              <w:t>Lý do</w:t>
            </w:r>
          </w:p>
        </w:tc>
      </w:tr>
      <w:tr w:rsidR="00EA3D5B" w:rsidRPr="00EA3D5B" w14:paraId="6206BD5E" w14:textId="77777777" w:rsidTr="00EA3D5B">
        <w:trPr>
          <w:tblCellSpacing w:w="15" w:type="dxa"/>
        </w:trPr>
        <w:tc>
          <w:tcPr>
            <w:tcW w:w="0" w:type="auto"/>
            <w:vAlign w:val="center"/>
            <w:hideMark/>
          </w:tcPr>
          <w:p w14:paraId="6374107C"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H1 – Thẻ “Làm tính năng đi ghép”, chỉ có tiêu đề</w:t>
            </w:r>
          </w:p>
        </w:tc>
        <w:tc>
          <w:tcPr>
            <w:tcW w:w="0" w:type="auto"/>
            <w:vAlign w:val="center"/>
            <w:hideMark/>
          </w:tcPr>
          <w:p w14:paraId="76A95656" w14:textId="77777777" w:rsidR="00EA3D5B" w:rsidRPr="00EA3D5B" w:rsidRDefault="00EA3D5B" w:rsidP="00EA3D5B">
            <w:pPr>
              <w:spacing w:after="0" w:line="240" w:lineRule="auto"/>
              <w:jc w:val="center"/>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Sai</w:t>
            </w:r>
          </w:p>
        </w:tc>
        <w:tc>
          <w:tcPr>
            <w:tcW w:w="0" w:type="auto"/>
            <w:vAlign w:val="center"/>
            <w:hideMark/>
          </w:tcPr>
          <w:p w14:paraId="596213A8"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D.E.E.P – Detailed appropriately; Definition of Ready (mức độ sẵn sàng)</w:t>
            </w:r>
          </w:p>
        </w:tc>
        <w:tc>
          <w:tcPr>
            <w:tcW w:w="0" w:type="auto"/>
            <w:vAlign w:val="center"/>
            <w:hideMark/>
          </w:tcPr>
          <w:p w14:paraId="2298FBF5"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Thẻ chưa mô tả yêu cầu, giá trị mang lại hoặc tiêu chí chấp nhận nên Developers không đủ thông tin để hiểu và triển khai.</w:t>
            </w:r>
          </w:p>
        </w:tc>
      </w:tr>
      <w:tr w:rsidR="00EA3D5B" w:rsidRPr="00EA3D5B" w14:paraId="7A226FEE" w14:textId="77777777" w:rsidTr="00EA3D5B">
        <w:trPr>
          <w:tblCellSpacing w:w="15" w:type="dxa"/>
        </w:trPr>
        <w:tc>
          <w:tcPr>
            <w:tcW w:w="0" w:type="auto"/>
            <w:vAlign w:val="center"/>
            <w:hideMark/>
          </w:tcPr>
          <w:p w14:paraId="379BB769"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H2 – “Đổi màu giao diện theo mùa lễ hội” nằm trên “Tự động chia tiền cho các khách đi ghép”</w:t>
            </w:r>
          </w:p>
        </w:tc>
        <w:tc>
          <w:tcPr>
            <w:tcW w:w="0" w:type="auto"/>
            <w:vAlign w:val="center"/>
            <w:hideMark/>
          </w:tcPr>
          <w:p w14:paraId="6BD7FF13" w14:textId="77777777" w:rsidR="00EA3D5B" w:rsidRPr="00EA3D5B" w:rsidRDefault="00EA3D5B" w:rsidP="00EA3D5B">
            <w:pPr>
              <w:spacing w:after="0" w:line="240" w:lineRule="auto"/>
              <w:jc w:val="center"/>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Sai</w:t>
            </w:r>
          </w:p>
        </w:tc>
        <w:tc>
          <w:tcPr>
            <w:tcW w:w="0" w:type="auto"/>
            <w:vAlign w:val="center"/>
            <w:hideMark/>
          </w:tcPr>
          <w:p w14:paraId="58616420"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D.E.E.P – Prioritized; ưu tiên theo giá trị nghiệp vụ</w:t>
            </w:r>
          </w:p>
        </w:tc>
        <w:tc>
          <w:tcPr>
            <w:tcW w:w="0" w:type="auto"/>
            <w:vAlign w:val="center"/>
            <w:hideMark/>
          </w:tcPr>
          <w:p w14:paraId="2B4B12F1"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Tính năng chia tiền là chức năng cốt lõi của đặt xe ghép nhưng bị xếp sau thay đổi giao diện ít thiết yếu hơn trong bối cảnh bài toán.</w:t>
            </w:r>
          </w:p>
        </w:tc>
      </w:tr>
      <w:tr w:rsidR="00EA3D5B" w:rsidRPr="00EA3D5B" w14:paraId="3A849996" w14:textId="77777777" w:rsidTr="00EA3D5B">
        <w:trPr>
          <w:tblCellSpacing w:w="15" w:type="dxa"/>
        </w:trPr>
        <w:tc>
          <w:tcPr>
            <w:tcW w:w="0" w:type="auto"/>
            <w:vAlign w:val="center"/>
            <w:hideMark/>
          </w:tcPr>
          <w:p w14:paraId="162CE923"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H3 – “Khách đánh giá bạn đi ghép”, ước lượng “lớn”</w:t>
            </w:r>
          </w:p>
        </w:tc>
        <w:tc>
          <w:tcPr>
            <w:tcW w:w="0" w:type="auto"/>
            <w:vAlign w:val="center"/>
            <w:hideMark/>
          </w:tcPr>
          <w:p w14:paraId="53F897F0" w14:textId="77777777" w:rsidR="00EA3D5B" w:rsidRPr="00EA3D5B" w:rsidRDefault="00EA3D5B" w:rsidP="00EA3D5B">
            <w:pPr>
              <w:spacing w:after="0" w:line="240" w:lineRule="auto"/>
              <w:jc w:val="center"/>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Sai</w:t>
            </w:r>
          </w:p>
        </w:tc>
        <w:tc>
          <w:tcPr>
            <w:tcW w:w="0" w:type="auto"/>
            <w:vAlign w:val="center"/>
            <w:hideMark/>
          </w:tcPr>
          <w:p w14:paraId="02E9C32F"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D.E.E.P – Estimated; Detailed appropriately</w:t>
            </w:r>
          </w:p>
        </w:tc>
        <w:tc>
          <w:tcPr>
            <w:tcW w:w="0" w:type="auto"/>
            <w:vAlign w:val="center"/>
            <w:hideMark/>
          </w:tcPr>
          <w:p w14:paraId="5CF19240"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Ước lượng “lớn” còn quá sơ bộ và thẻ chưa làm rõ đối tượng, nhu cầu, giá trị cũng như phạm vi đánh giá.</w:t>
            </w:r>
          </w:p>
        </w:tc>
      </w:tr>
      <w:tr w:rsidR="00EA3D5B" w:rsidRPr="00EA3D5B" w14:paraId="627F7293" w14:textId="77777777" w:rsidTr="00EA3D5B">
        <w:trPr>
          <w:tblCellSpacing w:w="15" w:type="dxa"/>
        </w:trPr>
        <w:tc>
          <w:tcPr>
            <w:tcW w:w="0" w:type="auto"/>
            <w:vAlign w:val="center"/>
            <w:hideMark/>
          </w:tcPr>
          <w:p w14:paraId="0C04F566"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H4 – Tú tự thêm thẻ và kéo lên đầu vì cho rằng cần làm gấp</w:t>
            </w:r>
          </w:p>
        </w:tc>
        <w:tc>
          <w:tcPr>
            <w:tcW w:w="0" w:type="auto"/>
            <w:vAlign w:val="center"/>
            <w:hideMark/>
          </w:tcPr>
          <w:p w14:paraId="3546FEBB" w14:textId="77777777" w:rsidR="00EA3D5B" w:rsidRPr="00EA3D5B" w:rsidRDefault="00EA3D5B" w:rsidP="00EA3D5B">
            <w:pPr>
              <w:spacing w:after="0" w:line="240" w:lineRule="auto"/>
              <w:jc w:val="center"/>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Sai</w:t>
            </w:r>
          </w:p>
        </w:tc>
        <w:tc>
          <w:tcPr>
            <w:tcW w:w="0" w:type="auto"/>
            <w:vAlign w:val="center"/>
            <w:hideMark/>
          </w:tcPr>
          <w:p w14:paraId="7FA71A01"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Quy tắc Product Backlog: chỉ Product Owner được thêm, bớt và sắp xếp thứ tự</w:t>
            </w:r>
          </w:p>
        </w:tc>
        <w:tc>
          <w:tcPr>
            <w:tcW w:w="0" w:type="auto"/>
            <w:vAlign w:val="center"/>
            <w:hideMark/>
          </w:tcPr>
          <w:p w14:paraId="489DA2E8"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Dù tối ưu tốc độ tải bản đồ có thể hữu ích, Developers không được tự ý thay đổi Product Backlog; Tú cần đề xuất để PO Đức xem xét.</w:t>
            </w:r>
          </w:p>
        </w:tc>
      </w:tr>
      <w:tr w:rsidR="00EA3D5B" w:rsidRPr="00EA3D5B" w14:paraId="401796A1" w14:textId="77777777" w:rsidTr="00EA3D5B">
        <w:trPr>
          <w:tblCellSpacing w:w="15" w:type="dxa"/>
        </w:trPr>
        <w:tc>
          <w:tcPr>
            <w:tcW w:w="0" w:type="auto"/>
            <w:vAlign w:val="center"/>
            <w:hideMark/>
          </w:tcPr>
          <w:p w14:paraId="4E5B5881"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H5 – Bảng có 4 cột và thẻ code xong được chuyển thẳng sang Done</w:t>
            </w:r>
          </w:p>
        </w:tc>
        <w:tc>
          <w:tcPr>
            <w:tcW w:w="0" w:type="auto"/>
            <w:vAlign w:val="center"/>
            <w:hideMark/>
          </w:tcPr>
          <w:p w14:paraId="215F244F" w14:textId="77777777" w:rsidR="00EA3D5B" w:rsidRPr="00EA3D5B" w:rsidRDefault="00EA3D5B" w:rsidP="00EA3D5B">
            <w:pPr>
              <w:spacing w:after="0" w:line="240" w:lineRule="auto"/>
              <w:jc w:val="center"/>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Sai</w:t>
            </w:r>
          </w:p>
        </w:tc>
        <w:tc>
          <w:tcPr>
            <w:tcW w:w="0" w:type="auto"/>
            <w:vAlign w:val="center"/>
            <w:hideMark/>
          </w:tcPr>
          <w:p w14:paraId="5A009D33"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Quy tắc luồng một chiều và Definition of Done (DoD)</w:t>
            </w:r>
          </w:p>
        </w:tc>
        <w:tc>
          <w:tcPr>
            <w:tcW w:w="0" w:type="auto"/>
            <w:vAlign w:val="center"/>
            <w:hideMark/>
          </w:tcPr>
          <w:p w14:paraId="649B97B3" w14:textId="77777777" w:rsidR="00EA3D5B" w:rsidRPr="00EA3D5B" w:rsidRDefault="00EA3D5B" w:rsidP="00EA3D5B">
            <w:pPr>
              <w:spacing w:after="0"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Bảng thiếu cột kiểm thử hoặc xác minh chất lượng, đồng thời code xong chưa đồng nghĩa với việc thẻ đã đạt tiêu chuẩn hoàn thành.</w:t>
            </w:r>
          </w:p>
        </w:tc>
      </w:tr>
    </w:tbl>
    <w:p w14:paraId="63FA67D7"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Lưu ý về bẫy dữ liệu: Theo năm tình huống được mô tả, cả H1–H5 đều có vấn đề cần xử lý; không có hạng mục nào hoàn toàn đúng theo các quy tắc đã cho. Không nên đánh dấu một mục là đúng chỉ vì lý do đưa ra nghe hợp lý.</w:t>
      </w:r>
    </w:p>
    <w:p w14:paraId="186E9CA4" w14:textId="77777777" w:rsidR="00EA3D5B" w:rsidRPr="00EA3D5B" w:rsidRDefault="00EA3D5B" w:rsidP="00EA3D5B">
      <w:pPr>
        <w:spacing w:before="100" w:beforeAutospacing="1" w:after="100" w:afterAutospacing="1" w:line="240" w:lineRule="auto"/>
        <w:outlineLvl w:val="1"/>
        <w:rPr>
          <w:rFonts w:ascii="Times New Roman" w:eastAsia="Times New Roman" w:hAnsi="Times New Roman" w:cs="Times New Roman"/>
          <w:b/>
          <w:bCs/>
          <w:sz w:val="36"/>
          <w:szCs w:val="36"/>
        </w:rPr>
      </w:pPr>
      <w:r w:rsidRPr="00EA3D5B">
        <w:rPr>
          <w:rFonts w:ascii="Times New Roman" w:eastAsia="Times New Roman" w:hAnsi="Times New Roman" w:cs="Times New Roman"/>
          <w:b/>
          <w:bCs/>
          <w:sz w:val="36"/>
          <w:szCs w:val="36"/>
        </w:rPr>
        <w:t>Phần 2 – Sửa lỗi</w:t>
      </w:r>
    </w:p>
    <w:p w14:paraId="667C0AE1" w14:textId="77777777" w:rsidR="00EA3D5B" w:rsidRPr="00EA3D5B" w:rsidRDefault="00EA3D5B" w:rsidP="00EA3D5B">
      <w:pPr>
        <w:spacing w:before="100" w:beforeAutospacing="1" w:after="100" w:afterAutospacing="1" w:line="240" w:lineRule="auto"/>
        <w:outlineLvl w:val="2"/>
        <w:rPr>
          <w:rFonts w:ascii="Times New Roman" w:eastAsia="Times New Roman" w:hAnsi="Times New Roman" w:cs="Times New Roman"/>
          <w:b/>
          <w:bCs/>
          <w:sz w:val="27"/>
          <w:szCs w:val="27"/>
        </w:rPr>
      </w:pPr>
      <w:r w:rsidRPr="00EA3D5B">
        <w:rPr>
          <w:rFonts w:ascii="Times New Roman" w:eastAsia="Times New Roman" w:hAnsi="Times New Roman" w:cs="Times New Roman"/>
          <w:b/>
          <w:bCs/>
          <w:sz w:val="27"/>
          <w:szCs w:val="27"/>
        </w:rPr>
        <w:t>H1 – Bổ sung thông tin cho thẻ</w:t>
      </w:r>
    </w:p>
    <w:p w14:paraId="3FBA48A2"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Viết lại thẻ thành: “Đặt xe ghép: Là một khách hàng, tôi muốn tìm và đặt chuyến xe có thể đi chung với người khác, để tiết kiệm chi phí di chuyển; kèm mô tả nghiệp vụ và tiêu chí chấp nhận cụ thể.”</w:t>
      </w:r>
    </w:p>
    <w:p w14:paraId="68814218" w14:textId="77777777" w:rsidR="00EA3D5B" w:rsidRPr="00EA3D5B" w:rsidRDefault="00EA3D5B" w:rsidP="00EA3D5B">
      <w:pPr>
        <w:spacing w:before="100" w:beforeAutospacing="1" w:after="100" w:afterAutospacing="1" w:line="240" w:lineRule="auto"/>
        <w:outlineLvl w:val="2"/>
        <w:rPr>
          <w:rFonts w:ascii="Times New Roman" w:eastAsia="Times New Roman" w:hAnsi="Times New Roman" w:cs="Times New Roman"/>
          <w:b/>
          <w:bCs/>
          <w:sz w:val="27"/>
          <w:szCs w:val="27"/>
        </w:rPr>
      </w:pPr>
      <w:r w:rsidRPr="00EA3D5B">
        <w:rPr>
          <w:rFonts w:ascii="Times New Roman" w:eastAsia="Times New Roman" w:hAnsi="Times New Roman" w:cs="Times New Roman"/>
          <w:b/>
          <w:bCs/>
          <w:sz w:val="27"/>
          <w:szCs w:val="27"/>
        </w:rPr>
        <w:t>H2 – Điều chỉnh thứ tự ưu tiên</w:t>
      </w:r>
    </w:p>
    <w:p w14:paraId="41D18B5A"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Đưa thẻ “Tự động chia tiền cho các khách đi ghép” lên trước thẻ “Đổi màu giao diện theo mùa lễ hội”, vì chức năng chia tiền trực tiếp hỗ trợ nghiệp vụ cốt lõi của đặt xe ghép.</w:t>
      </w:r>
    </w:p>
    <w:p w14:paraId="1EDBE678" w14:textId="77777777" w:rsidR="00EA3D5B" w:rsidRPr="00EA3D5B" w:rsidRDefault="00EA3D5B" w:rsidP="00EA3D5B">
      <w:pPr>
        <w:spacing w:before="100" w:beforeAutospacing="1" w:after="100" w:afterAutospacing="1" w:line="240" w:lineRule="auto"/>
        <w:outlineLvl w:val="2"/>
        <w:rPr>
          <w:rFonts w:ascii="Times New Roman" w:eastAsia="Times New Roman" w:hAnsi="Times New Roman" w:cs="Times New Roman"/>
          <w:b/>
          <w:bCs/>
          <w:sz w:val="27"/>
          <w:szCs w:val="27"/>
        </w:rPr>
      </w:pPr>
      <w:r w:rsidRPr="00EA3D5B">
        <w:rPr>
          <w:rFonts w:ascii="Times New Roman" w:eastAsia="Times New Roman" w:hAnsi="Times New Roman" w:cs="Times New Roman"/>
          <w:b/>
          <w:bCs/>
          <w:sz w:val="27"/>
          <w:szCs w:val="27"/>
        </w:rPr>
        <w:t>H3 – Làm rõ và ước lượng lại thẻ</w:t>
      </w:r>
    </w:p>
    <w:p w14:paraId="75255D36"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lastRenderedPageBreak/>
        <w:t>Viết lại thành: “Là một khách hàng đã hoàn thành chuyến đi ghép, tôi muốn đánh giá người đi cùng, để chia sẻ trải nghiệm và giúp những khách hàng khác có thêm thông tin tham khảo”; PO và Developers cần làm rõ tiêu chí đánh giá, sau đó ước lượng sơ bộ bằng Story Points.</w:t>
      </w:r>
    </w:p>
    <w:p w14:paraId="3575D5BB" w14:textId="77777777" w:rsidR="00EA3D5B" w:rsidRPr="00EA3D5B" w:rsidRDefault="00EA3D5B" w:rsidP="00EA3D5B">
      <w:pPr>
        <w:spacing w:before="100" w:beforeAutospacing="1" w:after="100" w:afterAutospacing="1" w:line="240" w:lineRule="auto"/>
        <w:outlineLvl w:val="2"/>
        <w:rPr>
          <w:rFonts w:ascii="Times New Roman" w:eastAsia="Times New Roman" w:hAnsi="Times New Roman" w:cs="Times New Roman"/>
          <w:b/>
          <w:bCs/>
          <w:sz w:val="27"/>
          <w:szCs w:val="27"/>
        </w:rPr>
      </w:pPr>
      <w:r w:rsidRPr="00EA3D5B">
        <w:rPr>
          <w:rFonts w:ascii="Times New Roman" w:eastAsia="Times New Roman" w:hAnsi="Times New Roman" w:cs="Times New Roman"/>
          <w:b/>
          <w:bCs/>
          <w:sz w:val="27"/>
          <w:szCs w:val="27"/>
        </w:rPr>
        <w:t>H4 – Tuân thủ quyền quản lý Product Backlog</w:t>
      </w:r>
    </w:p>
    <w:p w14:paraId="04953D2E"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Tú chuyển yêu cầu “Tối ưu tốc độ tải bản đồ” thành đề xuất gửi PO Đức; Đức đánh giá giá trị nghiệp vụ, bổ sung thông tin cần thiết và quyết định có thêm thẻ, đồng thời sắp xếp lại thứ tự Product Backlog hay không.</w:t>
      </w:r>
    </w:p>
    <w:p w14:paraId="6C58C3CF" w14:textId="77777777" w:rsidR="00EA3D5B" w:rsidRPr="00EA3D5B" w:rsidRDefault="00EA3D5B" w:rsidP="00EA3D5B">
      <w:pPr>
        <w:spacing w:before="100" w:beforeAutospacing="1" w:after="100" w:afterAutospacing="1" w:line="240" w:lineRule="auto"/>
        <w:outlineLvl w:val="2"/>
        <w:rPr>
          <w:rFonts w:ascii="Times New Roman" w:eastAsia="Times New Roman" w:hAnsi="Times New Roman" w:cs="Times New Roman"/>
          <w:b/>
          <w:bCs/>
          <w:sz w:val="27"/>
          <w:szCs w:val="27"/>
        </w:rPr>
      </w:pPr>
      <w:r w:rsidRPr="00EA3D5B">
        <w:rPr>
          <w:rFonts w:ascii="Times New Roman" w:eastAsia="Times New Roman" w:hAnsi="Times New Roman" w:cs="Times New Roman"/>
          <w:b/>
          <w:bCs/>
          <w:sz w:val="27"/>
          <w:szCs w:val="27"/>
        </w:rPr>
        <w:t>H5 – Bổ sung cột và sửa luồng công việc</w:t>
      </w:r>
    </w:p>
    <w:p w14:paraId="245CBB96"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Sắp xếp lại bảng Trello theo thứ tự:</w:t>
      </w:r>
    </w:p>
    <w:p w14:paraId="149525D0"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1. Product Backlog</w:t>
      </w:r>
    </w:p>
    <w:p w14:paraId="38D85882"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2. Sprint Backlog</w:t>
      </w:r>
    </w:p>
    <w:p w14:paraId="5EC832B0"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3. In Progress</w:t>
      </w:r>
    </w:p>
    <w:p w14:paraId="414D845F"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4. Testing / Review</w:t>
      </w:r>
    </w:p>
    <w:p w14:paraId="55DC02B5"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5. Done</w:t>
      </w:r>
    </w:p>
    <w:p w14:paraId="7460BD8E"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Chỉ nhận thẻ đã đạt Definition of Done.</w:t>
      </w:r>
    </w:p>
    <w:p w14:paraId="3E54EEB1" w14:textId="77777777" w:rsidR="00EA3D5B" w:rsidRPr="00EA3D5B" w:rsidRDefault="00EA3D5B" w:rsidP="00EA3D5B">
      <w:pPr>
        <w:spacing w:before="100" w:beforeAutospacing="1" w:after="100" w:afterAutospacing="1" w:line="240" w:lineRule="auto"/>
        <w:rPr>
          <w:rFonts w:ascii="Times New Roman" w:eastAsia="Times New Roman" w:hAnsi="Times New Roman" w:cs="Times New Roman"/>
          <w:sz w:val="24"/>
          <w:szCs w:val="24"/>
        </w:rPr>
      </w:pPr>
      <w:r w:rsidRPr="00EA3D5B">
        <w:rPr>
          <w:rFonts w:ascii="Times New Roman" w:eastAsia="Times New Roman" w:hAnsi="Times New Roman" w:cs="Times New Roman"/>
          <w:sz w:val="24"/>
          <w:szCs w:val="24"/>
        </w:rPr>
        <w:t>Luồng đúng: Product Backlog → Sprint Backlog → In Progress → Testing / Review → Done; thẻ chỉ được chuyển sang Done sau khi vượt qua kiểm thử và đáp ứng đầy đủ Definition of Done đã thống nhất.</w:t>
      </w:r>
    </w:p>
    <w:p w14:paraId="063BAAFE" w14:textId="77777777" w:rsidR="008D3402" w:rsidRDefault="008D3402"/>
    <w:sectPr w:rsidR="008D3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D5B"/>
    <w:rsid w:val="0079197E"/>
    <w:rsid w:val="008D3402"/>
    <w:rsid w:val="00EA3D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E64C"/>
  <w15:chartTrackingRefBased/>
  <w15:docId w15:val="{4C246CE4-42A4-4DB0-A1F9-125CCAE1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3D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D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D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D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D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D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3D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167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2026-10-12T02:43:00Z</dcterms:created>
  <dcterms:modified xsi:type="dcterms:W3CDTF">2026-10-12T16:59:00Z</dcterms:modified>
</cp:coreProperties>
</file>