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Fernando Enrique Muñoz Frías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155"/>
        <w:gridCol w:w="1185"/>
        <w:gridCol w:w="1320"/>
        <w:gridCol w:w="1275"/>
        <w:gridCol w:w="1365"/>
        <w:gridCol w:w="1680"/>
        <w:tblGridChange w:id="0">
          <w:tblGrid>
            <w:gridCol w:w="1935"/>
            <w:gridCol w:w="1155"/>
            <w:gridCol w:w="1185"/>
            <w:gridCol w:w="1320"/>
            <w:gridCol w:w="1275"/>
            <w:gridCol w:w="1365"/>
            <w:gridCol w:w="16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</w:t>
              <w:br w:type="textWrapping"/>
              <w:t xml:space="preserve">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Diseña, desarrolla, implementa y despliega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 metodologías.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Cuenta con una cultura de innovación y trabaja colaborativamente.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Aprendizaje permanente.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ez+o3BszC+nJ4OLt2xVXk9ccxQ==">CgMxLjAyCGguZ2pkZ3hzMgloLjMwajB6bGw4AHIhMVJTbDQ2NXQ1c04xZzFzV3FvcEprdnJfdUExUU1RRFkx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