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Final Insights &amp; Recommendations</w:t>
      </w:r>
    </w:p>
    <w:p>
      <w:r>
        <w:t>This document summarizes the final observations, business insights, and recommendations derived from the analysis of the SkyCity Auckland Restaurants &amp; Bars dataset.</w:t>
      </w:r>
    </w:p>
    <w:p>
      <w:pPr>
        <w:pStyle w:val="Heading2"/>
      </w:pPr>
      <w:r>
        <w:t>1. Overall Business Overview</w:t>
      </w:r>
    </w:p>
    <w:p>
      <w:pPr>
        <w:pStyle w:val="ListBullet"/>
      </w:pPr>
      <w:r>
        <w:t>The dataset included multiple restaurants operating across different ordering channels.</w:t>
      </w:r>
    </w:p>
    <w:p>
      <w:pPr>
        <w:pStyle w:val="ListBullet"/>
      </w:pPr>
      <w:r>
        <w:t>The restaurant ecosystem generated significant order volume, revenue, and profits.</w:t>
      </w:r>
    </w:p>
    <w:p>
      <w:pPr>
        <w:pStyle w:val="ListBullet"/>
      </w:pPr>
      <w:r>
        <w:t>Average Order Value (AOV) helped understand customer spending behavior.</w:t>
      </w:r>
    </w:p>
    <w:p>
      <w:pPr>
        <w:pStyle w:val="Heading2"/>
      </w:pPr>
      <w:r>
        <w:t>2. Channel Performance Insights</w:t>
      </w:r>
    </w:p>
    <w:p>
      <w:pPr>
        <w:pStyle w:val="ListBullet"/>
      </w:pPr>
      <w:r>
        <w:t>Uber Eats generated strong delivery order volumes.</w:t>
      </w:r>
    </w:p>
    <w:p>
      <w:pPr>
        <w:pStyle w:val="ListBullet"/>
      </w:pPr>
      <w:r>
        <w:t>InStore ordering channels generally produced higher profitability.</w:t>
      </w:r>
    </w:p>
    <w:p>
      <w:pPr>
        <w:pStyle w:val="ListBullet"/>
      </w:pPr>
      <w:r>
        <w:t>Self-delivery channels showed moderate profitability due to delivery costs.</w:t>
      </w:r>
    </w:p>
    <w:p>
      <w:pPr>
        <w:pStyle w:val="ListBullet"/>
      </w:pPr>
      <w:r>
        <w:t>Different channels played different strategic roles in customer acquisition and revenue generation.</w:t>
      </w:r>
    </w:p>
    <w:p>
      <w:pPr>
        <w:pStyle w:val="Heading2"/>
      </w:pPr>
      <w:r>
        <w:t>3. Geographic Insights</w:t>
      </w:r>
    </w:p>
    <w:p>
      <w:pPr>
        <w:pStyle w:val="ListBullet"/>
      </w:pPr>
      <w:r>
        <w:t>Customer ordering behavior varied across Auckland subregions.</w:t>
      </w:r>
    </w:p>
    <w:p>
      <w:pPr>
        <w:pStyle w:val="ListBullet"/>
      </w:pPr>
      <w:r>
        <w:t>Central Auckland showed stronger delivery platform activity.</w:t>
      </w:r>
    </w:p>
    <w:p>
      <w:pPr>
        <w:pStyle w:val="ListBullet"/>
      </w:pPr>
      <w:r>
        <w:t>Some suburban regions demonstrated balanced in-store and delivery behavior.</w:t>
      </w:r>
    </w:p>
    <w:p>
      <w:pPr>
        <w:pStyle w:val="Heading2"/>
      </w:pPr>
      <w:r>
        <w:t>4. Cuisine Insights</w:t>
      </w:r>
    </w:p>
    <w:p>
      <w:pPr>
        <w:pStyle w:val="ListBullet"/>
      </w:pPr>
      <w:r>
        <w:t>Pizza and QSR cuisines showed strong delivery dependency.</w:t>
      </w:r>
    </w:p>
    <w:p>
      <w:pPr>
        <w:pStyle w:val="ListBullet"/>
      </w:pPr>
      <w:r>
        <w:t>Cafe-oriented businesses relied more on in-store orders.</w:t>
      </w:r>
    </w:p>
    <w:p>
      <w:pPr>
        <w:pStyle w:val="ListBullet"/>
      </w:pPr>
      <w:r>
        <w:t>Some cuisines generated high revenue but lower profitability because of operational costs.</w:t>
      </w:r>
    </w:p>
    <w:p>
      <w:pPr>
        <w:pStyle w:val="Heading2"/>
      </w:pPr>
      <w:r>
        <w:t>5. Restaurant Segment Insights</w:t>
      </w:r>
    </w:p>
    <w:p>
      <w:pPr>
        <w:pStyle w:val="ListBullet"/>
      </w:pPr>
      <w:r>
        <w:t>QSR segments were highly delivery-oriented.</w:t>
      </w:r>
    </w:p>
    <w:p>
      <w:pPr>
        <w:pStyle w:val="ListBullet"/>
      </w:pPr>
      <w:r>
        <w:t>Fine dining and cafes showed stronger walk-in customer behavior.</w:t>
      </w:r>
    </w:p>
    <w:p>
      <w:pPr>
        <w:pStyle w:val="ListBullet"/>
      </w:pPr>
      <w:r>
        <w:t>Business model type strongly influenced channel performance patterns.</w:t>
      </w:r>
    </w:p>
    <w:p>
      <w:pPr>
        <w:pStyle w:val="Heading2"/>
      </w:pPr>
      <w:r>
        <w:t>6. Dependency Risk Insights</w:t>
      </w:r>
    </w:p>
    <w:p>
      <w:pPr>
        <w:pStyle w:val="ListBullet"/>
      </w:pPr>
      <w:r>
        <w:t>Several restaurants showed high dependence on third-party aggregators.</w:t>
      </w:r>
    </w:p>
    <w:p>
      <w:pPr>
        <w:pStyle w:val="ListBullet"/>
      </w:pPr>
      <w:r>
        <w:t>Restaurants with balanced channel mix were operationally more stable.</w:t>
      </w:r>
    </w:p>
    <w:p>
      <w:pPr>
        <w:pStyle w:val="ListBullet"/>
      </w:pPr>
      <w:r>
        <w:t>High aggregator dependence increased long-term business risk.</w:t>
      </w:r>
    </w:p>
    <w:p>
      <w:pPr>
        <w:pStyle w:val="Heading2"/>
      </w:pPr>
      <w:r>
        <w:t>7. Profitability Insights</w:t>
      </w:r>
    </w:p>
    <w:p>
      <w:pPr>
        <w:pStyle w:val="ListBullet"/>
      </w:pPr>
      <w:r>
        <w:t>High order volume did not always guarantee high profitability.</w:t>
      </w:r>
    </w:p>
    <w:p>
      <w:pPr>
        <w:pStyle w:val="ListBullet"/>
      </w:pPr>
      <w:r>
        <w:t>Commission charges negatively impacted delivery platform profits.</w:t>
      </w:r>
    </w:p>
    <w:p>
      <w:pPr>
        <w:pStyle w:val="ListBullet"/>
      </w:pPr>
      <w:r>
        <w:t>InStore channels generally achieved stronger profit margins.</w:t>
      </w:r>
    </w:p>
    <w:p>
      <w:pPr>
        <w:pStyle w:val="ListBullet"/>
      </w:pPr>
      <w:r>
        <w:t>Delivery costs affected self-delivery profitability.</w:t>
      </w:r>
    </w:p>
    <w:p>
      <w:pPr>
        <w:pStyle w:val="Heading2"/>
      </w:pPr>
      <w:r>
        <w:t>8. Strategic Recommendations</w:t>
      </w:r>
    </w:p>
    <w:p>
      <w:pPr>
        <w:pStyle w:val="ListBullet"/>
      </w:pPr>
      <w:r>
        <w:t>Restaurants should reduce excessive dependency on third-party aggregators.</w:t>
      </w:r>
    </w:p>
    <w:p>
      <w:pPr>
        <w:pStyle w:val="ListBullet"/>
      </w:pPr>
      <w:r>
        <w:t>Businesses should improve self-delivery systems to increase profitability.</w:t>
      </w:r>
    </w:p>
    <w:p>
      <w:pPr>
        <w:pStyle w:val="ListBullet"/>
      </w:pPr>
      <w:r>
        <w:t>Restaurants should optimize delivery radius to control operational costs.</w:t>
      </w:r>
    </w:p>
    <w:p>
      <w:pPr>
        <w:pStyle w:val="ListBullet"/>
      </w:pPr>
      <w:r>
        <w:t>Balanced multi-channel strategies improve long-term business resilience.</w:t>
      </w:r>
    </w:p>
    <w:p>
      <w:pPr>
        <w:pStyle w:val="Heading2"/>
      </w:pPr>
      <w:r>
        <w:t>9. Project Conclusion</w:t>
      </w:r>
    </w:p>
    <w:p>
      <w:pPr>
        <w:pStyle w:val="ListBullet"/>
      </w:pPr>
      <w:r>
        <w:t>The project successfully analyzed channel performance, market share behavior, profitability, and dependency risks.</w:t>
      </w:r>
    </w:p>
    <w:p>
      <w:pPr>
        <w:pStyle w:val="ListBullet"/>
      </w:pPr>
      <w:r>
        <w:t>Customer ordering behavior varied significantly across channels, cuisines, segments, and regions.</w:t>
      </w:r>
    </w:p>
    <w:p>
      <w:pPr>
        <w:pStyle w:val="ListBullet"/>
      </w:pPr>
      <w:r>
        <w:t>The analysis provides useful insights for building balanced and profitable restaurant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