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59E9E" w14:textId="77777777" w:rsidR="003208FB" w:rsidRDefault="003208FB" w:rsidP="003208FB">
      <w:pPr>
        <w:pStyle w:val="Heading2"/>
      </w:pPr>
      <w:r>
        <w:t>Case Study: UPI / Online Payment Fraud</w:t>
      </w:r>
    </w:p>
    <w:p w14:paraId="6AC2D6E8" w14:textId="77777777" w:rsidR="003208FB" w:rsidRDefault="003208FB" w:rsidP="003208FB">
      <w:pPr>
        <w:pStyle w:val="NormalWeb"/>
      </w:pPr>
      <w:r>
        <w:rPr>
          <w:rStyle w:val="Strong"/>
        </w:rPr>
        <w:t>What is the crime:</w:t>
      </w:r>
      <w:r>
        <w:br/>
        <w:t>UPI (Unified Payments Interface) online payment fraud is a cybercrime where scammers trick users into authorizing payments or sharing sensitive banking details. Instead of hacking systems directly, fraudsters exploit human mistakes and lack of awareness to steal money.</w:t>
      </w:r>
    </w:p>
    <w:p w14:paraId="4FBB755F" w14:textId="1A48FDE8" w:rsidR="003208FB" w:rsidRDefault="003208FB" w:rsidP="003208FB">
      <w:pPr>
        <w:pStyle w:val="NormalWeb"/>
      </w:pPr>
      <w:r>
        <w:rPr>
          <w:rStyle w:val="Strong"/>
        </w:rPr>
        <w:t>How it typically happens</w:t>
      </w:r>
      <w:r>
        <w:rPr>
          <w:rStyle w:val="Strong"/>
        </w:rPr>
        <w:t xml:space="preserve"> </w:t>
      </w:r>
      <w:r>
        <w:rPr>
          <w:rStyle w:val="Strong"/>
        </w:rPr>
        <w:t>:</w:t>
      </w:r>
      <w:r>
        <w:br/>
        <w:t>First, the scammer contacts the victim through a phone call, message, or online platform, often pretending to be a buyer, seller, or bank official. Second, they gain the victim’s trust or create urgency (e.g., “payment is pending”). Third, they send a “collect request” on a UPI app, misleading the victim into thinking it is for receiving money. Fourth, the victim enters their UPI PIN to “accept” the request, which actually authorizes a payment. Finally, the scammer may repeat the process to withdraw more money.</w:t>
      </w:r>
    </w:p>
    <w:p w14:paraId="65929759" w14:textId="77777777" w:rsidR="003208FB" w:rsidRDefault="003208FB" w:rsidP="003208FB">
      <w:pPr>
        <w:pStyle w:val="NormalWeb"/>
      </w:pPr>
      <w:r>
        <w:rPr>
          <w:rStyle w:val="Strong"/>
        </w:rPr>
        <w:t>Who is usually targeted:</w:t>
      </w:r>
      <w:r>
        <w:br/>
        <w:t>Students, elderly people, and individuals who are new to digital payments or not fully aware of UPI functioning are most commonly targeted.</w:t>
      </w:r>
    </w:p>
    <w:p w14:paraId="43C5295E" w14:textId="77777777" w:rsidR="003208FB" w:rsidRDefault="003208FB" w:rsidP="003208FB">
      <w:pPr>
        <w:pStyle w:val="NormalWeb"/>
      </w:pPr>
      <w:r>
        <w:rPr>
          <w:rStyle w:val="Strong"/>
        </w:rPr>
        <w:t>What are the consequences:</w:t>
      </w:r>
      <w:r>
        <w:br/>
        <w:t>Victims may suffer financial loss, emotional stress, and reduced trust in digital systems. In some cases, sharing additional personal details can also lead to identity theft or further fraud.</w:t>
      </w:r>
    </w:p>
    <w:p w14:paraId="7932BAA9" w14:textId="77777777" w:rsidR="008502EF" w:rsidRDefault="008502EF"/>
    <w:sectPr w:rsidR="00850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FB"/>
    <w:rsid w:val="003208FB"/>
    <w:rsid w:val="0085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C1AA"/>
  <w15:chartTrackingRefBased/>
  <w15:docId w15:val="{4952C18A-6A3D-42B6-A144-507CE980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08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08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208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0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3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Gowda</dc:creator>
  <cp:keywords/>
  <dc:description/>
  <cp:lastModifiedBy>Namratha Gowda</cp:lastModifiedBy>
  <cp:revision>1</cp:revision>
  <dcterms:created xsi:type="dcterms:W3CDTF">2026-03-30T16:01:00Z</dcterms:created>
  <dcterms:modified xsi:type="dcterms:W3CDTF">2026-03-30T16:04:00Z</dcterms:modified>
</cp:coreProperties>
</file>