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880E" w14:textId="77777777" w:rsidR="00852CCD" w:rsidRDefault="00000000">
      <w:pPr>
        <w:pStyle w:val="Title"/>
      </w:pPr>
      <w:r>
        <w:t>Claims Lifecycle Documentation</w:t>
      </w:r>
    </w:p>
    <w:p w14:paraId="6EC03E13" w14:textId="77777777" w:rsidR="00852CCD" w:rsidRDefault="00000000">
      <w:pPr>
        <w:pStyle w:val="Heading1"/>
      </w:pPr>
      <w:r>
        <w:t>3. Claims Lifecycle Stages</w:t>
      </w:r>
    </w:p>
    <w:p w14:paraId="601A598F" w14:textId="77777777" w:rsidR="00852CCD" w:rsidRDefault="00000000">
      <w:r>
        <w:t>The Claims Lifecycle represents the end-to-end structured process followed once a loss event occurs. It ensures proper validation, financial accuracy, compliance with regulations, and effective communication from first notice of loss through final closure.</w:t>
      </w:r>
    </w:p>
    <w:p w14:paraId="6DEAAA1F" w14:textId="77777777" w:rsidR="00852CCD" w:rsidRDefault="00000000">
      <w:pPr>
        <w:pStyle w:val="Heading2"/>
      </w:pPr>
      <w:r>
        <w:t>3.1 First Notice of Loss (FNOL)</w:t>
      </w:r>
    </w:p>
    <w:p w14:paraId="5E8D6C08" w14:textId="77777777" w:rsidR="00852CCD" w:rsidRDefault="00000000">
      <w:pPr>
        <w:pStyle w:val="Heading3"/>
      </w:pPr>
      <w:r>
        <w:t>Definition</w:t>
      </w:r>
    </w:p>
    <w:p w14:paraId="72766A03" w14:textId="77777777" w:rsidR="00852CCD" w:rsidRDefault="00000000">
      <w:r>
        <w:t>FNOL is the initial notification that a loss has occurred.</w:t>
      </w:r>
    </w:p>
    <w:p w14:paraId="43CDDFA3" w14:textId="77777777" w:rsidR="00852CCD" w:rsidRDefault="00000000">
      <w:pPr>
        <w:pStyle w:val="Heading3"/>
      </w:pPr>
      <w:r>
        <w:t>Trigger Sources</w:t>
      </w:r>
    </w:p>
    <w:p w14:paraId="4C095571" w14:textId="77777777" w:rsidR="00852CCD" w:rsidRDefault="00000000">
      <w:pPr>
        <w:pStyle w:val="ListBullet"/>
      </w:pPr>
      <w:r>
        <w:t>Policyholder</w:t>
      </w:r>
    </w:p>
    <w:p w14:paraId="1D1FB91A" w14:textId="77777777" w:rsidR="00852CCD" w:rsidRDefault="00000000">
      <w:pPr>
        <w:pStyle w:val="ListBullet"/>
      </w:pPr>
      <w:r>
        <w:t>Agent / Broker</w:t>
      </w:r>
    </w:p>
    <w:p w14:paraId="650CE73F" w14:textId="77777777" w:rsidR="00852CCD" w:rsidRDefault="00000000">
      <w:pPr>
        <w:pStyle w:val="ListBullet"/>
      </w:pPr>
      <w:r>
        <w:t>Call center</w:t>
      </w:r>
    </w:p>
    <w:p w14:paraId="3B103CB2" w14:textId="77777777" w:rsidR="00852CCD" w:rsidRDefault="00000000">
      <w:pPr>
        <w:pStyle w:val="ListBullet"/>
      </w:pPr>
      <w:r>
        <w:t>Mobile app / portal</w:t>
      </w:r>
    </w:p>
    <w:p w14:paraId="78F54636" w14:textId="77777777" w:rsidR="00852CCD" w:rsidRDefault="00000000">
      <w:pPr>
        <w:pStyle w:val="ListBullet"/>
      </w:pPr>
      <w:r>
        <w:t>Third party (hospital, police)</w:t>
      </w:r>
    </w:p>
    <w:p w14:paraId="749385BE" w14:textId="77777777" w:rsidR="00852CCD" w:rsidRDefault="00000000">
      <w:pPr>
        <w:pStyle w:val="Heading3"/>
      </w:pPr>
      <w:r>
        <w:t>Captured Data Points</w:t>
      </w:r>
    </w:p>
    <w:p w14:paraId="5A7EBB3D" w14:textId="77777777" w:rsidR="00852CCD" w:rsidRDefault="00000000">
      <w:pPr>
        <w:pStyle w:val="ListBullet"/>
      </w:pPr>
      <w:r>
        <w:t>Policy Number</w:t>
      </w:r>
    </w:p>
    <w:p w14:paraId="4AE1FEAF" w14:textId="77777777" w:rsidR="00852CCD" w:rsidRDefault="00000000">
      <w:pPr>
        <w:pStyle w:val="ListBullet"/>
      </w:pPr>
      <w:r>
        <w:t>Loss Date &amp; Time</w:t>
      </w:r>
    </w:p>
    <w:p w14:paraId="5AF44C26" w14:textId="77777777" w:rsidR="00852CCD" w:rsidRDefault="00000000">
      <w:pPr>
        <w:pStyle w:val="ListBullet"/>
      </w:pPr>
      <w:r>
        <w:t>Loss Location</w:t>
      </w:r>
    </w:p>
    <w:p w14:paraId="691A4011" w14:textId="77777777" w:rsidR="00852CCD" w:rsidRDefault="00000000">
      <w:pPr>
        <w:pStyle w:val="ListBullet"/>
      </w:pPr>
      <w:r>
        <w:t>Loss Type (collision, theft, fire, injury, etc.)</w:t>
      </w:r>
    </w:p>
    <w:p w14:paraId="2F18CC74" w14:textId="77777777" w:rsidR="00852CCD" w:rsidRDefault="00000000">
      <w:pPr>
        <w:pStyle w:val="ListBullet"/>
      </w:pPr>
      <w:r>
        <w:t>Involved parties</w:t>
      </w:r>
    </w:p>
    <w:p w14:paraId="656856C7" w14:textId="77777777" w:rsidR="00852CCD" w:rsidRDefault="00000000">
      <w:pPr>
        <w:pStyle w:val="ListBullet"/>
      </w:pPr>
      <w:r>
        <w:t>Initial damage description</w:t>
      </w:r>
    </w:p>
    <w:p w14:paraId="6ED60BEC" w14:textId="77777777" w:rsidR="00852CCD" w:rsidRDefault="00000000">
      <w:pPr>
        <w:pStyle w:val="Heading3"/>
      </w:pPr>
      <w:r>
        <w:t>System Behavior</w:t>
      </w:r>
    </w:p>
    <w:p w14:paraId="249451B3" w14:textId="77777777" w:rsidR="00852CCD" w:rsidRDefault="00000000">
      <w:pPr>
        <w:pStyle w:val="ListBullet"/>
      </w:pPr>
      <w:r>
        <w:t>Claim number generated</w:t>
      </w:r>
    </w:p>
    <w:p w14:paraId="690F0855" w14:textId="77777777" w:rsidR="00852CCD" w:rsidRDefault="00000000">
      <w:pPr>
        <w:pStyle w:val="ListBullet"/>
      </w:pPr>
      <w:r>
        <w:t>Policy data fetched from Policy system</w:t>
      </w:r>
    </w:p>
    <w:p w14:paraId="00BF8996" w14:textId="77777777" w:rsidR="00852CCD" w:rsidRDefault="00000000">
      <w:pPr>
        <w:pStyle w:val="ListBullet"/>
      </w:pPr>
      <w:r>
        <w:t>Initial claim status set to '</w:t>
      </w:r>
      <w:r w:rsidRPr="00673400">
        <w:rPr>
          <w:b/>
          <w:bCs/>
        </w:rPr>
        <w:t>Open</w:t>
      </w:r>
      <w:r>
        <w:t>'</w:t>
      </w:r>
    </w:p>
    <w:p w14:paraId="4F0DF7C3" w14:textId="77777777" w:rsidR="00852CCD" w:rsidRDefault="00000000">
      <w:pPr>
        <w:pStyle w:val="Heading2"/>
      </w:pPr>
      <w:r>
        <w:t>3.2 Coverage Verification</w:t>
      </w:r>
    </w:p>
    <w:p w14:paraId="65E6DD7D" w14:textId="77777777" w:rsidR="00852CCD" w:rsidRDefault="00000000">
      <w:pPr>
        <w:pStyle w:val="Heading3"/>
      </w:pPr>
      <w:r>
        <w:t>Purpose</w:t>
      </w:r>
    </w:p>
    <w:p w14:paraId="64CBEE0F" w14:textId="77777777" w:rsidR="00852CCD" w:rsidRDefault="00000000">
      <w:r>
        <w:t>To determine whether the reported loss is covered under the policy terms and conditions.</w:t>
      </w:r>
    </w:p>
    <w:p w14:paraId="7E7893A1" w14:textId="77777777" w:rsidR="00852CCD" w:rsidRDefault="00000000">
      <w:pPr>
        <w:pStyle w:val="Heading3"/>
      </w:pPr>
      <w:r>
        <w:t>Validation Checks</w:t>
      </w:r>
    </w:p>
    <w:p w14:paraId="72C4940D" w14:textId="77777777" w:rsidR="00852CCD" w:rsidRDefault="00000000">
      <w:pPr>
        <w:pStyle w:val="ListBullet"/>
      </w:pPr>
      <w:r>
        <w:t>Policy active on date of loss</w:t>
      </w:r>
    </w:p>
    <w:p w14:paraId="7A70ADA1" w14:textId="77777777" w:rsidR="00852CCD" w:rsidRDefault="00000000">
      <w:pPr>
        <w:pStyle w:val="ListBullet"/>
      </w:pPr>
      <w:r>
        <w:t>Coverage applicability</w:t>
      </w:r>
    </w:p>
    <w:p w14:paraId="4FC203E1" w14:textId="77777777" w:rsidR="00852CCD" w:rsidRDefault="00000000">
      <w:pPr>
        <w:pStyle w:val="ListBullet"/>
      </w:pPr>
      <w:r>
        <w:t>Deductibles and limits</w:t>
      </w:r>
    </w:p>
    <w:p w14:paraId="611BBB75" w14:textId="77777777" w:rsidR="00852CCD" w:rsidRDefault="00000000">
      <w:pPr>
        <w:pStyle w:val="ListBullet"/>
      </w:pPr>
      <w:r>
        <w:t>Exclusions and endorsements</w:t>
      </w:r>
    </w:p>
    <w:p w14:paraId="7FF366D8" w14:textId="77777777" w:rsidR="00852CCD" w:rsidRDefault="00000000">
      <w:pPr>
        <w:pStyle w:val="Heading3"/>
      </w:pPr>
      <w:r>
        <w:t>Outcomes</w:t>
      </w:r>
    </w:p>
    <w:p w14:paraId="37BD6986" w14:textId="77777777" w:rsidR="00852CCD" w:rsidRDefault="00000000">
      <w:pPr>
        <w:pStyle w:val="ListBullet"/>
      </w:pPr>
      <w:r>
        <w:t>Fully covered</w:t>
      </w:r>
    </w:p>
    <w:p w14:paraId="788619A9" w14:textId="77777777" w:rsidR="00852CCD" w:rsidRDefault="00000000">
      <w:pPr>
        <w:pStyle w:val="ListBullet"/>
      </w:pPr>
      <w:r>
        <w:t>Partially covered</w:t>
      </w:r>
    </w:p>
    <w:p w14:paraId="4B935C62" w14:textId="77777777" w:rsidR="00852CCD" w:rsidRDefault="00000000">
      <w:pPr>
        <w:pStyle w:val="ListBullet"/>
      </w:pPr>
      <w:r>
        <w:t>Not covered (Claim denial)</w:t>
      </w:r>
    </w:p>
    <w:p w14:paraId="6F4BFC55" w14:textId="77777777" w:rsidR="00852CCD" w:rsidRDefault="00000000">
      <w:pPr>
        <w:pStyle w:val="Heading2"/>
      </w:pPr>
      <w:r>
        <w:t>3.3 Claim Assignment</w:t>
      </w:r>
    </w:p>
    <w:p w14:paraId="511C35D3" w14:textId="77777777" w:rsidR="00852CCD" w:rsidRDefault="00000000">
      <w:pPr>
        <w:pStyle w:val="Heading3"/>
      </w:pPr>
      <w:r>
        <w:t>Assignment Criteria</w:t>
      </w:r>
    </w:p>
    <w:p w14:paraId="4249BDB0" w14:textId="77777777" w:rsidR="00852CCD" w:rsidRDefault="00000000">
      <w:pPr>
        <w:pStyle w:val="ListBullet"/>
      </w:pPr>
      <w:r>
        <w:t>Loss type</w:t>
      </w:r>
    </w:p>
    <w:p w14:paraId="21FEE135" w14:textId="77777777" w:rsidR="00852CCD" w:rsidRDefault="00000000">
      <w:pPr>
        <w:pStyle w:val="ListBullet"/>
      </w:pPr>
      <w:r>
        <w:t>Claim severity</w:t>
      </w:r>
    </w:p>
    <w:p w14:paraId="4A1260AE" w14:textId="77777777" w:rsidR="00852CCD" w:rsidRDefault="00000000">
      <w:pPr>
        <w:pStyle w:val="ListBullet"/>
      </w:pPr>
      <w:r>
        <w:t>Geography</w:t>
      </w:r>
    </w:p>
    <w:p w14:paraId="3E13D66B" w14:textId="77777777" w:rsidR="00852CCD" w:rsidRDefault="00000000">
      <w:pPr>
        <w:pStyle w:val="ListBullet"/>
      </w:pPr>
      <w:r>
        <w:t>Adjuster expertise</w:t>
      </w:r>
    </w:p>
    <w:p w14:paraId="1A158D3B" w14:textId="77777777" w:rsidR="00852CCD" w:rsidRDefault="00000000">
      <w:pPr>
        <w:pStyle w:val="ListBullet"/>
      </w:pPr>
      <w:r>
        <w:t>Current workload</w:t>
      </w:r>
    </w:p>
    <w:p w14:paraId="47D7D96A" w14:textId="77777777" w:rsidR="00852CCD" w:rsidRDefault="00000000">
      <w:pPr>
        <w:pStyle w:val="Heading3"/>
      </w:pPr>
      <w:r>
        <w:t>Assignment Types</w:t>
      </w:r>
    </w:p>
    <w:p w14:paraId="3EBC8E33" w14:textId="77777777" w:rsidR="00852CCD" w:rsidRDefault="00000000">
      <w:pPr>
        <w:pStyle w:val="ListBullet"/>
      </w:pPr>
      <w:r>
        <w:t>Auto-assignment (rules based)</w:t>
      </w:r>
    </w:p>
    <w:p w14:paraId="62A81A6F" w14:textId="77777777" w:rsidR="00852CCD" w:rsidRDefault="00000000">
      <w:pPr>
        <w:pStyle w:val="ListBullet"/>
      </w:pPr>
      <w:r>
        <w:t>Manual assignment (supervisor driven)</w:t>
      </w:r>
    </w:p>
    <w:p w14:paraId="660B0158" w14:textId="77777777" w:rsidR="00852CCD" w:rsidRDefault="00000000">
      <w:pPr>
        <w:pStyle w:val="Heading3"/>
      </w:pPr>
      <w:r>
        <w:t>Output</w:t>
      </w:r>
    </w:p>
    <w:p w14:paraId="4F3F71D2" w14:textId="77777777" w:rsidR="00852CCD" w:rsidRDefault="00000000">
      <w:pPr>
        <w:pStyle w:val="ListBullet"/>
      </w:pPr>
      <w:r>
        <w:t>Claim owner assigned</w:t>
      </w:r>
    </w:p>
    <w:p w14:paraId="4FFE71DC" w14:textId="77777777" w:rsidR="00852CCD" w:rsidRDefault="00000000">
      <w:pPr>
        <w:pStyle w:val="ListBullet"/>
      </w:pPr>
      <w:r>
        <w:t>Tasks created</w:t>
      </w:r>
    </w:p>
    <w:p w14:paraId="6F62E653" w14:textId="77777777" w:rsidR="00852CCD" w:rsidRDefault="00000000">
      <w:pPr>
        <w:pStyle w:val="Heading2"/>
      </w:pPr>
      <w:r>
        <w:t>3.4 Investigation &amp; Assessment</w:t>
      </w:r>
    </w:p>
    <w:p w14:paraId="402B0373" w14:textId="77777777" w:rsidR="00852CCD" w:rsidRDefault="00000000">
      <w:pPr>
        <w:pStyle w:val="Heading3"/>
      </w:pPr>
      <w:r>
        <w:t>Activities</w:t>
      </w:r>
    </w:p>
    <w:p w14:paraId="4D303203" w14:textId="77777777" w:rsidR="00852CCD" w:rsidRDefault="00000000">
      <w:pPr>
        <w:pStyle w:val="ListBullet"/>
      </w:pPr>
      <w:r>
        <w:t>Scene inspection</w:t>
      </w:r>
    </w:p>
    <w:p w14:paraId="4CFB71C2" w14:textId="77777777" w:rsidR="00852CCD" w:rsidRDefault="00000000">
      <w:pPr>
        <w:pStyle w:val="ListBullet"/>
      </w:pPr>
      <w:r>
        <w:t>Document verification</w:t>
      </w:r>
    </w:p>
    <w:p w14:paraId="6548030E" w14:textId="77777777" w:rsidR="00852CCD" w:rsidRDefault="00000000">
      <w:pPr>
        <w:pStyle w:val="ListBullet"/>
      </w:pPr>
      <w:r>
        <w:t>Photos and videos collection</w:t>
      </w:r>
    </w:p>
    <w:p w14:paraId="16AA194A" w14:textId="77777777" w:rsidR="00852CCD" w:rsidRDefault="00000000">
      <w:pPr>
        <w:pStyle w:val="ListBullet"/>
      </w:pPr>
      <w:r>
        <w:t>Police and medical reports review</w:t>
      </w:r>
    </w:p>
    <w:p w14:paraId="1698E043" w14:textId="77777777" w:rsidR="00852CCD" w:rsidRDefault="00000000">
      <w:pPr>
        <w:pStyle w:val="ListBullet"/>
      </w:pPr>
      <w:r>
        <w:t>Witness statements</w:t>
      </w:r>
    </w:p>
    <w:p w14:paraId="01E01C8C" w14:textId="77777777" w:rsidR="00852CCD" w:rsidRDefault="00000000">
      <w:pPr>
        <w:pStyle w:val="Heading3"/>
      </w:pPr>
      <w:r>
        <w:t>Damage Estimation</w:t>
      </w:r>
    </w:p>
    <w:p w14:paraId="0DB3CECD" w14:textId="77777777" w:rsidR="00852CCD" w:rsidRDefault="00000000">
      <w:pPr>
        <w:pStyle w:val="ListBullet"/>
      </w:pPr>
      <w:r>
        <w:t>Property repair estimate</w:t>
      </w:r>
    </w:p>
    <w:p w14:paraId="46113AD5" w14:textId="77777777" w:rsidR="00852CCD" w:rsidRDefault="00000000">
      <w:pPr>
        <w:pStyle w:val="ListBullet"/>
      </w:pPr>
      <w:r>
        <w:t>Medical cost estimation</w:t>
      </w:r>
    </w:p>
    <w:p w14:paraId="1E0ADC3E" w14:textId="77777777" w:rsidR="00852CCD" w:rsidRDefault="00000000">
      <w:pPr>
        <w:pStyle w:val="ListBullet"/>
      </w:pPr>
      <w:r>
        <w:t>Liability evaluation</w:t>
      </w:r>
    </w:p>
    <w:p w14:paraId="21AFE85A" w14:textId="77777777" w:rsidR="00852CCD" w:rsidRDefault="00000000">
      <w:pPr>
        <w:pStyle w:val="Heading3"/>
      </w:pPr>
      <w:r>
        <w:t>Fraud Detection</w:t>
      </w:r>
    </w:p>
    <w:p w14:paraId="74719684" w14:textId="77777777" w:rsidR="00852CCD" w:rsidRDefault="00000000">
      <w:pPr>
        <w:pStyle w:val="ListBullet"/>
      </w:pPr>
      <w:r>
        <w:t>Pattern recognition</w:t>
      </w:r>
    </w:p>
    <w:p w14:paraId="44A82D47" w14:textId="77777777" w:rsidR="00852CCD" w:rsidRDefault="00000000">
      <w:pPr>
        <w:pStyle w:val="ListBullet"/>
      </w:pPr>
      <w:r>
        <w:t>Rule-based red flags</w:t>
      </w:r>
    </w:p>
    <w:p w14:paraId="02DDE938" w14:textId="77777777" w:rsidR="00852CCD" w:rsidRDefault="00000000">
      <w:pPr>
        <w:pStyle w:val="ListBullet"/>
      </w:pPr>
      <w:r>
        <w:t>SIU (Special Investigation Unit) escalation</w:t>
      </w:r>
    </w:p>
    <w:p w14:paraId="1648B674" w14:textId="77777777" w:rsidR="00852CCD" w:rsidRDefault="00000000">
      <w:pPr>
        <w:pStyle w:val="Heading2"/>
      </w:pPr>
      <w:r>
        <w:t>3.5 Reserve Management</w:t>
      </w:r>
    </w:p>
    <w:p w14:paraId="7E8C40F4" w14:textId="77777777" w:rsidR="00852CCD" w:rsidRDefault="00000000">
      <w:pPr>
        <w:pStyle w:val="Heading3"/>
      </w:pPr>
      <w:r>
        <w:t>What Are Reserves</w:t>
      </w:r>
    </w:p>
    <w:p w14:paraId="65A4C60D" w14:textId="77777777" w:rsidR="00852CCD" w:rsidRDefault="00000000">
      <w:r>
        <w:t>Reserves are estimated future costs of a claim. They represent the insurer’s expected financial obligation for both settlement and related expenses.</w:t>
      </w:r>
    </w:p>
    <w:p w14:paraId="7D4ED2D6" w14:textId="77777777" w:rsidR="00852CCD" w:rsidRDefault="00000000">
      <w:pPr>
        <w:pStyle w:val="Heading3"/>
      </w:pPr>
      <w:r>
        <w:t>Reserve Types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52CCD" w14:paraId="7BC2A1D9" w14:textId="77777777">
        <w:tc>
          <w:tcPr>
            <w:tcW w:w="4320" w:type="dxa"/>
          </w:tcPr>
          <w:p w14:paraId="53FB4E15" w14:textId="77777777" w:rsidR="00852CCD" w:rsidRDefault="00000000">
            <w:r>
              <w:t>Type</w:t>
            </w:r>
          </w:p>
        </w:tc>
        <w:tc>
          <w:tcPr>
            <w:tcW w:w="4320" w:type="dxa"/>
          </w:tcPr>
          <w:p w14:paraId="6AEF5CA9" w14:textId="77777777" w:rsidR="00852CCD" w:rsidRDefault="00000000">
            <w:r>
              <w:t>Description</w:t>
            </w:r>
          </w:p>
        </w:tc>
      </w:tr>
      <w:tr w:rsidR="00852CCD" w14:paraId="3CFCD4D1" w14:textId="77777777">
        <w:tc>
          <w:tcPr>
            <w:tcW w:w="4320" w:type="dxa"/>
          </w:tcPr>
          <w:p w14:paraId="74C7F5BE" w14:textId="77777777" w:rsidR="00852CCD" w:rsidRDefault="00000000">
            <w:r>
              <w:t>Indemnity</w:t>
            </w:r>
          </w:p>
        </w:tc>
        <w:tc>
          <w:tcPr>
            <w:tcW w:w="4320" w:type="dxa"/>
          </w:tcPr>
          <w:p w14:paraId="362B7A3A" w14:textId="77777777" w:rsidR="00852CCD" w:rsidRDefault="00000000">
            <w:r>
              <w:t>Claim settlement amount</w:t>
            </w:r>
          </w:p>
        </w:tc>
      </w:tr>
      <w:tr w:rsidR="00852CCD" w14:paraId="2F8CBE41" w14:textId="77777777">
        <w:tc>
          <w:tcPr>
            <w:tcW w:w="4320" w:type="dxa"/>
          </w:tcPr>
          <w:p w14:paraId="4A7D3649" w14:textId="77777777" w:rsidR="00852CCD" w:rsidRDefault="00000000">
            <w:r>
              <w:t>Expense</w:t>
            </w:r>
          </w:p>
        </w:tc>
        <w:tc>
          <w:tcPr>
            <w:tcW w:w="4320" w:type="dxa"/>
          </w:tcPr>
          <w:p w14:paraId="409858A0" w14:textId="77777777" w:rsidR="00852CCD" w:rsidRDefault="00000000">
            <w:r>
              <w:t>Investigation and legal costs</w:t>
            </w:r>
          </w:p>
        </w:tc>
      </w:tr>
      <w:tr w:rsidR="00852CCD" w14:paraId="184DDA52" w14:textId="77777777">
        <w:tc>
          <w:tcPr>
            <w:tcW w:w="4320" w:type="dxa"/>
          </w:tcPr>
          <w:p w14:paraId="456B8C12" w14:textId="77777777" w:rsidR="00852CCD" w:rsidRDefault="00000000">
            <w:r>
              <w:t>Medical</w:t>
            </w:r>
          </w:p>
        </w:tc>
        <w:tc>
          <w:tcPr>
            <w:tcW w:w="4320" w:type="dxa"/>
          </w:tcPr>
          <w:p w14:paraId="49E95AD1" w14:textId="77777777" w:rsidR="00852CCD" w:rsidRDefault="00000000">
            <w:r>
              <w:t>Injury treatment costs</w:t>
            </w:r>
          </w:p>
        </w:tc>
      </w:tr>
    </w:tbl>
    <w:p w14:paraId="7DBD3FD2" w14:textId="77777777" w:rsidR="00852CCD" w:rsidRDefault="00000000">
      <w:pPr>
        <w:pStyle w:val="Heading3"/>
      </w:pPr>
      <w:r>
        <w:t>Why Important</w:t>
      </w:r>
    </w:p>
    <w:p w14:paraId="604658CB" w14:textId="77777777" w:rsidR="00852CCD" w:rsidRDefault="00000000">
      <w:pPr>
        <w:pStyle w:val="ListBullet"/>
      </w:pPr>
      <w:r>
        <w:t>Financial forecasting</w:t>
      </w:r>
    </w:p>
    <w:p w14:paraId="05C9472E" w14:textId="77777777" w:rsidR="00852CCD" w:rsidRDefault="00000000">
      <w:pPr>
        <w:pStyle w:val="ListBullet"/>
      </w:pPr>
      <w:r>
        <w:t>Loss ratio calculation</w:t>
      </w:r>
    </w:p>
    <w:p w14:paraId="15BC649D" w14:textId="77777777" w:rsidR="00852CCD" w:rsidRDefault="00000000">
      <w:pPr>
        <w:pStyle w:val="ListBullet"/>
      </w:pPr>
      <w:r>
        <w:t>Regulatory reporting</w:t>
      </w:r>
    </w:p>
    <w:p w14:paraId="776C97A6" w14:textId="77777777" w:rsidR="00852CCD" w:rsidRDefault="00000000">
      <w:pPr>
        <w:pStyle w:val="Heading2"/>
      </w:pPr>
      <w:r>
        <w:t>3.6 Claim Decision</w:t>
      </w:r>
    </w:p>
    <w:p w14:paraId="1C02B97D" w14:textId="77777777" w:rsidR="00852CCD" w:rsidRDefault="00000000">
      <w:pPr>
        <w:pStyle w:val="Heading3"/>
      </w:pPr>
      <w:r>
        <w:t>Decision Types</w:t>
      </w:r>
    </w:p>
    <w:p w14:paraId="2F929F64" w14:textId="77777777" w:rsidR="00852CCD" w:rsidRDefault="00000000">
      <w:pPr>
        <w:pStyle w:val="ListBullet"/>
      </w:pPr>
      <w:r>
        <w:t>Approved</w:t>
      </w:r>
    </w:p>
    <w:p w14:paraId="26F994E6" w14:textId="77777777" w:rsidR="00852CCD" w:rsidRDefault="00000000">
      <w:pPr>
        <w:pStyle w:val="ListBullet"/>
      </w:pPr>
      <w:r>
        <w:t>Partially approved</w:t>
      </w:r>
    </w:p>
    <w:p w14:paraId="4FD1FFAA" w14:textId="77777777" w:rsidR="00852CCD" w:rsidRDefault="00000000">
      <w:pPr>
        <w:pStyle w:val="ListBullet"/>
      </w:pPr>
      <w:r>
        <w:t>Denied</w:t>
      </w:r>
    </w:p>
    <w:p w14:paraId="4649FADE" w14:textId="77777777" w:rsidR="00852CCD" w:rsidRDefault="00000000">
      <w:pPr>
        <w:pStyle w:val="Heading3"/>
      </w:pPr>
      <w:r>
        <w:t>Approval Workflow</w:t>
      </w:r>
    </w:p>
    <w:p w14:paraId="1F29F5E2" w14:textId="77777777" w:rsidR="00852CCD" w:rsidRDefault="00000000">
      <w:r>
        <w:t>Adjuster → Supervisor → Manager (if required)</w:t>
      </w:r>
    </w:p>
    <w:p w14:paraId="27CAB3C6" w14:textId="77777777" w:rsidR="00852CCD" w:rsidRDefault="00000000">
      <w:pPr>
        <w:pStyle w:val="Heading3"/>
      </w:pPr>
      <w:r>
        <w:t>Communication</w:t>
      </w:r>
    </w:p>
    <w:p w14:paraId="265F7026" w14:textId="77777777" w:rsidR="00852CCD" w:rsidRDefault="00000000">
      <w:pPr>
        <w:pStyle w:val="ListBullet"/>
      </w:pPr>
      <w:r>
        <w:t>Approval or denial letter</w:t>
      </w:r>
    </w:p>
    <w:p w14:paraId="365E24A4" w14:textId="77777777" w:rsidR="00852CCD" w:rsidRDefault="00000000">
      <w:pPr>
        <w:pStyle w:val="ListBullet"/>
      </w:pPr>
      <w:r>
        <w:t>Explanation of Benefits (EOB)</w:t>
      </w:r>
    </w:p>
    <w:p w14:paraId="54B08251" w14:textId="77777777" w:rsidR="00852CCD" w:rsidRDefault="00000000">
      <w:pPr>
        <w:pStyle w:val="Heading2"/>
      </w:pPr>
      <w:r>
        <w:t>3.7 Settlement &amp; Payments</w:t>
      </w:r>
    </w:p>
    <w:p w14:paraId="128435FE" w14:textId="77777777" w:rsidR="00852CCD" w:rsidRDefault="00000000">
      <w:pPr>
        <w:pStyle w:val="Heading3"/>
      </w:pPr>
      <w:r>
        <w:t>Payment Scenarios</w:t>
      </w:r>
    </w:p>
    <w:p w14:paraId="75181F92" w14:textId="77777777" w:rsidR="00852CCD" w:rsidRDefault="00000000">
      <w:pPr>
        <w:pStyle w:val="ListBullet"/>
      </w:pPr>
      <w:r>
        <w:t>Lump sum</w:t>
      </w:r>
    </w:p>
    <w:p w14:paraId="39801D20" w14:textId="77777777" w:rsidR="00852CCD" w:rsidRDefault="00000000">
      <w:pPr>
        <w:pStyle w:val="ListBullet"/>
      </w:pPr>
      <w:r>
        <w:t>Installments</w:t>
      </w:r>
    </w:p>
    <w:p w14:paraId="02EA1C7C" w14:textId="77777777" w:rsidR="00852CCD" w:rsidRDefault="00000000">
      <w:pPr>
        <w:pStyle w:val="ListBullet"/>
      </w:pPr>
      <w:r>
        <w:t>Multiple payees</w:t>
      </w:r>
    </w:p>
    <w:p w14:paraId="6A537BF0" w14:textId="77777777" w:rsidR="00852CCD" w:rsidRDefault="00000000">
      <w:pPr>
        <w:pStyle w:val="Heading3"/>
      </w:pPr>
      <w:r>
        <w:t>Payment Types</w:t>
      </w:r>
    </w:p>
    <w:p w14:paraId="1FC69D8E" w14:textId="77777777" w:rsidR="00852CCD" w:rsidRDefault="00000000">
      <w:pPr>
        <w:pStyle w:val="ListBullet"/>
      </w:pPr>
      <w:r>
        <w:t>Indemnity payment</w:t>
      </w:r>
    </w:p>
    <w:p w14:paraId="21970244" w14:textId="77777777" w:rsidR="00852CCD" w:rsidRDefault="00000000">
      <w:pPr>
        <w:pStyle w:val="ListBullet"/>
      </w:pPr>
      <w:r>
        <w:t>Expense reimbursement</w:t>
      </w:r>
    </w:p>
    <w:p w14:paraId="393EAE97" w14:textId="77777777" w:rsidR="00852CCD" w:rsidRDefault="00000000">
      <w:pPr>
        <w:pStyle w:val="ListBullet"/>
      </w:pPr>
      <w:r>
        <w:t>Medical payments</w:t>
      </w:r>
    </w:p>
    <w:p w14:paraId="34BCA010" w14:textId="77777777" w:rsidR="00852CCD" w:rsidRDefault="00000000">
      <w:pPr>
        <w:pStyle w:val="Heading3"/>
      </w:pPr>
      <w:r>
        <w:t>Financial Controls</w:t>
      </w:r>
    </w:p>
    <w:p w14:paraId="43554B0C" w14:textId="77777777" w:rsidR="00852CCD" w:rsidRDefault="00000000">
      <w:pPr>
        <w:pStyle w:val="ListBullet"/>
      </w:pPr>
      <w:r>
        <w:t>Deductible application</w:t>
      </w:r>
    </w:p>
    <w:p w14:paraId="3A2CDEE8" w14:textId="77777777" w:rsidR="00852CCD" w:rsidRDefault="00000000">
      <w:pPr>
        <w:pStyle w:val="ListBullet"/>
      </w:pPr>
      <w:r>
        <w:t>Coverage limits enforcement</w:t>
      </w:r>
    </w:p>
    <w:p w14:paraId="6670320F" w14:textId="77777777" w:rsidR="00852CCD" w:rsidRDefault="00000000">
      <w:pPr>
        <w:pStyle w:val="ListBullet"/>
      </w:pPr>
      <w:r>
        <w:t>Payment approvals</w:t>
      </w:r>
    </w:p>
    <w:p w14:paraId="793D6A19" w14:textId="77777777" w:rsidR="00852CCD" w:rsidRDefault="00000000">
      <w:pPr>
        <w:pStyle w:val="Heading2"/>
      </w:pPr>
      <w:r>
        <w:t>3.8 Claim Closure</w:t>
      </w:r>
    </w:p>
    <w:p w14:paraId="441C3C90" w14:textId="77777777" w:rsidR="00852CCD" w:rsidRDefault="00000000">
      <w:pPr>
        <w:pStyle w:val="Heading3"/>
      </w:pPr>
      <w:r>
        <w:t>Closure Conditions</w:t>
      </w:r>
    </w:p>
    <w:p w14:paraId="0A4C4758" w14:textId="77777777" w:rsidR="00852CCD" w:rsidRDefault="00000000">
      <w:pPr>
        <w:pStyle w:val="ListBullet"/>
      </w:pPr>
      <w:r>
        <w:t>All payments processed</w:t>
      </w:r>
    </w:p>
    <w:p w14:paraId="2B59A514" w14:textId="77777777" w:rsidR="00852CCD" w:rsidRDefault="00000000">
      <w:pPr>
        <w:pStyle w:val="ListBullet"/>
      </w:pPr>
      <w:r>
        <w:t>No open tasks</w:t>
      </w:r>
    </w:p>
    <w:p w14:paraId="291ECD41" w14:textId="77777777" w:rsidR="00852CCD" w:rsidRDefault="00000000">
      <w:pPr>
        <w:pStyle w:val="ListBullet"/>
      </w:pPr>
      <w:r>
        <w:t>No disputes or litigation</w:t>
      </w:r>
    </w:p>
    <w:p w14:paraId="1DB4FA0D" w14:textId="77777777" w:rsidR="00852CCD" w:rsidRDefault="00000000">
      <w:pPr>
        <w:pStyle w:val="Heading3"/>
      </w:pPr>
      <w:r>
        <w:t>Post-Closure State</w:t>
      </w:r>
    </w:p>
    <w:p w14:paraId="42E98A7B" w14:textId="77777777" w:rsidR="00852CCD" w:rsidRDefault="00000000">
      <w:pPr>
        <w:pStyle w:val="ListBullet"/>
      </w:pPr>
      <w:r>
        <w:t>Claim locked</w:t>
      </w:r>
    </w:p>
    <w:p w14:paraId="14726EA6" w14:textId="77777777" w:rsidR="00852CCD" w:rsidRDefault="00000000">
      <w:pPr>
        <w:pStyle w:val="ListBullet"/>
      </w:pPr>
      <w:r>
        <w:t>Retained for audit and analytics</w:t>
      </w:r>
    </w:p>
    <w:sectPr w:rsidR="00852C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25918">
    <w:abstractNumId w:val="8"/>
  </w:num>
  <w:num w:numId="2" w16cid:durableId="1642422462">
    <w:abstractNumId w:val="6"/>
  </w:num>
  <w:num w:numId="3" w16cid:durableId="1510945966">
    <w:abstractNumId w:val="5"/>
  </w:num>
  <w:num w:numId="4" w16cid:durableId="1780099896">
    <w:abstractNumId w:val="4"/>
  </w:num>
  <w:num w:numId="5" w16cid:durableId="1650941029">
    <w:abstractNumId w:val="7"/>
  </w:num>
  <w:num w:numId="6" w16cid:durableId="388725626">
    <w:abstractNumId w:val="3"/>
  </w:num>
  <w:num w:numId="7" w16cid:durableId="1565750951">
    <w:abstractNumId w:val="2"/>
  </w:num>
  <w:num w:numId="8" w16cid:durableId="1927494900">
    <w:abstractNumId w:val="1"/>
  </w:num>
  <w:num w:numId="9" w16cid:durableId="1033699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F52"/>
    <w:rsid w:val="0029639D"/>
    <w:rsid w:val="00326F90"/>
    <w:rsid w:val="005B64A4"/>
    <w:rsid w:val="00673400"/>
    <w:rsid w:val="00852C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77564"/>
  <w14:defaultImageDpi w14:val="300"/>
  <w15:docId w15:val="{31EC4A43-2EC5-4B09-9278-EBEDD069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Namratha Pesarla</cp:lastModifiedBy>
  <cp:revision>2</cp:revision>
  <dcterms:created xsi:type="dcterms:W3CDTF">2013-12-23T23:15:00Z</dcterms:created>
  <dcterms:modified xsi:type="dcterms:W3CDTF">2026-02-11T14:07:00Z</dcterms:modified>
  <cp:category/>
</cp:coreProperties>
</file>