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TRABAJO EN BITSY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-Lautaro Colman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-Pierre Gutierrez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 xml:space="preserve">-Juan Ignacio Belforte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u w:val="single"/>
          <w:rtl w:val="0"/>
        </w:rPr>
        <w:t xml:space="preserve">Reflexión</w:t>
      </w:r>
      <w:r w:rsidDel="00000000" w:rsidR="00000000" w:rsidRPr="00000000">
        <w:rPr>
          <w:rtl w:val="0"/>
        </w:rPr>
        <w:t xml:space="preserve">: Cuando pensamos por primera vez la idea de nuestro juego en bitsy era de crear un RPG con enemigos. Cuando nos metimos a la herramienta y nos dimos cuenta de que estaba limitada a la hora de implementar nuestra idea en ella,  entonces recurrimos a cambiar de idea totalmente y pasar de un RPG a un Puzzle, lo que pudimos desarrollarlo bien.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