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QUANTUM RETAIL SOLUTIONS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CE5FF"/>
                <w:sz w:val="18"/>
                <w:szCs w:val="18"/>
              </w:rPr>
              <w:t xml:space="preserve">Enterprise Software &amp; ERP Systems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CE5FF"/>
                <w:sz w:val="16"/>
                <w:szCs w:val="16"/>
              </w:rPr>
              <w:t xml:space="preserve">sales@quantumretail.com  |  +91 22 6789 0123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CE5FF"/>
                <w:sz w:val="16"/>
                <w:szCs w:val="16"/>
              </w:rPr>
              <w:t xml:space="preserve">Mumbai, Maharashtra - 400001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TAX INVOICE</w:t>
            </w:r>
          </w:p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CE5FF"/>
                <w:sz w:val="18"/>
                <w:szCs w:val="18"/>
              </w:rPr>
              <w:t xml:space="preserve">Invoice No: QRS/2024/11/0456</w:t>
            </w:r>
          </w:p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color w:val="CCE5FF"/>
                <w:sz w:val="16"/>
                <w:szCs w:val="16"/>
              </w:rPr>
              <w:t xml:space="preserve">GSTIN: 27AACPQ7890R1ZK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Invoice Date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10 November 2024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Due Date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10 December 2024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Payment Terms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Net 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Status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OUTSTANDING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BILLED TO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SuperMart Retail Group Ltd.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12th Floor, Infinity Towers, Sector 25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Gurugram, Haryana - 122001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GSTIN: 06AABCS3456T1ZP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B6CA8"/>
                <w:sz w:val="18"/>
                <w:szCs w:val="18"/>
              </w:rPr>
              <w:t xml:space="preserve">finance@supermartretail.com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SHIP TO (Delivery Address)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SuperMart Warehouse Hub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Plot C-14, Industrial Area, Phase II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Gurugram, Haryana - 122016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Contact: Rajesh Sharma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+91 98100 22334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800"/>
        <w:gridCol w:w="1200"/>
        <w:gridCol w:w="900"/>
        <w:gridCol w:w="1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/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Quantum ERP – Retail Module License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6"/>
                <w:szCs w:val="16"/>
              </w:rPr>
              <w:t xml:space="preserve">Annual subscription, up to 50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Rs.3,60,000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Rs.4,24,800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POS Terminal Software (15 outlets)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6"/>
                <w:szCs w:val="16"/>
              </w:rPr>
              <w:t xml:space="preserve">Cloud-synced, offline-capable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Rs.8,500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Rs.1,50,450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Implementation &amp; Data Migration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6"/>
                <w:szCs w:val="16"/>
              </w:rPr>
              <w:t xml:space="preserve">Incl. legacy system mapping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Rs.2,800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Rs.2,64,320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Staff Training Program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6"/>
                <w:szCs w:val="16"/>
              </w:rPr>
              <w:t xml:space="preserve">On-site, 3-day intensive workshop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Rs.45,000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Rs.53,100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Annual Support &amp; Maintenance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8C8D"/>
                <w:sz w:val="16"/>
                <w:szCs w:val="16"/>
              </w:rPr>
              <w:t xml:space="preserve">Priority helpdesk + quarterly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 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Rs.72,000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18%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Rs.84,960</w:t>
            </w:r>
          </w:p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8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BANK DETAILS</w:t>
            </w:r>
          </w:p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Bank: Axis Bank Ltd.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Account: 921010056789012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IFSC: UTIB0001234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Branch: Fort, Mumbai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80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Subtotal (ex-tax)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right"/>
                  </w:pP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Rs.9,77,630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IGST @ 18%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right"/>
                  </w:pP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Rs.1,75,973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CA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GRAND TOTAL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CA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Rs.11,53,603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Amount Paid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right"/>
                  </w:pPr>
                  <w:r>
                    <w:rPr>
                      <w:rFonts w:ascii="Calibri" w:cs="Calibri" w:eastAsia="Calibri" w:hAnsi="Calibri"/>
                      <w:color w:val="1A1A2E"/>
                      <w:sz w:val="18"/>
                      <w:szCs w:val="18"/>
                    </w:rPr>
                    <w:t xml:space="preserve">Rs.3,00,000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2"/>
                      <w:szCs w:val="22"/>
                    </w:rPr>
                    <w:t xml:space="preserve">BALANCE DUE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6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2"/>
                      <w:szCs w:val="22"/>
                    </w:rPr>
                    <w:t xml:space="preserve">Rs.8,53,603</w:t>
                  </w:r>
                </w:p>
              </w:tc>
            </w:tr>
          </w:tbl>
          <w:p/>
        </w:tc>
      </w:tr>
    </w:tbl>
    <w:p>
      <w:pPr>
        <w:spacing w:before="20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18"/>
                <w:szCs w:val="18"/>
              </w:rPr>
              <w:t xml:space="preserve">TERMS &amp; CONDITIONS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1. Payment due within 30 days of invoice date. Late payments attract 2% monthly interest.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2. Software licenses are non-transferable. Annual renewal required for continued support.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3. All disputes subject to Mumbai jurisdiction only.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7F8C8D"/>
                <w:sz w:val="16"/>
                <w:szCs w:val="16"/>
              </w:rPr>
              <w:t xml:space="preserve">4. This is a computer-generated invoice. Signature not required.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2026-03-19T12:01:12.070Z</dcterms:created>
  <dcterms:modified xsi:type="dcterms:W3CDTF">2026-03-19T12:01:12.072Z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