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iKnowData</w:t>
      </w:r>
    </w:p>
    <w:p>
      <w:pPr>
        <w:spacing w:after="300"/>
      </w:pPr>
      <w:r>
        <w:rPr>
          <w:color w:val="666666"/>
          <w:sz w:val="18"/>
          <w:szCs w:val="18"/>
        </w:rPr>
        <w:t xml:space="preserve">Deep Learning Curriculum — Module 4 / Neural Networks Part 1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PROJECT DAY 1</w:t>
      </w:r>
    </w:p>
    <w:p>
      <w:pPr>
        <w:spacing w:after="300"/>
      </w:pPr>
      <w:r>
        <w:rPr>
          <w:b/>
          <w:bCs/>
          <w:color w:val="B8860B"/>
          <w:sz w:val="26"/>
          <w:szCs w:val="26"/>
        </w:rPr>
        <w:t xml:space="preserve">Artificial Neural Networks — Regression &amp; Classification Assignment</w:t>
      </w:r>
    </w:p>
    <w:p>
      <w:pPr>
        <w:pBdr>
          <w:bottom w:val="single" w:color="1F3864" w:sz="8" w:space="1"/>
        </w:pBdr>
        <w:spacing w:after="200"/>
      </w:pP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This project has two independent tasks: one regression problem and one classification problem. Both use realistic, synthetically generated data — not toy datasets — so you will need to genuinely apply the concepts from lectures 3.1 to 3.10 (perceptron → MLP → forward propagation → loss functions → backpropagation → gradient descent variants → vanishing gradients → early stopping → data scaling → dropout → regularization) to get good results.</w:t>
      </w:r>
    </w:p>
    <w:p>
      <w:pPr>
        <w:spacing w:after="120"/>
      </w:pPr>
      <w:r>
        <w:rPr>
          <w:i/>
          <w:iCs/>
        </w:rPr>
        <w:t xml:space="preserve">Neither dataset is "easy." Both contain non-linear relationships, some irrelevant (decoy) columns, and realistic noise. A model built carelessly — no scaling, no regularization, no validation discipline — will visibly underperform or overfit. That is intentional: this assignment is designed to reward correct technique, not luck.</w:t>
      </w:r>
    </w:p>
    <w:p>
      <w:pPr>
        <w:pStyle w:val="Heading2"/>
        <w:spacing w:after="100" w:before="220"/>
      </w:pPr>
      <w:r>
        <w:t xml:space="preserve">Files provided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2400"/>
        <w:gridCol w:w="2600"/>
      </w:tblGrid>
      <w:tr>
        <w:tc>
          <w:tcPr>
            <w:tcW w:type="dxa" w:w="42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24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column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surat_housing_data.csv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4,000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Regression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price_lakhs</w:t>
            </w:r>
          </w:p>
        </w:tc>
      </w:tr>
      <w:tr>
        <w:tc>
          <w:tcPr>
            <w:tcW w:type="dxa" w:w="4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surat_churn_data.csv</w:t>
            </w:r>
          </w:p>
        </w:tc>
        <w:tc>
          <w:tcPr>
            <w:tcW w:type="dxa" w:w="1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5,000</w:t>
            </w:r>
          </w:p>
        </w:tc>
        <w:tc>
          <w:tcPr>
            <w:tcW w:type="dxa" w:w="24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churn (0/1)</w:t>
            </w:r>
          </w:p>
        </w:tc>
      </w:tr>
    </w:tbl>
    <w:p>
      <w:pPr>
        <w:pBdr>
          <w:bottom w:val="single" w:color="1F3864" w:sz="8" w:space="1"/>
        </w:pBdr>
        <w:spacing w:after="200"/>
      </w:pPr>
    </w:p>
    <w:p>
      <w:pPr>
        <w:pStyle w:val="Heading1"/>
        <w:spacing w:after="150" w:before="300"/>
      </w:pPr>
      <w:r>
        <w:t xml:space="preserve">Part A — Regression</w:t>
      </w:r>
    </w:p>
    <w:p>
      <w:pPr>
        <w:spacing w:after="150"/>
      </w:pPr>
      <w:r>
        <w:rPr>
          <w:b/>
          <w:bCs/>
          <w:color w:val="1F3864"/>
          <w:sz w:val="24"/>
          <w:szCs w:val="24"/>
        </w:rPr>
        <w:t xml:space="preserve">Predict Flat Resale Prices in Surat</w:t>
      </w:r>
    </w:p>
    <w:p>
      <w:pPr>
        <w:pStyle w:val="Heading2"/>
        <w:spacing w:after="100" w:before="220"/>
      </w:pPr>
      <w:r>
        <w:t xml:space="preserve">Dataset: surat_housing_data.csv</w:t>
      </w:r>
    </w:p>
    <w:p>
      <w:pPr>
        <w:spacing w:after="120"/>
      </w:pPr>
      <w:r>
        <w:t xml:space="preserve">Simulated resale-flat listings across six well-known Surat localities (Vesu, Adajan, Piplod, City Light, Varachha, Katargam).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area_sqft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Carpet area in square feet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bhk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Number of bedrooms (1–5)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age_years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Age of the building in years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distance_ring_road_km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Distance from the ring road, in km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floor_number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Floor the flat is on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total_floors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Total floors in the building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locality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Vesu / Adajan / Piplod / City Light / Varachha / Katargam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amenities_score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0–10 composite amenity score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nearby_metro_corridor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1 if near a planned metro corridor, else 0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festival_season_listed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1 if listed during festival season (Diwali), else 0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owner_lucky_number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No predictive meaning — included deliberately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listing_weekday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No predictive meaning — included deliberately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price_lakhs (target)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Resale price in ₹ lakhs</w:t>
            </w:r>
          </w:p>
        </w:tc>
      </w:tr>
    </w:tbl>
    <w:p>
      <w:pPr>
        <w:pStyle w:val="Heading2"/>
        <w:spacing w:after="100" w:before="220"/>
      </w:pPr>
      <w:r>
        <w:t xml:space="preserve">Your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and explore the dataset (distributions, correlations, outliers).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Preprocess appropriately: handle categorical encoding for locality, and scale numeric features.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baseline feedforward neural network (Keras/TensorFlow or PyTorch) to predict price_lakhs.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an improved network that applies at least three of: Dropout, Batch Normalization, L1/L2 regularization, Early Stopping, learning-rate scheduling.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 baseline vs improved using R², MAE, and RMSE on a held-out test set. Report the train–test R² gap for both.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at least one experiment comparing gradient descent variants (batch size = full dataset vs. mini-batch vs. batch size = 1) and plot the validation loss curves.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Investigate whether your final model gives near-zero importance to the two decoy columns (owner_lucky_number, listing_weekday).</w:t>
      </w:r>
    </w:p>
    <w:p>
      <w:pPr>
        <w:pStyle w:val="Heading2"/>
        <w:spacing w:after="100" w:before="220"/>
      </w:pPr>
      <w:r>
        <w:t xml:space="preserve">Evaluation notes</w:t>
      </w:r>
    </w:p>
    <w:p>
      <w:pPr>
        <w:spacing w:after="120"/>
      </w:pPr>
      <w:r>
        <w:t xml:space="preserve">Because of the noise deliberately built into this dataset, a well-tuned model should land around Test R² ≈ 0.78–0.85. If you see R² above 0.95, check for a data leak (e.g., accidentally scaling before the train/test split). If you see R² below 0.5, revisit your preprocessing and architecture.</w:t>
      </w:r>
    </w:p>
    <w:p>
      <w:pPr>
        <w:spacing w:after="120"/>
      </w:pPr>
      <w:r>
        <w:t xml:space="preserve">A wide train–test R² gap (e.g., train R² = 0.90 but test R² = 0.65) indicates overfitting — this is a diagnostic you should explicitly comment on in your submission, not just a number to report.</w:t>
      </w:r>
    </w:p>
    <w:p>
      <w:pPr>
        <w:pBdr>
          <w:bottom w:val="single" w:color="1F3864" w:sz="8" w:space="1"/>
        </w:pBdr>
        <w:spacing w:after="200"/>
      </w:pPr>
    </w:p>
    <w:p>
      <w:pPr>
        <w:pStyle w:val="Heading1"/>
        <w:spacing w:after="150" w:before="300"/>
      </w:pPr>
      <w:r>
        <w:t xml:space="preserve">Part B — Classification</w:t>
      </w:r>
    </w:p>
    <w:p>
      <w:pPr>
        <w:spacing w:after="150"/>
      </w:pPr>
      <w:r>
        <w:rPr>
          <w:b/>
          <w:bCs/>
          <w:color w:val="1F3864"/>
          <w:sz w:val="24"/>
          <w:szCs w:val="24"/>
        </w:rPr>
        <w:t xml:space="preserve">Predict Subscriber Churn for a Surat DTH/Broadband Provider</w:t>
      </w:r>
    </w:p>
    <w:p>
      <w:pPr>
        <w:pStyle w:val="Heading2"/>
        <w:spacing w:after="100" w:before="220"/>
      </w:pPr>
      <w:r>
        <w:t xml:space="preserve">Dataset: surat_churn_data.csv</w:t>
      </w:r>
    </w:p>
    <w:p>
      <w:pPr>
        <w:spacing w:after="120"/>
      </w:pPr>
      <w:r>
        <w:t xml:space="preserve">Simulated subscriber records for a DTH/broadband operator. About 17% of subscribers churn — this class imbalance is realistic and matters for how you evaluate your model.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tenure_months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How long the subscriber has been active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contract_type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Prepaid / Postpaid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monthly_bill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Average monthly bill in ₹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avg_data_usage_gb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Average monthly data usage (GB)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complaint_count_6m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Complaints filed in the last 6 months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late_payment_count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Number of late payments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competitor_offer_nearby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1 if a competitor is actively marketing in the area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festival_discount_availed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1 if the subscriber took a festival-season discount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customer_service_calls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Number of support calls made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locality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Surat locality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lucky_draw_entries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No predictive meaning — included deliberately</w:t>
            </w:r>
          </w:p>
        </w:tc>
      </w:tr>
      <w:tr>
        <w:tc>
          <w:tcPr>
            <w:tcW w:type="dxa" w:w="3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signup_weekday</w:t>
            </w:r>
          </w:p>
        </w:tc>
        <w:tc>
          <w:tcPr>
            <w:tcW w:type="dxa" w:w="6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No predictive meaning — included deliberately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churn (target)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1 = churned, 0 = stayed</w:t>
            </w:r>
          </w:p>
        </w:tc>
      </w:tr>
    </w:tbl>
    <w:p>
      <w:pPr>
        <w:pStyle w:val="Heading2"/>
        <w:spacing w:after="100" w:before="220"/>
      </w:pPr>
      <w:r>
        <w:t xml:space="preserve">Your task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Explore the class balance and understand why plain accuracy is a misleading metric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Preprocess: encode categoricals, scale numeric features, and use a stratified train/test split.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baseline neural network classifier trained on plain binary cross-entropy with no class balancing.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Accuracy, Precision, Recall, F1, and the confusion matrix for the baseline — specifically call out the recall on the churn (minority) class.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an improved model using class weighting (or an alternative imbalance strategy of your choice) plus at least two of: Dropout, Batch Normalization, Early Stopping, L2 regularization.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Tune your decision threshold (do not just use 0.5) using the precision-recall curve, and justify the threshold you pick.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ROC-AUC and the full classification report for your final model.</w:t>
      </w:r>
    </w:p>
    <w:p>
      <w:pPr>
        <w:pStyle w:val="Heading2"/>
        <w:spacing w:after="100" w:before="220"/>
      </w:pPr>
      <w:r>
        <w:t xml:space="preserve">Evaluation notes</w:t>
      </w:r>
    </w:p>
    <w:p>
      <w:pPr>
        <w:spacing w:after="120"/>
      </w:pPr>
      <w:r>
        <w:t xml:space="preserve">This dataset includes ~2% intentionally mislabeled records to simulate real-world CRM data quality issues, which caps how high your metrics can realistically go. A well-tuned model should land around F1 ≈ 0.45–0.55 and ROC-AUC ≈ 0.72–0.80 on the churn class. If your baseline shows high accuracy (~80%+) but very low recall on churners, that is expected — explain why in your submission.</w:t>
      </w:r>
    </w:p>
    <w:p>
      <w:pPr>
        <w:pBdr>
          <w:bottom w:val="single" w:color="1F3864" w:sz="8" w:space="1"/>
        </w:pBdr>
        <w:spacing w:after="200"/>
      </w:pPr>
    </w:p>
    <w:p>
      <w:pPr>
        <w:pStyle w:val="Heading1"/>
        <w:spacing w:after="150" w:before="300"/>
      </w:pPr>
      <w:r>
        <w:t xml:space="preserve">Deliverables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notebook (or two, your choice) with clean, commented code for both tasks.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task: baseline model results, improved model results, and a short written comparison (3–5 sentences) explaining what techniques helped and why.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requested plots: loss curves, actual-vs-predicted scatter (regression), confusion matrix and ROC curve (classification).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short note (anywhere in the notebook) on the decoy columns — did your model learn to ignore them?</w:t>
      </w:r>
    </w:p>
    <w:p>
      <w:pPr>
        <w:pStyle w:val="Heading1"/>
        <w:spacing w:after="150" w:before="300"/>
      </w:pPr>
      <w:r>
        <w:t xml:space="preserve">Grading Guide (indicative)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600"/>
      </w:tblGrid>
      <w:tr>
        <w:tc>
          <w:tcPr>
            <w:tcW w:type="dxa" w:w="72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Correct preprocessing (scaling, encoding, split)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7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Baseline model implemented correctly</w:t>
            </w:r>
          </w:p>
        </w:tc>
        <w:tc>
          <w:tcPr>
            <w:tcW w:type="dxa" w:w="2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Improved model uses ≥3 techniques from 3.1–3.10 appropriately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72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Correct, relevant evaluation metrics and plots</w:t>
            </w:r>
          </w:p>
        </w:tc>
        <w:tc>
          <w:tcPr>
            <w:tcW w:type="dxa" w:w="2600"/>
            <w:shd w:fill="F2F2F2" w:color="auto" w:val="clear"/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7200"/>
          </w:tcPr>
          <w:p>
            <w:r>
              <w:rPr>
                <w:sz w:val="20"/>
                <w:szCs w:val="20"/>
              </w:rPr>
              <w:t xml:space="preserve">Written analysis (overfitting gap / imbalance discussion / decoy features)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i/>
          <w:iCs/>
          <w:color w:val="555555"/>
        </w:rPr>
        <w:t xml:space="preserve">Good luck — remember that the goal here is not to chase the highest possible number, but to demonstrate that you know which technique to reach for and why.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2026-07-04T10:49:19.748Z</dcterms:created>
  <dcterms:modified xsi:type="dcterms:W3CDTF">2026-07-04T10:49:19.749Z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