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68" w:firstLineChars="600"/>
        <w:rPr>
          <w:rFonts w:hint="eastAsia"/>
          <w:b/>
          <w:bCs/>
          <w:sz w:val="52"/>
          <w:szCs w:val="52"/>
          <w:lang w:val="en-US" w:eastAsia="zh-CN"/>
        </w:rPr>
      </w:pPr>
      <w:r>
        <w:rPr>
          <w:rFonts w:hint="eastAsia"/>
          <w:b/>
          <w:bCs/>
          <w:sz w:val="36"/>
          <w:szCs w:val="36"/>
          <w:lang w:eastAsia="zh-CN"/>
        </w:rPr>
        <w:t>《</w:t>
      </w:r>
      <w:r>
        <w:rPr>
          <w:rFonts w:hint="eastAsia"/>
          <w:b/>
          <w:bCs/>
          <w:sz w:val="36"/>
          <w:szCs w:val="36"/>
          <w:lang w:val="en-US" w:eastAsia="zh-CN"/>
        </w:rPr>
        <w:t>中国社会</w:t>
      </w:r>
      <w:r>
        <w:rPr>
          <w:rFonts w:hint="eastAsia"/>
          <w:b/>
          <w:bCs/>
          <w:sz w:val="36"/>
          <w:szCs w:val="36"/>
          <w:lang w:eastAsia="zh-CN"/>
        </w:rPr>
        <w:t>》</w:t>
      </w:r>
      <w:r>
        <w:rPr>
          <w:rFonts w:hint="eastAsia"/>
          <w:b/>
          <w:bCs/>
          <w:sz w:val="36"/>
          <w:szCs w:val="36"/>
          <w:lang w:val="en-US" w:eastAsia="zh-CN"/>
        </w:rPr>
        <w:t>读后感</w:t>
      </w:r>
    </w:p>
    <w:p>
      <w:pPr>
        <w:ind w:firstLine="5692" w:firstLineChars="2700"/>
        <w:rPr>
          <w:rFonts w:hint="eastAsia"/>
          <w:b/>
          <w:bCs/>
          <w:lang w:val="en-US" w:eastAsia="zh-CN"/>
        </w:rPr>
      </w:pPr>
      <w:r>
        <w:rPr>
          <w:rFonts w:hint="eastAsia"/>
          <w:b/>
          <w:bCs/>
          <w:lang w:val="en-US" w:eastAsia="zh-CN"/>
        </w:rPr>
        <w:t>赵元鸣 工科试验班2211757</w:t>
      </w:r>
    </w:p>
    <w:p>
      <w:pPr>
        <w:ind w:firstLine="5692" w:firstLineChars="2700"/>
        <w:rPr>
          <w:rFonts w:hint="eastAsia"/>
          <w:b/>
          <w:bCs/>
          <w:lang w:val="en-US" w:eastAsia="zh-CN"/>
        </w:rPr>
      </w:pPr>
      <w:r>
        <w:rPr>
          <w:rFonts w:hint="eastAsia"/>
          <w:b/>
          <w:bCs/>
          <w:lang w:val="en-US" w:eastAsia="zh-CN"/>
        </w:rPr>
        <w:t>联系电话18736356812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本书在四个方面进行阐述，包括中国现代社会的形成过程、经济制度和社会的变迁与改革，以及政治治理与社会结构，社会生活与社会阶层。我挑选了一些内容进行分享。</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第九章“社会组织与抗争政治”中，作者首先概括分析了改革开放以来社会组织的发育过程和结果，字里行间无不透露了作者想要强调需要重视社会组织的发展来制约权力驾驭资本，遏制社会失序。其中谈到中国的非政府组织的发育是不完善的，力量不够大、不够统一，特别是中下层的非政府组织与上层组织，即由经济、政治、知识精英组成的组织之间的NGO的差距十分巨大。这样会导致“资本的恶”难以被遏制，譬如一些企业无视劳动法和人权对员工进行肆意剥削，以及违规辞退等不法行为，其代价低，“效果好”，而劳动者的声音难以发出，利益不被重视。近期，网上不断传出有关“阳光诚信联盟”这个由一些大企业组成的社会组织的新闻，有一些员工表示自己收到不公待遇而想通过劳动仲裁等合法手段进行维权，却被公司的人以此联盟会对对联盟中公司声誉和利益 的人进行记录，让其“本人和子女”的职业生涯受到限制进行要挟。而一些公司强制加班而不付加班费等明显违反劳动法的行为却司空见惯。这样的现象正常吗？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然不。可能国家曾将社会组织当做可能带来不稳定的假想敌，所以对社会组织进行各种各样的限制，但正如“法团主义理论”阐述的，社会组织可以让社会和国家的合作对双方都有益。虽然这样是社会中分散的利益集中起来参与政策的形成的过程好像和“行政吸纳政治”的路子背道而驰，但是不可否认的是这样更利于社会各个阶层特别是弱势群体发声，争取自己的利益，让人们安心，更利于维稳。而这样制度化的参与机制可以使国家权利获得稳定的合法性即支持来源和控制权。纵然，社会主义是中国的必然道路，中国共产党是中国人民的选择，更是历史的选择，但让人民一定程度的参与到公共事务当中去，让人们感到自己的权益被更多的保障，才能增加人民的幸福感和“当家做主”的感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在第十二章“社会分层和社会流动”中作者对改革前的社会分层和流动进行概括分析，然后分别对改革初期和近期进行了分析。在改革初期，身份制是衡量社会分层的标准，比如富农中农贫农雇农以及干部与工人，还有城乡身份的差别，干部级别的差别等。而目前为止，经济分层成了区分阶级的标志，市场经济对人们的改造使得每个人被抽象为了一个个象征资产的数字。而特殊利益集团的形成以及权钱交易、富豪的资产来源不够透明使得原本就因贫富差距拉大而失衡的社会心态更加失衡。而相较于改革初期的“倒丁字型结构”，虽然仍在十四亿人中占比较少，但现在的中产阶级队伍不断壮大，声音也越来越大，在社会生活中扮演更重要的地位。目前应该把“蛋糕”做大，把中产阶级队伍壮大，把“缓冲层”加厚，同时严厉打击腐败、权钱勾结，禁止“抢瓷器”，这样才能维持社会结构更加稳定，让百姓安居乐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第十一章“生活方式”中谈到了消费主义的兴起。改革开放后随着生产力的空前提高，商品从求大于供的局面转变为供大于求，从而从生活必需品时代、“生产者”时代转变为“消费者”时代、“耐用消费品”时代，甚至现在可以说是“个性消费”的时代。而这样的消费主义造成的是社会的人文困境。物质主义、享乐主义、表现主义占据欲望形态的各个方面。而“生产”由原来的“天职”这样神圣的概念变成了人为了谋生所依赖的正当社会性手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正如恩格斯揭露的那样，资本主义把原本神圣的人与人、人与社会的关系变为赤裸裸的金钱利益关系。而如何在消费社会中找到信仰与意义，找寻真正的快乐是每个人必须要面对的问题。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而我相信，中国社会将在人民的努力、党的领导下越来越好。纵然路途可能曲折，“同志仍需努力”。加油，中国社会。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jNjIwZjMwZGNjZDE5MGY2OWMxMmM4OThmZDhiMmEifQ=="/>
  </w:docVars>
  <w:rsids>
    <w:rsidRoot w:val="00000000"/>
    <w:rsid w:val="386B281A"/>
    <w:rsid w:val="439D2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1517</Words>
  <Characters>1535</Characters>
  <Lines>0</Lines>
  <Paragraphs>0</Paragraphs>
  <TotalTime>94</TotalTime>
  <ScaleCrop>false</ScaleCrop>
  <LinksUpToDate>false</LinksUpToDate>
  <CharactersWithSpaces>1537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2022-11-26T06:16:00Z</dcterms:created>
  <dc:creator>Lenovo</dc:creator>
  <cp:lastModifiedBy>WPS_1659665370</cp:lastModifiedBy>
  <dcterms:modified xsi:type="dcterms:W3CDTF">2022-11-27T07:19:44Z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FFE71B698D9340E180EF84D0AC7E6E01</vt:lpwstr>
  </property>
</Properties>
</file>