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617F3C" w14:textId="77777777" w:rsidR="00175C4A" w:rsidRDefault="00175C4A"/>
    <w:p w14:paraId="025B0A4D" w14:textId="77777777" w:rsidR="00175C4A" w:rsidRDefault="00175C4A"/>
    <w:p w14:paraId="79A6D5DB" w14:textId="77777777" w:rsidR="00175C4A" w:rsidRDefault="00175C4A"/>
    <w:p w14:paraId="10672102" w14:textId="77777777" w:rsidR="00175C4A" w:rsidRDefault="00175C4A"/>
    <w:p w14:paraId="5F6A0A3D" w14:textId="77777777" w:rsidR="00175C4A" w:rsidRDefault="00175C4A"/>
    <w:p w14:paraId="0217AF10" w14:textId="77777777" w:rsidR="00175C4A" w:rsidRDefault="00175C4A"/>
    <w:p w14:paraId="61A3B7AD" w14:textId="77777777" w:rsidR="00EC4BF3" w:rsidRDefault="00EC4BF3"/>
    <w:p w14:paraId="60CA50E6" w14:textId="77777777" w:rsidR="00EC4BF3" w:rsidRDefault="00EC4BF3"/>
    <w:p w14:paraId="4C8E6B5C" w14:textId="77777777" w:rsidR="00EC4BF3" w:rsidRDefault="00EC4BF3"/>
    <w:p w14:paraId="0EB9802B" w14:textId="77777777" w:rsidR="00EC4BF3" w:rsidRDefault="00EC4BF3"/>
    <w:p w14:paraId="7D7699A1" w14:textId="77777777" w:rsidR="00EC4BF3" w:rsidRDefault="00EC4BF3"/>
    <w:p w14:paraId="49F0B58A" w14:textId="77777777" w:rsidR="00175C4A" w:rsidRDefault="00175C4A"/>
    <w:p w14:paraId="3271594F" w14:textId="77777777" w:rsidR="00175C4A" w:rsidRPr="00EC4BF3" w:rsidRDefault="002751A5">
      <w:pPr>
        <w:spacing w:after="640"/>
        <w:jc w:val="center"/>
        <w:rPr>
          <w:rFonts w:ascii="宋体" w:hAnsi="宋体"/>
          <w:sz w:val="72"/>
          <w:szCs w:val="72"/>
        </w:rPr>
      </w:pPr>
      <w:r w:rsidRPr="00EC4BF3">
        <w:rPr>
          <w:rFonts w:ascii="宋体" w:hAnsi="宋体"/>
          <w:b/>
          <w:sz w:val="72"/>
          <w:szCs w:val="72"/>
        </w:rPr>
        <w:t>设 计 报 告</w:t>
      </w:r>
    </w:p>
    <w:p w14:paraId="417BEDF0" w14:textId="77777777" w:rsidR="00175C4A" w:rsidRDefault="002751A5">
      <w:pPr>
        <w:spacing w:after="0"/>
      </w:pPr>
      <w:r>
        <w:br w:type="page"/>
      </w:r>
    </w:p>
    <w:p w14:paraId="4A63D98B" w14:textId="77777777" w:rsidR="00175C4A" w:rsidRPr="008654AD" w:rsidRDefault="002751A5">
      <w:pPr>
        <w:spacing w:after="200"/>
        <w:jc w:val="center"/>
        <w:rPr>
          <w:rFonts w:ascii="宋体" w:hAnsi="宋体"/>
          <w:sz w:val="36"/>
          <w:szCs w:val="36"/>
        </w:rPr>
      </w:pPr>
      <w:r w:rsidRPr="008654AD">
        <w:rPr>
          <w:rFonts w:ascii="宋体" w:hAnsi="宋体"/>
          <w:b/>
          <w:sz w:val="36"/>
          <w:szCs w:val="36"/>
        </w:rPr>
        <w:lastRenderedPageBreak/>
        <w:t>摘  要</w:t>
      </w:r>
    </w:p>
    <w:p w14:paraId="14212E6D" w14:textId="77777777" w:rsidR="00197075" w:rsidRPr="00C57B8A" w:rsidRDefault="00197075" w:rsidP="00197075">
      <w:pPr>
        <w:spacing w:after="0" w:line="360" w:lineRule="auto"/>
        <w:ind w:firstLine="397"/>
        <w:jc w:val="both"/>
        <w:rPr>
          <w:rFonts w:ascii="宋体" w:hAnsi="宋体"/>
          <w:color w:val="000000"/>
        </w:rPr>
      </w:pPr>
      <w:r w:rsidRPr="00C57B8A">
        <w:rPr>
          <w:rFonts w:ascii="宋体" w:hAnsi="宋体"/>
          <w:color w:val="000000"/>
        </w:rPr>
        <w:t>本设计制作了一种电路模型探究装置。已知模型电路采用两级隔离的一阶RC低通网络与五倍放大级级联，实现题定二阶传递函数；基础信号源由</w:t>
      </w:r>
      <w:r w:rsidRPr="00C57B8A">
        <w:rPr>
          <w:rFonts w:ascii="宋体" w:hAnsi="宋体"/>
          <w:b/>
          <w:bCs/>
          <w:color w:val="000000"/>
        </w:rPr>
        <w:t>AD9910</w:t>
      </w:r>
      <w:r w:rsidRPr="00C57B8A">
        <w:rPr>
          <w:rFonts w:ascii="宋体" w:hAnsi="宋体"/>
          <w:color w:val="000000"/>
        </w:rPr>
        <w:t>产生频率和幅值可设的正弦信号，装置根据理论幅频响</w:t>
      </w:r>
      <w:proofErr w:type="gramStart"/>
      <w:r w:rsidRPr="00C57B8A">
        <w:rPr>
          <w:rFonts w:ascii="宋体" w:hAnsi="宋体"/>
          <w:color w:val="000000"/>
        </w:rPr>
        <w:t>应反算激励</w:t>
      </w:r>
      <w:proofErr w:type="gramEnd"/>
      <w:r w:rsidRPr="00C57B8A">
        <w:rPr>
          <w:rFonts w:ascii="宋体" w:hAnsi="宋体"/>
          <w:color w:val="000000"/>
        </w:rPr>
        <w:t>幅值，使已知模型电路获得目标输出</w:t>
      </w:r>
      <w:r w:rsidRPr="00C57B8A">
        <w:rPr>
          <w:rFonts w:ascii="宋体" w:hAnsi="宋体" w:hint="eastAsia"/>
          <w:color w:val="000000"/>
        </w:rPr>
        <w:t>，误差小于5</w:t>
      </w:r>
      <w:r w:rsidRPr="00C57B8A">
        <w:rPr>
          <w:rFonts w:ascii="宋体" w:hAnsi="宋体"/>
          <w:color w:val="000000"/>
        </w:rPr>
        <w:t>%。发挥部分以</w:t>
      </w:r>
      <w:r w:rsidRPr="00C57B8A">
        <w:rPr>
          <w:rFonts w:ascii="宋体" w:hAnsi="宋体"/>
          <w:b/>
          <w:bCs/>
          <w:color w:val="000000"/>
        </w:rPr>
        <w:t>STM</w:t>
      </w:r>
      <w:r w:rsidRPr="00C57B8A">
        <w:rPr>
          <w:rFonts w:ascii="宋体" w:hAnsi="宋体" w:hint="eastAsia"/>
          <w:b/>
          <w:bCs/>
          <w:color w:val="000000"/>
        </w:rPr>
        <w:t>3</w:t>
      </w:r>
      <w:r w:rsidRPr="00C57B8A">
        <w:rPr>
          <w:rFonts w:ascii="宋体" w:hAnsi="宋体"/>
          <w:b/>
          <w:bCs/>
          <w:color w:val="000000"/>
        </w:rPr>
        <w:t>2H743</w:t>
      </w:r>
      <w:r w:rsidRPr="00C57B8A">
        <w:rPr>
          <w:rFonts w:ascii="宋体" w:hAnsi="宋体"/>
          <w:color w:val="000000"/>
        </w:rPr>
        <w:t>为控制核心，对未知RLC电路自动扫频，提取</w:t>
      </w:r>
      <w:proofErr w:type="gramStart"/>
      <w:r w:rsidRPr="000F64BD">
        <w:rPr>
          <w:rFonts w:ascii="宋体" w:hAnsi="宋体"/>
          <w:b/>
          <w:bCs/>
          <w:color w:val="000000"/>
        </w:rPr>
        <w:t>幅频和相频</w:t>
      </w:r>
      <w:proofErr w:type="gramEnd"/>
      <w:r w:rsidRPr="000F64BD">
        <w:rPr>
          <w:rFonts w:ascii="宋体" w:hAnsi="宋体"/>
          <w:b/>
          <w:bCs/>
          <w:color w:val="000000"/>
        </w:rPr>
        <w:t>特征</w:t>
      </w:r>
      <w:r w:rsidRPr="00C57B8A">
        <w:rPr>
          <w:rFonts w:ascii="宋体" w:hAnsi="宋体"/>
          <w:color w:val="000000"/>
        </w:rPr>
        <w:t>，并在</w:t>
      </w:r>
      <w:r w:rsidRPr="000F64BD">
        <w:rPr>
          <w:rFonts w:ascii="宋体" w:hAnsi="宋体"/>
          <w:b/>
          <w:bCs/>
          <w:color w:val="000000"/>
        </w:rPr>
        <w:t>低通、高通、带通、带阻</w:t>
      </w:r>
      <w:r w:rsidRPr="00C57B8A">
        <w:rPr>
          <w:rFonts w:ascii="宋体" w:hAnsi="宋体"/>
          <w:color w:val="000000"/>
        </w:rPr>
        <w:t>四类二阶模型中进行参数拟合。学习完成后，装置</w:t>
      </w:r>
      <w:r w:rsidRPr="00C57B8A">
        <w:rPr>
          <w:rFonts w:ascii="宋体" w:hAnsi="宋体" w:hint="eastAsia"/>
          <w:color w:val="000000"/>
        </w:rPr>
        <w:t>将模拟滤波器特性拟合为</w:t>
      </w:r>
      <w:r w:rsidRPr="00C57B8A">
        <w:rPr>
          <w:rFonts w:ascii="宋体" w:hAnsi="宋体"/>
          <w:color w:val="000000"/>
        </w:rPr>
        <w:t>数字滤波模型，对外部周期信号进行实时推理并输出仿真波形</w:t>
      </w:r>
      <w:r w:rsidRPr="00C57B8A">
        <w:rPr>
          <w:rFonts w:ascii="宋体" w:hAnsi="宋体" w:hint="eastAsia"/>
          <w:color w:val="000000"/>
        </w:rPr>
        <w:t>,波形无失真、无漂移</w:t>
      </w:r>
      <w:r w:rsidRPr="00C57B8A">
        <w:rPr>
          <w:rFonts w:ascii="宋体" w:hAnsi="宋体"/>
          <w:color w:val="000000"/>
        </w:rPr>
        <w:t>。系统采用一键学习和一键推理方式，界面显示滤波类型</w:t>
      </w:r>
      <w:r w:rsidRPr="00C57B8A">
        <w:rPr>
          <w:rFonts w:ascii="宋体" w:hAnsi="宋体" w:hint="eastAsia"/>
          <w:color w:val="000000"/>
        </w:rPr>
        <w:t>以及幅频、相频特性曲线，推理输出波形相同，无漂移</w:t>
      </w:r>
      <w:r w:rsidRPr="00C57B8A">
        <w:rPr>
          <w:rFonts w:ascii="宋体" w:hAnsi="宋体"/>
          <w:color w:val="000000"/>
        </w:rPr>
        <w:t>。</w:t>
      </w:r>
    </w:p>
    <w:p w14:paraId="7BC4776C" w14:textId="1C90B51F" w:rsidR="00175C4A" w:rsidRDefault="002751A5" w:rsidP="002515DB">
      <w:pPr>
        <w:spacing w:before="80" w:after="0"/>
        <w:sectPr w:rsidR="00175C4A" w:rsidSect="008654AD">
          <w:footerReference w:type="default" r:id="rId8"/>
          <w:pgSz w:w="11906" w:h="16838" w:code="9"/>
          <w:pgMar w:top="1474" w:right="1361" w:bottom="1247" w:left="1361" w:header="851" w:footer="992" w:gutter="0"/>
          <w:pgNumType w:start="3"/>
          <w:cols w:space="425"/>
          <w:docGrid w:type="lines" w:linePitch="326"/>
        </w:sectPr>
      </w:pPr>
      <w:r>
        <w:rPr>
          <w:color w:val="000000"/>
        </w:rPr>
        <w:t>关键词：</w:t>
      </w:r>
      <w:r w:rsidRPr="00C06941">
        <w:rPr>
          <w:rFonts w:ascii="宋体" w:hAnsi="宋体"/>
          <w:b/>
          <w:bCs/>
          <w:color w:val="000000"/>
        </w:rPr>
        <w:t>STM32H7</w:t>
      </w:r>
      <w:r w:rsidR="00C06941">
        <w:rPr>
          <w:rFonts w:ascii="宋体" w:hAnsi="宋体"/>
          <w:b/>
          <w:bCs/>
          <w:color w:val="000000"/>
        </w:rPr>
        <w:t>4</w:t>
      </w:r>
      <w:r w:rsidRPr="00C06941">
        <w:rPr>
          <w:rFonts w:ascii="宋体" w:hAnsi="宋体"/>
          <w:b/>
          <w:bCs/>
          <w:color w:val="000000"/>
        </w:rPr>
        <w:t>3；AD9910；RLC模型辨识；自主学习；</w:t>
      </w:r>
      <w:r w:rsidR="00197075">
        <w:rPr>
          <w:rFonts w:ascii="宋体" w:hAnsi="宋体" w:hint="eastAsia"/>
          <w:b/>
          <w:bCs/>
          <w:color w:val="000000"/>
        </w:rPr>
        <w:t>数字滤波器</w:t>
      </w:r>
    </w:p>
    <w:p w14:paraId="3B265934" w14:textId="77777777" w:rsidR="007265F2" w:rsidRDefault="00B11CDD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lastRenderedPageBreak/>
        <w:t>一、系统方案</w:t>
      </w:r>
    </w:p>
    <w:p w14:paraId="4938FA2E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1.1 </w:t>
      </w:r>
      <w:r>
        <w:rPr>
          <w:rFonts w:eastAsia="黑体"/>
          <w:b/>
          <w:color w:val="000000"/>
          <w:sz w:val="28"/>
        </w:rPr>
        <w:t>正弦信号产生与幅值控制方案</w:t>
      </w:r>
    </w:p>
    <w:p w14:paraId="29E28BD5" w14:textId="77777777" w:rsidR="007265F2" w:rsidRPr="00C06941" w:rsidRDefault="00B11CDD">
      <w:pPr>
        <w:spacing w:after="30" w:line="288" w:lineRule="auto"/>
        <w:ind w:firstLine="397"/>
        <w:jc w:val="both"/>
        <w:rPr>
          <w:rFonts w:ascii="宋体" w:hAnsi="宋体"/>
        </w:rPr>
      </w:pPr>
      <w:r w:rsidRPr="00C06941">
        <w:rPr>
          <w:rFonts w:ascii="宋体" w:hAnsi="宋体"/>
          <w:color w:val="000000"/>
        </w:rPr>
        <w:t>方案</w:t>
      </w:r>
      <w:proofErr w:type="gramStart"/>
      <w:r w:rsidRPr="00C06941">
        <w:rPr>
          <w:rFonts w:ascii="宋体" w:hAnsi="宋体"/>
          <w:color w:val="000000"/>
        </w:rPr>
        <w:t>一</w:t>
      </w:r>
      <w:proofErr w:type="gramEnd"/>
      <w:r w:rsidR="00721109">
        <w:rPr>
          <w:rFonts w:ascii="宋体" w:hAnsi="宋体" w:hint="eastAsia"/>
          <w:color w:val="000000"/>
        </w:rPr>
        <w:t>：</w:t>
      </w:r>
      <w:r w:rsidRPr="00C06941">
        <w:rPr>
          <w:rFonts w:ascii="宋体" w:hAnsi="宋体"/>
          <w:color w:val="000000"/>
        </w:rPr>
        <w:t>采用单片机</w:t>
      </w:r>
      <w:r w:rsidR="00C06941" w:rsidRPr="00C06941">
        <w:rPr>
          <w:rFonts w:ascii="宋体" w:hAnsi="宋体" w:hint="eastAsia"/>
          <w:color w:val="000000"/>
        </w:rPr>
        <w:t>片上DAC配合定时器与DMA</w:t>
      </w:r>
      <w:r w:rsidRPr="00C06941">
        <w:rPr>
          <w:rFonts w:ascii="宋体" w:hAnsi="宋体"/>
          <w:color w:val="000000"/>
        </w:rPr>
        <w:t>直接合成正弦波。该方案器件少、控制方便，</w:t>
      </w:r>
      <w:r w:rsidR="00C06941" w:rsidRPr="00C06941">
        <w:rPr>
          <w:rFonts w:ascii="宋体" w:hAnsi="宋体" w:hint="eastAsia"/>
          <w:color w:val="000000"/>
        </w:rPr>
        <w:t>但该型号</w:t>
      </w:r>
      <w:proofErr w:type="gramStart"/>
      <w:r w:rsidR="00C06941" w:rsidRPr="00C06941">
        <w:rPr>
          <w:rFonts w:ascii="宋体" w:hAnsi="宋体" w:hint="eastAsia"/>
          <w:color w:val="000000"/>
        </w:rPr>
        <w:t>单片机</w:t>
      </w:r>
      <w:r w:rsidR="00721109">
        <w:rPr>
          <w:rFonts w:ascii="宋体" w:hAnsi="宋体" w:hint="eastAsia"/>
          <w:color w:val="000000"/>
        </w:rPr>
        <w:t>板载</w:t>
      </w:r>
      <w:proofErr w:type="gramEnd"/>
      <w:r w:rsidR="00C06941" w:rsidRPr="00C06941">
        <w:rPr>
          <w:rFonts w:ascii="宋体" w:hAnsi="宋体" w:hint="eastAsia"/>
          <w:color w:val="000000"/>
        </w:rPr>
        <w:t>DAC最高</w:t>
      </w:r>
      <w:r w:rsidR="00721109">
        <w:rPr>
          <w:rFonts w:ascii="宋体" w:hAnsi="宋体" w:hint="eastAsia"/>
          <w:color w:val="000000"/>
        </w:rPr>
        <w:t>采样率</w:t>
      </w:r>
      <w:r w:rsidR="00C06941" w:rsidRPr="00C06941">
        <w:rPr>
          <w:rFonts w:ascii="宋体" w:hAnsi="宋体" w:hint="eastAsia"/>
          <w:color w:val="000000"/>
        </w:rPr>
        <w:t>为1</w:t>
      </w:r>
      <w:r w:rsidR="00C06941" w:rsidRPr="00C06941">
        <w:rPr>
          <w:rFonts w:ascii="宋体" w:hAnsi="宋体"/>
          <w:color w:val="000000"/>
        </w:rPr>
        <w:t>0</w:t>
      </w:r>
      <w:r w:rsidR="00C06941" w:rsidRPr="00C06941">
        <w:rPr>
          <w:rFonts w:ascii="宋体" w:hAnsi="宋体" w:hint="eastAsia"/>
          <w:color w:val="000000"/>
        </w:rPr>
        <w:t>MHZ</w:t>
      </w:r>
      <w:r w:rsidRPr="00C06941">
        <w:rPr>
          <w:rFonts w:ascii="宋体" w:hAnsi="宋体"/>
          <w:color w:val="000000"/>
        </w:rPr>
        <w:t>，</w:t>
      </w:r>
      <w:r w:rsidR="00721109">
        <w:rPr>
          <w:rFonts w:ascii="宋体" w:hAnsi="宋体" w:hint="eastAsia"/>
          <w:color w:val="000000"/>
        </w:rPr>
        <w:t>且</w:t>
      </w:r>
      <w:r w:rsidR="00C06941" w:rsidRPr="00C06941">
        <w:rPr>
          <w:rFonts w:ascii="宋体" w:hAnsi="宋体" w:hint="eastAsia"/>
          <w:color w:val="000000"/>
        </w:rPr>
        <w:t>生成1MHZ正弦波时质量较差</w:t>
      </w:r>
      <w:r w:rsidRPr="00C06941">
        <w:rPr>
          <w:rFonts w:ascii="宋体" w:hAnsi="宋体"/>
          <w:color w:val="000000"/>
        </w:rPr>
        <w:t>。</w:t>
      </w:r>
    </w:p>
    <w:p w14:paraId="731B2B0A" w14:textId="77777777" w:rsidR="007265F2" w:rsidRPr="00C06941" w:rsidRDefault="00B11CDD">
      <w:pPr>
        <w:spacing w:after="30" w:line="288" w:lineRule="auto"/>
        <w:ind w:firstLine="397"/>
        <w:jc w:val="both"/>
        <w:rPr>
          <w:rFonts w:ascii="宋体" w:hAnsi="宋体"/>
        </w:rPr>
      </w:pPr>
      <w:r w:rsidRPr="00C06941">
        <w:rPr>
          <w:rFonts w:ascii="宋体" w:hAnsi="宋体"/>
          <w:color w:val="000000"/>
        </w:rPr>
        <w:t>方案二</w:t>
      </w:r>
      <w:r w:rsidR="00721109">
        <w:rPr>
          <w:rFonts w:ascii="宋体" w:hAnsi="宋体" w:hint="eastAsia"/>
          <w:color w:val="000000"/>
        </w:rPr>
        <w:t>：</w:t>
      </w:r>
      <w:r w:rsidRPr="00C06941">
        <w:rPr>
          <w:rFonts w:ascii="宋体" w:hAnsi="宋体"/>
          <w:color w:val="000000"/>
        </w:rPr>
        <w:t>采用直接数字频率合成器AD9910产生正弦信号。其频率由</w:t>
      </w:r>
      <w:r w:rsidR="00721109">
        <w:rPr>
          <w:rFonts w:ascii="宋体" w:hAnsi="宋体" w:hint="eastAsia"/>
          <w:color w:val="000000"/>
        </w:rPr>
        <w:t>频率控制</w:t>
      </w:r>
      <w:r w:rsidRPr="00C06941">
        <w:rPr>
          <w:rFonts w:ascii="宋体" w:hAnsi="宋体"/>
          <w:color w:val="000000"/>
        </w:rPr>
        <w:t>字控制，步进细、稳定度高，配合隔直、低通和可调增益电路可完成幅值设置。综合频率范围、调节精度和实现可靠性，基础部分采用AD9910方案。</w:t>
      </w:r>
    </w:p>
    <w:p w14:paraId="744F157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1.2 </w:t>
      </w:r>
      <w:r>
        <w:rPr>
          <w:rFonts w:eastAsia="黑体"/>
          <w:b/>
          <w:color w:val="000000"/>
          <w:sz w:val="28"/>
        </w:rPr>
        <w:t>未知模型学习方案</w:t>
      </w:r>
    </w:p>
    <w:p w14:paraId="18F779BB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方案</w:t>
      </w:r>
      <w:proofErr w:type="gramStart"/>
      <w:r>
        <w:rPr>
          <w:color w:val="000000"/>
        </w:rPr>
        <w:t>一</w:t>
      </w:r>
      <w:proofErr w:type="gramEnd"/>
      <w:r w:rsidR="00C06941">
        <w:rPr>
          <w:rFonts w:hint="eastAsia"/>
          <w:color w:val="000000"/>
        </w:rPr>
        <w:t>：</w:t>
      </w:r>
      <w:proofErr w:type="gramStart"/>
      <w:r>
        <w:rPr>
          <w:color w:val="000000"/>
        </w:rPr>
        <w:t>仅比较</w:t>
      </w:r>
      <w:proofErr w:type="gramEnd"/>
      <w:r>
        <w:rPr>
          <w:color w:val="000000"/>
        </w:rPr>
        <w:t>低频、中频和高频处的增益大小，利用</w:t>
      </w:r>
      <w:r w:rsidRPr="00C06941">
        <w:rPr>
          <w:b/>
          <w:bCs/>
          <w:color w:val="000000"/>
        </w:rPr>
        <w:t>阈值</w:t>
      </w:r>
      <w:r>
        <w:rPr>
          <w:color w:val="000000"/>
        </w:rPr>
        <w:t>直接判断滤波类型。该方法速度快，但元件值跨度较大时阈值难以统一，也不能得到可用于输出推理的完整模型。</w:t>
      </w:r>
    </w:p>
    <w:p w14:paraId="6905CC61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方案二</w:t>
      </w:r>
      <w:r w:rsidR="00C06941">
        <w:rPr>
          <w:rFonts w:hint="eastAsia"/>
          <w:color w:val="000000"/>
        </w:rPr>
        <w:t>：</w:t>
      </w:r>
      <w:r>
        <w:rPr>
          <w:color w:val="000000"/>
        </w:rPr>
        <w:t>由装置自动施加扫频正弦信号，测量未知电路在各频点的幅值比和相位差，再分别与低通、高通、带通和</w:t>
      </w:r>
      <w:proofErr w:type="gramStart"/>
      <w:r>
        <w:rPr>
          <w:color w:val="000000"/>
        </w:rPr>
        <w:t>带阻二阶</w:t>
      </w:r>
      <w:proofErr w:type="gramEnd"/>
      <w:r w:rsidRPr="00C06941">
        <w:rPr>
          <w:b/>
          <w:bCs/>
          <w:color w:val="000000"/>
        </w:rPr>
        <w:t>模型拟合</w:t>
      </w:r>
      <w:r>
        <w:rPr>
          <w:color w:val="000000"/>
        </w:rPr>
        <w:t>。该方法能够同时得到类型、特征频率、品质因数和增益，学习结果可直接用于后续推理，因此采用参数化系统辨识方案。</w:t>
      </w:r>
    </w:p>
    <w:p w14:paraId="1E7E901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1.3 </w:t>
      </w:r>
      <w:r>
        <w:rPr>
          <w:rFonts w:eastAsia="黑体"/>
          <w:b/>
          <w:color w:val="000000"/>
          <w:sz w:val="28"/>
        </w:rPr>
        <w:t>输出推理方案</w:t>
      </w:r>
    </w:p>
    <w:p w14:paraId="786A7694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学习完成后，可采用</w:t>
      </w:r>
      <w:r w:rsidR="00721109">
        <w:rPr>
          <w:rFonts w:hint="eastAsia"/>
          <w:color w:val="000000"/>
        </w:rPr>
        <w:t>重建法</w:t>
      </w:r>
      <w:r>
        <w:rPr>
          <w:color w:val="000000"/>
        </w:rPr>
        <w:t>或数字滤波</w:t>
      </w:r>
      <w:r w:rsidR="00721109">
        <w:rPr>
          <w:rFonts w:hint="eastAsia"/>
          <w:color w:val="000000"/>
        </w:rPr>
        <w:t>法</w:t>
      </w:r>
      <w:r>
        <w:rPr>
          <w:color w:val="000000"/>
        </w:rPr>
        <w:t>两种方法模拟未知电路。</w:t>
      </w:r>
      <w:r w:rsidR="00721109">
        <w:rPr>
          <w:rFonts w:hint="eastAsia"/>
          <w:color w:val="000000"/>
        </w:rPr>
        <w:t>重建法</w:t>
      </w:r>
      <w:r>
        <w:rPr>
          <w:color w:val="000000"/>
        </w:rPr>
        <w:t>只适合单</w:t>
      </w:r>
      <w:r w:rsidR="00721109">
        <w:rPr>
          <w:rFonts w:hint="eastAsia"/>
          <w:color w:val="000000"/>
        </w:rPr>
        <w:t>音</w:t>
      </w:r>
      <w:r>
        <w:rPr>
          <w:color w:val="000000"/>
        </w:rPr>
        <w:t>正弦信号，无法自然处理矩形波及其他</w:t>
      </w:r>
      <w:proofErr w:type="gramStart"/>
      <w:r>
        <w:rPr>
          <w:color w:val="000000"/>
        </w:rPr>
        <w:t>含多次</w:t>
      </w:r>
      <w:proofErr w:type="gramEnd"/>
      <w:r>
        <w:rPr>
          <w:color w:val="000000"/>
        </w:rPr>
        <w:t>谐波的周期信号</w:t>
      </w:r>
      <w:r w:rsidR="00721109">
        <w:rPr>
          <w:rFonts w:hint="eastAsia"/>
          <w:color w:val="000000"/>
        </w:rPr>
        <w:t>且由于参考时钟误差有天然频率误差，在示波器上表现为相对漂移</w:t>
      </w:r>
      <w:r>
        <w:rPr>
          <w:color w:val="000000"/>
        </w:rPr>
        <w:t>。数字滤波法把辨识得到的连续域传递函数转换为离散模型，对输入波形逐点运算，能够</w:t>
      </w:r>
      <w:r w:rsidR="00721109">
        <w:rPr>
          <w:rFonts w:hint="eastAsia"/>
          <w:color w:val="000000"/>
        </w:rPr>
        <w:t>实时处理</w:t>
      </w:r>
      <w:r>
        <w:rPr>
          <w:color w:val="000000"/>
        </w:rPr>
        <w:t>各次频率分量</w:t>
      </w:r>
      <w:r w:rsidR="00721109">
        <w:rPr>
          <w:rFonts w:hint="eastAsia"/>
          <w:color w:val="000000"/>
        </w:rPr>
        <w:t>，不涉及信号的重建则无漂移现象</w:t>
      </w:r>
      <w:r>
        <w:rPr>
          <w:color w:val="000000"/>
        </w:rPr>
        <w:t>。因此本设计采用二阶</w:t>
      </w:r>
      <w:r w:rsidR="00721109">
        <w:rPr>
          <w:rFonts w:hint="eastAsia"/>
          <w:color w:val="000000"/>
        </w:rPr>
        <w:t>IIR</w:t>
      </w:r>
      <w:r>
        <w:rPr>
          <w:color w:val="000000"/>
        </w:rPr>
        <w:t>数字滤波器完成实时推理。</w:t>
      </w:r>
    </w:p>
    <w:p w14:paraId="2753FCC2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1.4 </w:t>
      </w:r>
      <w:r>
        <w:rPr>
          <w:rFonts w:eastAsia="黑体"/>
          <w:b/>
          <w:color w:val="000000"/>
          <w:sz w:val="28"/>
        </w:rPr>
        <w:t>总体方案</w:t>
      </w:r>
    </w:p>
    <w:p w14:paraId="5C147504" w14:textId="77777777" w:rsidR="007265F2" w:rsidRDefault="00B11CDD">
      <w:pPr>
        <w:spacing w:after="30" w:line="288" w:lineRule="auto"/>
        <w:ind w:firstLine="397"/>
        <w:jc w:val="both"/>
        <w:rPr>
          <w:color w:val="000000"/>
        </w:rPr>
      </w:pPr>
      <w:r>
        <w:rPr>
          <w:color w:val="000000"/>
        </w:rPr>
        <w:t>系统由基础信号源、已知模型电路、未知模型学习通道、</w:t>
      </w:r>
      <w:r>
        <w:rPr>
          <w:color w:val="000000"/>
        </w:rPr>
        <w:t>STM32H</w:t>
      </w:r>
      <w:r w:rsidR="00C06941">
        <w:rPr>
          <w:color w:val="000000"/>
        </w:rPr>
        <w:t>743</w:t>
      </w:r>
      <w:r>
        <w:rPr>
          <w:color w:val="000000"/>
        </w:rPr>
        <w:t>控制与运算单元、</w:t>
      </w:r>
      <w:r w:rsidR="00721109">
        <w:rPr>
          <w:rFonts w:hint="eastAsia"/>
          <w:color w:val="000000"/>
        </w:rPr>
        <w:t>信号调理</w:t>
      </w:r>
      <w:r>
        <w:rPr>
          <w:color w:val="000000"/>
        </w:rPr>
        <w:t>电路和串口屏组成。基础模式下，控制器根据设定频率和目标输出电压计算</w:t>
      </w:r>
      <w:r>
        <w:rPr>
          <w:color w:val="000000"/>
        </w:rPr>
        <w:t>AD9910</w:t>
      </w:r>
      <w:r>
        <w:rPr>
          <w:color w:val="000000"/>
        </w:rPr>
        <w:t>的频率</w:t>
      </w:r>
      <w:proofErr w:type="gramStart"/>
      <w:r>
        <w:rPr>
          <w:color w:val="000000"/>
        </w:rPr>
        <w:t>字与幅值参</w:t>
      </w:r>
      <w:proofErr w:type="gramEnd"/>
      <w:r>
        <w:rPr>
          <w:color w:val="000000"/>
        </w:rPr>
        <w:t>数；学习模式下，装置自动扫描未知电路并建立模型；推理模式下，外部周期信号经高阻输入送入装置，数字模型实时生成对应输出。</w:t>
      </w:r>
    </w:p>
    <w:p w14:paraId="17DA12CA" w14:textId="77777777" w:rsidR="00721109" w:rsidRDefault="00721109" w:rsidP="00721109">
      <w:pPr>
        <w:spacing w:after="30" w:line="288" w:lineRule="auto"/>
        <w:ind w:firstLine="397"/>
        <w:jc w:val="center"/>
      </w:pPr>
      <w:r w:rsidRPr="00721109">
        <w:rPr>
          <w:noProof/>
        </w:rPr>
        <w:drawing>
          <wp:inline distT="0" distB="0" distL="0" distR="0" wp14:anchorId="1AF8C5A7" wp14:editId="54C368D0">
            <wp:extent cx="2886075" cy="1445865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121" cy="1460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9E49" w14:textId="77777777" w:rsidR="007265F2" w:rsidRDefault="00B11CDD">
      <w:pPr>
        <w:spacing w:after="80"/>
        <w:jc w:val="center"/>
      </w:pPr>
      <w:r>
        <w:rPr>
          <w:color w:val="000000"/>
          <w:sz w:val="21"/>
        </w:rPr>
        <w:t>图</w:t>
      </w:r>
      <w:r>
        <w:rPr>
          <w:color w:val="000000"/>
          <w:sz w:val="21"/>
        </w:rPr>
        <w:t xml:space="preserve">1 </w:t>
      </w:r>
      <w:r>
        <w:rPr>
          <w:color w:val="000000"/>
          <w:sz w:val="21"/>
        </w:rPr>
        <w:t>系统总体框图</w:t>
      </w:r>
    </w:p>
    <w:p w14:paraId="7D9C70A6" w14:textId="77777777" w:rsidR="00010A52" w:rsidRDefault="00EA5113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lastRenderedPageBreak/>
        <w:t>二、理论分析与计算</w:t>
      </w:r>
    </w:p>
    <w:p w14:paraId="759A8078" w14:textId="77777777" w:rsidR="00010A52" w:rsidRDefault="00EA5113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2.1 </w:t>
      </w:r>
      <w:r>
        <w:rPr>
          <w:rFonts w:eastAsia="黑体"/>
          <w:b/>
          <w:color w:val="000000"/>
          <w:sz w:val="28"/>
        </w:rPr>
        <w:t>已知模型的实现与幅值反算</w:t>
      </w:r>
    </w:p>
    <w:p w14:paraId="433F78A6" w14:textId="77777777" w:rsidR="00010A52" w:rsidRDefault="00EA5113">
      <w:pPr>
        <w:spacing w:after="30" w:line="288" w:lineRule="auto"/>
        <w:ind w:firstLine="397"/>
        <w:jc w:val="both"/>
      </w:pPr>
      <w:r>
        <w:rPr>
          <w:color w:val="000000"/>
        </w:rPr>
        <w:t>题目给定已知模型电路的传递函数为</w:t>
      </w:r>
    </w:p>
    <w:p w14:paraId="3C0747F6" w14:textId="00A880ED" w:rsidR="00010A52" w:rsidRDefault="001A04CB" w:rsidP="001A04CB">
      <w:pPr>
        <w:keepLines/>
        <w:tabs>
          <w:tab w:val="left" w:pos="8568"/>
        </w:tabs>
        <w:spacing w:before="20" w:after="2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 xml:space="preserve">                   </w:t>
      </w:r>
      <m:oMath>
        <m:r>
          <w:rPr>
            <w:rFonts w:ascii="Cambria Math" w:eastAsia="Cambria Math" w:hAnsi="Cambria Math" w:cs="Cambria Math"/>
            <w:color w:val="000000"/>
            <w:sz w:val="23"/>
          </w:rPr>
          <m:t>H(s)=5/(10⁻⁸s²+3×10⁻⁴s+1)</m:t>
        </m:r>
      </m:oMath>
      <w:r w:rsidR="00EA5113">
        <w:rPr>
          <w:rFonts w:ascii="Cambria Math" w:eastAsia="Cambria Math" w:hAnsi="Cambria Math" w:cs="Cambria Math"/>
          <w:color w:val="000000"/>
          <w:sz w:val="23"/>
        </w:rPr>
        <w:tab/>
        <w:t>(1)</w:t>
      </w:r>
    </w:p>
    <w:p w14:paraId="7E606EF2" w14:textId="77777777" w:rsidR="00010A52" w:rsidRDefault="00EA5113">
      <w:pPr>
        <w:spacing w:after="30" w:line="288" w:lineRule="auto"/>
        <w:ind w:firstLine="397"/>
        <w:jc w:val="both"/>
      </w:pPr>
      <w:r>
        <w:rPr>
          <w:color w:val="000000"/>
        </w:rPr>
        <w:t>由分母可得</w:t>
      </w:r>
      <w:r>
        <w:rPr>
          <w:color w:val="000000"/>
        </w:rPr>
        <w:t>ω₀=10⁴ rad/s</w:t>
      </w:r>
      <w:r>
        <w:rPr>
          <w:color w:val="000000"/>
        </w:rPr>
        <w:t>、</w:t>
      </w:r>
      <w:r>
        <w:rPr>
          <w:color w:val="000000"/>
        </w:rPr>
        <w:t>f₀=1591.5 Hz</w:t>
      </w:r>
      <w:r>
        <w:rPr>
          <w:color w:val="000000"/>
        </w:rPr>
        <w:t>、</w:t>
      </w:r>
      <w:r>
        <w:rPr>
          <w:color w:val="000000"/>
        </w:rPr>
        <w:t>Q=1/3</w:t>
      </w:r>
      <w:r>
        <w:rPr>
          <w:color w:val="000000"/>
        </w:rPr>
        <w:t>。将分母分解为两个一阶环节，时间常数为</w:t>
      </w:r>
      <w:r>
        <w:rPr>
          <w:color w:val="000000"/>
        </w:rPr>
        <w:t>261.8 μs</w:t>
      </w:r>
      <w:r>
        <w:rPr>
          <w:color w:val="000000"/>
        </w:rPr>
        <w:t>和</w:t>
      </w:r>
      <w:r>
        <w:rPr>
          <w:color w:val="000000"/>
        </w:rPr>
        <w:t>38.2 μs</w:t>
      </w:r>
      <w:r>
        <w:rPr>
          <w:color w:val="000000"/>
        </w:rPr>
        <w:t>；取</w:t>
      </w:r>
      <w:r>
        <w:rPr>
          <w:color w:val="000000"/>
        </w:rPr>
        <w:t>C₁=C₂=10 nF</w:t>
      </w:r>
      <w:r>
        <w:rPr>
          <w:color w:val="000000"/>
        </w:rPr>
        <w:t>时，</w:t>
      </w:r>
      <w:r>
        <w:rPr>
          <w:color w:val="000000"/>
        </w:rPr>
        <w:t>R₁≈26.18 kΩ</w:t>
      </w:r>
      <w:r>
        <w:rPr>
          <w:color w:val="000000"/>
        </w:rPr>
        <w:t>、</w:t>
      </w:r>
      <w:r>
        <w:rPr>
          <w:color w:val="000000"/>
        </w:rPr>
        <w:t>R₂≈3.82 kΩ</w:t>
      </w:r>
      <w:r>
        <w:rPr>
          <w:color w:val="000000"/>
        </w:rPr>
        <w:t>，末级增益取</w:t>
      </w:r>
      <w:r>
        <w:rPr>
          <w:color w:val="000000"/>
        </w:rPr>
        <w:t>5</w:t>
      </w:r>
      <w:r>
        <w:rPr>
          <w:color w:val="000000"/>
        </w:rPr>
        <w:t>即可实现题定模型。</w:t>
      </w:r>
      <w:r>
        <w:rPr>
          <w:color w:val="000000"/>
        </w:rPr>
        <w:t>1 kHz</w:t>
      </w:r>
      <w:r>
        <w:rPr>
          <w:color w:val="000000"/>
        </w:rPr>
        <w:t>处</w:t>
      </w:r>
      <w:r>
        <w:rPr>
          <w:color w:val="000000"/>
        </w:rPr>
        <w:t>|H|≈2.526</w:t>
      </w:r>
      <w:r>
        <w:rPr>
          <w:color w:val="000000"/>
        </w:rPr>
        <w:t>，因此要得到</w:t>
      </w:r>
      <w:r>
        <w:rPr>
          <w:color w:val="000000"/>
        </w:rPr>
        <w:t>2 Vpp</w:t>
      </w:r>
      <w:r>
        <w:rPr>
          <w:color w:val="000000"/>
        </w:rPr>
        <w:t>输出，装置应产生约</w:t>
      </w:r>
      <w:r>
        <w:rPr>
          <w:color w:val="000000"/>
        </w:rPr>
        <w:t>0.792 Vpp</w:t>
      </w:r>
      <w:r>
        <w:rPr>
          <w:color w:val="000000"/>
        </w:rPr>
        <w:t>的输入信号。其他频率和目标电压均按式（</w:t>
      </w:r>
      <w:r>
        <w:rPr>
          <w:color w:val="000000"/>
        </w:rPr>
        <w:t>2</w:t>
      </w:r>
      <w:r>
        <w:rPr>
          <w:color w:val="000000"/>
        </w:rPr>
        <w:t>）自动反算。</w:t>
      </w:r>
    </w:p>
    <w:p w14:paraId="548D3E29" w14:textId="77777777" w:rsidR="00010A52" w:rsidRDefault="00EA5113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2.2 </w:t>
      </w:r>
      <w:r>
        <w:rPr>
          <w:rFonts w:eastAsia="黑体"/>
          <w:b/>
          <w:color w:val="000000"/>
          <w:sz w:val="28"/>
        </w:rPr>
        <w:t>未知模型的类型与参数辨识</w:t>
      </w:r>
    </w:p>
    <w:p w14:paraId="49969BA9" w14:textId="0798BE8B" w:rsidR="00010A52" w:rsidRDefault="00EA5113">
      <w:pPr>
        <w:spacing w:after="30" w:line="288" w:lineRule="auto"/>
        <w:ind w:firstLine="397"/>
        <w:jc w:val="both"/>
      </w:pPr>
      <w:r>
        <w:rPr>
          <w:color w:val="000000"/>
        </w:rPr>
        <w:t>由一个</w:t>
      </w:r>
      <w:r>
        <w:rPr>
          <w:color w:val="000000"/>
        </w:rPr>
        <w:t>R</w:t>
      </w:r>
      <w:r>
        <w:rPr>
          <w:color w:val="000000"/>
        </w:rPr>
        <w:t>、一个</w:t>
      </w:r>
      <w:r>
        <w:rPr>
          <w:color w:val="000000"/>
        </w:rPr>
        <w:t>L</w:t>
      </w:r>
      <w:r>
        <w:rPr>
          <w:color w:val="000000"/>
        </w:rPr>
        <w:t>和一个</w:t>
      </w:r>
      <w:r>
        <w:rPr>
          <w:color w:val="000000"/>
        </w:rPr>
        <w:t>C</w:t>
      </w:r>
      <w:r>
        <w:rPr>
          <w:color w:val="000000"/>
        </w:rPr>
        <w:t>构成的未知网络均可归入同一二阶分母</w:t>
      </w:r>
      <m:oMath>
        <m:r>
          <w:rPr>
            <w:rFonts w:ascii="Cambria Math" w:hAnsi="Cambria Math"/>
            <w:color w:val="000000"/>
          </w:rPr>
          <m:t>D(s)=s²+(ω₀/Q)s+ω₀²</m:t>
        </m:r>
      </m:oMath>
      <w:r>
        <w:rPr>
          <w:color w:val="000000"/>
        </w:rPr>
        <w:t>。四类候选传递函数为</w:t>
      </w:r>
      <w:r w:rsidR="001A04CB">
        <w:rPr>
          <w:rFonts w:hint="eastAsia"/>
          <w:color w:val="000000"/>
        </w:rPr>
        <w:t>：</w:t>
      </w:r>
    </w:p>
    <w:p w14:paraId="31DE8A65" w14:textId="0B1F1BD4" w:rsidR="00010A52" w:rsidRDefault="001A04CB">
      <w:pPr>
        <w:keepLines/>
        <w:tabs>
          <w:tab w:val="left" w:pos="8568"/>
        </w:tabs>
        <w:spacing w:before="20" w:after="20"/>
        <w:jc w:val="center"/>
      </w:pPr>
      <w:r>
        <w:rPr>
          <w:rFonts w:hint="eastAsia"/>
          <w:color w:val="000000"/>
          <w:sz w:val="23"/>
        </w:rPr>
        <w:t xml:space="preserve"> </w:t>
      </w:r>
      <w:r>
        <w:rPr>
          <w:color w:val="000000"/>
          <w:sz w:val="23"/>
        </w:rPr>
        <w:t xml:space="preserve">                  </w:t>
      </w:r>
      <m:oMath>
        <m:r>
          <w:rPr>
            <w:rFonts w:ascii="Cambria Math" w:eastAsia="Cambria Math" w:hAnsi="Cambria Math" w:cs="Cambria Math"/>
            <w:color w:val="000000"/>
            <w:sz w:val="23"/>
          </w:rPr>
          <m:t>H_LP(s)=Kω₀²/D(s)</m:t>
        </m:r>
        <m:r>
          <w:rPr>
            <w:rFonts w:ascii="宋体" w:hAnsi="宋体" w:cs="宋体" w:hint="eastAsia"/>
            <w:color w:val="000000"/>
            <w:sz w:val="23"/>
          </w:rPr>
          <m:t>，</m:t>
        </m:r>
        <m:r>
          <w:rPr>
            <w:rFonts w:ascii="Cambria Math" w:eastAsia="Cambria Math" w:hAnsi="Cambria Math" w:cs="Cambria Math"/>
            <w:color w:val="000000"/>
            <w:sz w:val="23"/>
          </w:rPr>
          <m:t xml:space="preserve">  H_HP(s)=Ks²/D(s)</m:t>
        </m:r>
      </m:oMath>
      <w:r w:rsidR="00EA5113">
        <w:rPr>
          <w:rFonts w:ascii="Cambria Math" w:eastAsia="Cambria Math" w:hAnsi="Cambria Math" w:cs="Cambria Math"/>
          <w:color w:val="000000"/>
          <w:sz w:val="23"/>
        </w:rPr>
        <w:tab/>
      </w:r>
      <w:r>
        <w:rPr>
          <w:rFonts w:ascii="Cambria Math" w:eastAsia="Cambria Math" w:hAnsi="Cambria Math" w:cs="Cambria Math"/>
          <w:color w:val="000000"/>
          <w:sz w:val="23"/>
        </w:rPr>
        <w:t xml:space="preserve"> </w:t>
      </w:r>
      <w:r w:rsidR="00EA5113">
        <w:rPr>
          <w:rFonts w:ascii="Cambria Math" w:eastAsia="Cambria Math" w:hAnsi="Cambria Math" w:cs="Cambria Math"/>
          <w:color w:val="000000"/>
          <w:sz w:val="23"/>
        </w:rPr>
        <w:t>(</w:t>
      </w:r>
      <w:r>
        <w:rPr>
          <w:rFonts w:ascii="宋体" w:hAnsi="宋体" w:cs="宋体" w:hint="eastAsia"/>
          <w:color w:val="000000"/>
          <w:sz w:val="23"/>
        </w:rPr>
        <w:t>2</w:t>
      </w:r>
      <w:r w:rsidR="00EA5113">
        <w:rPr>
          <w:rFonts w:ascii="Cambria Math" w:eastAsia="Cambria Math" w:hAnsi="Cambria Math" w:cs="Cambria Math"/>
          <w:color w:val="000000"/>
          <w:sz w:val="23"/>
        </w:rPr>
        <w:t>)</w:t>
      </w:r>
    </w:p>
    <w:p w14:paraId="41702307" w14:textId="1C29D00C" w:rsidR="00010A52" w:rsidRDefault="001A04CB">
      <w:pPr>
        <w:keepLines/>
        <w:tabs>
          <w:tab w:val="left" w:pos="8568"/>
        </w:tabs>
        <w:spacing w:before="20" w:after="20"/>
        <w:jc w:val="center"/>
      </w:pPr>
      <w:r>
        <w:rPr>
          <w:color w:val="000000"/>
          <w:sz w:val="23"/>
        </w:rPr>
        <w:t xml:space="preserve">               </w:t>
      </w:r>
      <w:r w:rsidRPr="001A04CB">
        <w:rPr>
          <w:color w:val="000000"/>
          <w:sz w:val="23"/>
        </w:rPr>
        <w:t>H_BP(s)=K(\omega₀/Q)s/D(s)</w:t>
      </w:r>
      <w:r w:rsidRPr="001A04CB">
        <w:rPr>
          <w:rFonts w:hint="eastAsia"/>
          <w:color w:val="000000"/>
          <w:sz w:val="23"/>
        </w:rPr>
        <w:t>，</w:t>
      </w:r>
      <w:r w:rsidRPr="001A04CB">
        <w:rPr>
          <w:color w:val="000000"/>
          <w:sz w:val="23"/>
        </w:rPr>
        <w:t xml:space="preserve">  H_BS(s)=K(s²+ω₀²)/D(s)</w:t>
      </w:r>
      <w:r w:rsidR="00EA5113">
        <w:rPr>
          <w:rFonts w:ascii="Cambria Math" w:eastAsia="Cambria Math" w:hAnsi="Cambria Math" w:cs="Cambria Math"/>
          <w:color w:val="000000"/>
          <w:sz w:val="23"/>
        </w:rPr>
        <w:tab/>
      </w:r>
      <w:r>
        <w:rPr>
          <w:rFonts w:ascii="Cambria Math" w:eastAsia="Cambria Math" w:hAnsi="Cambria Math" w:cs="Cambria Math"/>
          <w:color w:val="000000"/>
          <w:sz w:val="23"/>
        </w:rPr>
        <w:t xml:space="preserve"> </w:t>
      </w:r>
      <w:r w:rsidR="00EA5113">
        <w:rPr>
          <w:rFonts w:ascii="Cambria Math" w:eastAsia="Cambria Math" w:hAnsi="Cambria Math" w:cs="Cambria Math"/>
          <w:color w:val="000000"/>
          <w:sz w:val="23"/>
        </w:rPr>
        <w:t>(</w:t>
      </w:r>
      <w:r>
        <w:rPr>
          <w:rFonts w:ascii="Cambria Math" w:eastAsia="Cambria Math" w:hAnsi="Cambria Math" w:cs="Cambria Math"/>
          <w:color w:val="000000"/>
          <w:sz w:val="23"/>
        </w:rPr>
        <w:t>3</w:t>
      </w:r>
      <w:r w:rsidR="00EA5113">
        <w:rPr>
          <w:rFonts w:ascii="Cambria Math" w:eastAsia="Cambria Math" w:hAnsi="Cambria Math" w:cs="Cambria Math"/>
          <w:color w:val="000000"/>
          <w:sz w:val="23"/>
        </w:rPr>
        <w:t>)</w:t>
      </w:r>
    </w:p>
    <w:p w14:paraId="05FC9153" w14:textId="77777777" w:rsidR="00010A52" w:rsidRDefault="00EA5113">
      <w:pPr>
        <w:spacing w:after="30" w:line="288" w:lineRule="auto"/>
        <w:ind w:firstLine="397"/>
        <w:jc w:val="both"/>
      </w:pPr>
      <w:r>
        <w:rPr>
          <w:color w:val="000000"/>
        </w:rPr>
        <w:t>学习时装置在</w:t>
      </w:r>
      <w:r>
        <w:rPr>
          <w:color w:val="000000"/>
        </w:rPr>
        <w:t>1</w:t>
      </w:r>
      <w:r>
        <w:rPr>
          <w:color w:val="000000"/>
        </w:rPr>
        <w:t>～</w:t>
      </w:r>
      <w:r>
        <w:rPr>
          <w:color w:val="000000"/>
        </w:rPr>
        <w:t>100 kHz</w:t>
      </w:r>
      <w:r>
        <w:rPr>
          <w:color w:val="000000"/>
        </w:rPr>
        <w:t>范围内按</w:t>
      </w:r>
      <w:r>
        <w:rPr>
          <w:color w:val="000000"/>
        </w:rPr>
        <w:t>200 Hz</w:t>
      </w:r>
      <w:r>
        <w:rPr>
          <w:color w:val="000000"/>
        </w:rPr>
        <w:t>步进扫频，得到各频点的幅值比和相位差。程序分别调整四种候选模型的</w:t>
      </w:r>
      <w:r>
        <w:rPr>
          <w:color w:val="000000"/>
        </w:rPr>
        <w:t>K</w:t>
      </w:r>
      <w:r>
        <w:rPr>
          <w:color w:val="000000"/>
        </w:rPr>
        <w:t>、</w:t>
      </w:r>
      <w:r>
        <w:rPr>
          <w:color w:val="000000"/>
        </w:rPr>
        <w:t>ω₀</w:t>
      </w:r>
      <w:r>
        <w:rPr>
          <w:color w:val="000000"/>
        </w:rPr>
        <w:t>和</w:t>
      </w:r>
      <w:r>
        <w:rPr>
          <w:color w:val="000000"/>
        </w:rPr>
        <w:t>Q</w:t>
      </w:r>
      <w:r>
        <w:rPr>
          <w:color w:val="000000"/>
        </w:rPr>
        <w:t>，计算理论幅频曲线与实测曲线的归一化误差；误差最小的模型确定滤波类型，其最优参数构成学习结果。相频曲线用于检查模型趋势和测量通道固定延迟。</w:t>
      </w:r>
    </w:p>
    <w:p w14:paraId="455FBF18" w14:textId="77777777" w:rsidR="00010A52" w:rsidRDefault="00EA5113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2.3 </w:t>
      </w:r>
      <w:r>
        <w:rPr>
          <w:rFonts w:eastAsia="黑体"/>
          <w:b/>
          <w:color w:val="000000"/>
          <w:sz w:val="28"/>
        </w:rPr>
        <w:t>学习模型的输出推理</w:t>
      </w:r>
    </w:p>
    <w:p w14:paraId="0532E06D" w14:textId="77777777" w:rsidR="00010A52" w:rsidRDefault="00EA5113">
      <w:pPr>
        <w:spacing w:after="30" w:line="288" w:lineRule="auto"/>
        <w:ind w:firstLine="397"/>
        <w:jc w:val="both"/>
      </w:pPr>
      <w:r>
        <w:rPr>
          <w:color w:val="000000"/>
        </w:rPr>
        <w:t>将辨识得到的连续域模型</w:t>
      </w:r>
      <w:r>
        <w:rPr>
          <w:color w:val="000000"/>
        </w:rPr>
        <w:t>H(s)</w:t>
      </w:r>
      <w:r>
        <w:rPr>
          <w:color w:val="000000"/>
        </w:rPr>
        <w:t>经双线性变换转换为二阶数字滤波器，其实时运算形式为</w:t>
      </w:r>
    </w:p>
    <w:p w14:paraId="0BD86DDF" w14:textId="7831E902" w:rsidR="00010A52" w:rsidRDefault="001A04CB">
      <w:pPr>
        <w:keepLines/>
        <w:tabs>
          <w:tab w:val="left" w:pos="8568"/>
        </w:tabs>
        <w:spacing w:before="20" w:after="20"/>
        <w:jc w:val="center"/>
      </w:pPr>
      <w:r>
        <w:rPr>
          <w:rFonts w:hint="eastAsia"/>
          <w:color w:val="000000"/>
          <w:sz w:val="23"/>
        </w:rPr>
        <w:t xml:space="preserve"> </w:t>
      </w:r>
      <w:r>
        <w:rPr>
          <w:color w:val="000000"/>
          <w:sz w:val="23"/>
        </w:rPr>
        <w:t xml:space="preserve">          </w:t>
      </w:r>
      <m:oMath>
        <m:r>
          <w:rPr>
            <w:rFonts w:ascii="Cambria Math" w:eastAsia="Cambria Math" w:hAnsi="Cambria Math" w:cs="Cambria Math"/>
            <w:color w:val="000000"/>
            <w:sz w:val="23"/>
          </w:rPr>
          <m:t>y[n]=b₀x[n]+b₁x[n-1]+b₂x[n-2]-a₁y[n-1]-a₂y[n-2]</m:t>
        </m:r>
      </m:oMath>
      <w:r w:rsidR="00EA5113">
        <w:rPr>
          <w:rFonts w:ascii="Cambria Math" w:eastAsia="Cambria Math" w:hAnsi="Cambria Math" w:cs="Cambria Math"/>
          <w:color w:val="000000"/>
          <w:sz w:val="23"/>
        </w:rPr>
        <w:tab/>
        <w:t>(5)</w:t>
      </w:r>
    </w:p>
    <w:p w14:paraId="08FBC74D" w14:textId="505B089F" w:rsidR="00010A52" w:rsidRDefault="00EA5113">
      <w:pPr>
        <w:spacing w:after="30" w:line="288" w:lineRule="auto"/>
        <w:ind w:firstLine="397"/>
        <w:jc w:val="both"/>
      </w:pPr>
      <w:r>
        <w:rPr>
          <w:color w:val="000000"/>
        </w:rPr>
        <w:t>外部输入信号经过该数字模型后输出。由于</w:t>
      </w:r>
      <w:r>
        <w:rPr>
          <w:color w:val="000000"/>
        </w:rPr>
        <w:t>RLC</w:t>
      </w:r>
      <w:r>
        <w:rPr>
          <w:color w:val="000000"/>
        </w:rPr>
        <w:t>网络属于线性时不变系统，正弦波、矩形波和其他周期信号的各次谐波均按同一传递函数处理，因此无需重新识别波形类型。装置直接处理与未知模型同源的输入信号，不依赖另行生成同频参考信号，可避免参考频率误差造成的双</w:t>
      </w:r>
      <w:proofErr w:type="gramStart"/>
      <w:r>
        <w:rPr>
          <w:color w:val="000000"/>
        </w:rPr>
        <w:t>踪</w:t>
      </w:r>
      <w:proofErr w:type="gramEnd"/>
      <w:r>
        <w:rPr>
          <w:color w:val="000000"/>
        </w:rPr>
        <w:t>漂移；固定处理延迟仅影响相位，而题目</w:t>
      </w:r>
      <w:r w:rsidR="001A04CB">
        <w:rPr>
          <w:rFonts w:hint="eastAsia"/>
          <w:color w:val="000000"/>
        </w:rPr>
        <w:t>对相位差无要求</w:t>
      </w:r>
      <w:r>
        <w:rPr>
          <w:color w:val="000000"/>
        </w:rPr>
        <w:t>。</w:t>
      </w:r>
    </w:p>
    <w:p w14:paraId="3E198CCB" w14:textId="77777777" w:rsidR="007265F2" w:rsidRDefault="00B11CDD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t>三、硬件电路设计</w:t>
      </w:r>
    </w:p>
    <w:p w14:paraId="753B2DF2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>3.1 STM32H7</w:t>
      </w:r>
      <w:r w:rsidR="00C06941">
        <w:rPr>
          <w:rFonts w:eastAsia="黑体"/>
          <w:b/>
          <w:color w:val="000000"/>
          <w:sz w:val="28"/>
        </w:rPr>
        <w:t>4</w:t>
      </w:r>
      <w:r>
        <w:rPr>
          <w:rFonts w:eastAsia="黑体"/>
          <w:b/>
          <w:color w:val="000000"/>
          <w:sz w:val="28"/>
        </w:rPr>
        <w:t>3</w:t>
      </w:r>
      <w:r>
        <w:rPr>
          <w:rFonts w:eastAsia="黑体"/>
          <w:b/>
          <w:color w:val="000000"/>
          <w:sz w:val="28"/>
        </w:rPr>
        <w:t>控制与运算模块</w:t>
      </w:r>
    </w:p>
    <w:p w14:paraId="7A5E93D2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系统以</w:t>
      </w:r>
      <w:r>
        <w:rPr>
          <w:color w:val="000000"/>
        </w:rPr>
        <w:t>STM32H7</w:t>
      </w:r>
      <w:r w:rsidR="00C06941">
        <w:rPr>
          <w:color w:val="000000"/>
        </w:rPr>
        <w:t>4</w:t>
      </w:r>
      <w:r>
        <w:rPr>
          <w:color w:val="000000"/>
        </w:rPr>
        <w:t>3</w:t>
      </w:r>
      <w:r>
        <w:rPr>
          <w:color w:val="000000"/>
        </w:rPr>
        <w:t>为控制核心，负责模式切换、扫频控制、</w:t>
      </w:r>
      <w:proofErr w:type="gramStart"/>
      <w:r>
        <w:rPr>
          <w:color w:val="000000"/>
        </w:rPr>
        <w:t>幅相计算</w:t>
      </w:r>
      <w:proofErr w:type="gramEnd"/>
      <w:r>
        <w:rPr>
          <w:color w:val="000000"/>
        </w:rPr>
        <w:t>、四类模型拟合、数字滤波及界面通信。其运算性能和片上定时资源能够满足二阶模型辨识与实时推</w:t>
      </w:r>
      <w:r>
        <w:rPr>
          <w:color w:val="000000"/>
        </w:rPr>
        <w:lastRenderedPageBreak/>
        <w:t>理需要。程序将基础控制、学习建模和输出推理划分为独立状态，防止不同工作通道相互影响。</w:t>
      </w:r>
    </w:p>
    <w:p w14:paraId="1959E9AF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>3.2 AD9910</w:t>
      </w:r>
      <w:r>
        <w:rPr>
          <w:rFonts w:eastAsia="黑体"/>
          <w:b/>
          <w:color w:val="000000"/>
          <w:sz w:val="28"/>
        </w:rPr>
        <w:t>信号源与输出调理</w:t>
      </w:r>
    </w:p>
    <w:p w14:paraId="2966A4EF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AD9910</w:t>
      </w:r>
      <w:r>
        <w:rPr>
          <w:color w:val="000000"/>
        </w:rPr>
        <w:t>根据控制器写入的频率调谐字产生正弦信号。</w:t>
      </w:r>
      <w:r w:rsidR="0027372D">
        <w:rPr>
          <w:rFonts w:hint="eastAsia"/>
          <w:color w:val="000000"/>
        </w:rPr>
        <w:t>通过</w:t>
      </w:r>
      <w:proofErr w:type="gramStart"/>
      <w:r>
        <w:rPr>
          <w:color w:val="000000"/>
        </w:rPr>
        <w:t>串口屏以</w:t>
      </w:r>
      <w:proofErr w:type="gramEnd"/>
      <w:r>
        <w:rPr>
          <w:color w:val="000000"/>
        </w:rPr>
        <w:t>100 Hz</w:t>
      </w:r>
      <w:r>
        <w:rPr>
          <w:color w:val="000000"/>
        </w:rPr>
        <w:t>步</w:t>
      </w:r>
      <w:proofErr w:type="gramStart"/>
      <w:r>
        <w:rPr>
          <w:color w:val="000000"/>
        </w:rPr>
        <w:t>进设置</w:t>
      </w:r>
      <w:proofErr w:type="gramEnd"/>
      <w:r>
        <w:rPr>
          <w:color w:val="000000"/>
        </w:rPr>
        <w:t>频率。</w:t>
      </w:r>
      <w:r>
        <w:rPr>
          <w:color w:val="000000"/>
        </w:rPr>
        <w:t>DDS</w:t>
      </w:r>
      <w:r>
        <w:rPr>
          <w:color w:val="000000"/>
        </w:rPr>
        <w:t>输出经低通滤波、隔直和运算放大器调理后送至已知或未知模型电路。幅值标定表用于补偿</w:t>
      </w:r>
      <w:r>
        <w:rPr>
          <w:color w:val="000000"/>
        </w:rPr>
        <w:t>DDS</w:t>
      </w:r>
      <w:r>
        <w:rPr>
          <w:color w:val="000000"/>
        </w:rPr>
        <w:t>、滤波器和放大级在不同频率下的增益变化。</w:t>
      </w:r>
    </w:p>
    <w:p w14:paraId="61D22DCD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3.3 </w:t>
      </w:r>
      <w:r>
        <w:rPr>
          <w:rFonts w:eastAsia="黑体"/>
          <w:b/>
          <w:color w:val="000000"/>
          <w:sz w:val="28"/>
        </w:rPr>
        <w:t>已知模型电路</w:t>
      </w:r>
    </w:p>
    <w:p w14:paraId="57340E87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已知模型电路单独制作。两个</w:t>
      </w:r>
      <w:r>
        <w:rPr>
          <w:color w:val="000000"/>
        </w:rPr>
        <w:t>RC</w:t>
      </w:r>
      <w:r>
        <w:rPr>
          <w:color w:val="000000"/>
        </w:rPr>
        <w:t>低通环节之间设置电压跟随器，消除后级对前级时间常数的影响；末级同相放大器提供五倍增益。电路输入、输出及地均设置测试端，便于先用信号发生器验证传递函数，再与探究装置联调。运算放大器供电与输出摆幅应满足低频端接近</w:t>
      </w:r>
      <w:r>
        <w:rPr>
          <w:color w:val="000000"/>
        </w:rPr>
        <w:t>5 V</w:t>
      </w:r>
      <w:r>
        <w:rPr>
          <w:color w:val="000000"/>
        </w:rPr>
        <w:t>峰峰值的输出需求。</w:t>
      </w:r>
    </w:p>
    <w:p w14:paraId="031E30F5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3.4 </w:t>
      </w:r>
      <w:r>
        <w:rPr>
          <w:rFonts w:eastAsia="黑体"/>
          <w:b/>
          <w:color w:val="000000"/>
          <w:sz w:val="28"/>
        </w:rPr>
        <w:t>未知模型输入与推理输出通道</w:t>
      </w:r>
    </w:p>
    <w:p w14:paraId="3848C74C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未知模型输出先经高输入阻抗缓冲和幅值调理后送入控制器，避免学习通道改变被测电路特性。推理阶段的外部输入同样通过高阻缓冲接入，装置输入电阻设计值不低于</w:t>
      </w:r>
      <w:r>
        <w:rPr>
          <w:color w:val="000000"/>
        </w:rPr>
        <w:t>100 kΩ</w:t>
      </w:r>
      <w:r>
        <w:rPr>
          <w:color w:val="000000"/>
        </w:rPr>
        <w:t>。模型运算结果经数模转换、平滑滤波、隔直和增益校准后输出至示波器。学习与推理通道均预留输入、输出测试端。</w:t>
      </w:r>
    </w:p>
    <w:p w14:paraId="5B12937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3.5 </w:t>
      </w:r>
      <w:r>
        <w:rPr>
          <w:rFonts w:eastAsia="黑体"/>
          <w:b/>
          <w:color w:val="000000"/>
          <w:sz w:val="28"/>
        </w:rPr>
        <w:t>人机交互</w:t>
      </w:r>
    </w:p>
    <w:p w14:paraId="72B01970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串口</w:t>
      </w:r>
      <w:proofErr w:type="gramStart"/>
      <w:r>
        <w:rPr>
          <w:color w:val="000000"/>
        </w:rPr>
        <w:t>屏用于</w:t>
      </w:r>
      <w:proofErr w:type="gramEnd"/>
      <w:r>
        <w:rPr>
          <w:color w:val="000000"/>
        </w:rPr>
        <w:t>设置基础模式的频率和目标输出电压，并提供</w:t>
      </w:r>
      <w:r>
        <w:rPr>
          <w:color w:val="000000"/>
        </w:rPr>
        <w:t>“</w:t>
      </w:r>
      <w:r>
        <w:rPr>
          <w:color w:val="000000"/>
        </w:rPr>
        <w:t>学习</w:t>
      </w:r>
      <w:r>
        <w:rPr>
          <w:color w:val="000000"/>
        </w:rPr>
        <w:t>”</w:t>
      </w:r>
      <w:r>
        <w:rPr>
          <w:color w:val="000000"/>
        </w:rPr>
        <w:t>和</w:t>
      </w:r>
      <w:r>
        <w:rPr>
          <w:color w:val="000000"/>
        </w:rPr>
        <w:t>“</w:t>
      </w:r>
      <w:r>
        <w:rPr>
          <w:color w:val="000000"/>
        </w:rPr>
        <w:t>推理</w:t>
      </w:r>
      <w:r>
        <w:rPr>
          <w:color w:val="000000"/>
        </w:rPr>
        <w:t>”</w:t>
      </w:r>
      <w:r>
        <w:rPr>
          <w:color w:val="000000"/>
        </w:rPr>
        <w:t>两个独立启动命令</w:t>
      </w:r>
      <w:r w:rsidR="0027372D">
        <w:rPr>
          <w:rFonts w:hint="eastAsia"/>
          <w:color w:val="000000"/>
        </w:rPr>
        <w:t>，学习结束后可</w:t>
      </w:r>
      <w:proofErr w:type="gramStart"/>
      <w:r w:rsidR="0027372D">
        <w:rPr>
          <w:rFonts w:hint="eastAsia"/>
          <w:color w:val="000000"/>
        </w:rPr>
        <w:t>显示幅频与</w:t>
      </w:r>
      <w:proofErr w:type="gramEnd"/>
      <w:r w:rsidR="0027372D">
        <w:rPr>
          <w:rFonts w:hint="eastAsia"/>
          <w:color w:val="000000"/>
        </w:rPr>
        <w:t>相频特性曲线</w:t>
      </w:r>
      <w:r>
        <w:rPr>
          <w:color w:val="000000"/>
        </w:rPr>
        <w:t>。</w:t>
      </w:r>
    </w:p>
    <w:p w14:paraId="68CCDC64" w14:textId="77777777" w:rsidR="007265F2" w:rsidRDefault="00B11CDD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t>四、程序设计</w:t>
      </w:r>
    </w:p>
    <w:p w14:paraId="162FC82A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4.1 </w:t>
      </w:r>
      <w:r>
        <w:rPr>
          <w:rFonts w:eastAsia="黑体"/>
          <w:b/>
          <w:color w:val="000000"/>
          <w:sz w:val="28"/>
        </w:rPr>
        <w:t>程序总体流程</w:t>
      </w:r>
    </w:p>
    <w:p w14:paraId="5C2782B7" w14:textId="72CE8569" w:rsidR="001A04CB" w:rsidRDefault="00B11CDD" w:rsidP="001A04CB">
      <w:pPr>
        <w:spacing w:after="30" w:line="288" w:lineRule="auto"/>
        <w:ind w:firstLine="397"/>
        <w:jc w:val="both"/>
        <w:rPr>
          <w:color w:val="000000"/>
        </w:rPr>
      </w:pPr>
      <w:r>
        <w:rPr>
          <w:color w:val="000000"/>
        </w:rPr>
        <w:t>系统上电后完成信号源、采集通道、输出通道和串口屏初始化，并进入待机状态。基础模式读取频率与目标电压，计算所需激励幅值后一键输出；按下学习键后，程序依次执行扫频、</w:t>
      </w:r>
      <w:proofErr w:type="gramStart"/>
      <w:r>
        <w:rPr>
          <w:color w:val="000000"/>
        </w:rPr>
        <w:t>幅相提取</w:t>
      </w:r>
      <w:proofErr w:type="gramEnd"/>
      <w:r>
        <w:rPr>
          <w:color w:val="000000"/>
        </w:rPr>
        <w:t>、四类模型拟合和类型显示；按下推理键后，程序载入已学习模型并持续生成模拟输出。</w:t>
      </w:r>
    </w:p>
    <w:p w14:paraId="77E112AA" w14:textId="77777777" w:rsidR="001A04CB" w:rsidRDefault="001A04CB" w:rsidP="001A04CB">
      <w:pPr>
        <w:spacing w:after="30" w:line="288" w:lineRule="auto"/>
        <w:ind w:firstLine="397"/>
        <w:jc w:val="both"/>
      </w:pPr>
    </w:p>
    <w:p w14:paraId="00E5D92B" w14:textId="2F2C939C" w:rsidR="007265F2" w:rsidRDefault="00B11CDD" w:rsidP="001A04CB">
      <w:pPr>
        <w:spacing w:after="30" w:line="288" w:lineRule="auto"/>
        <w:ind w:firstLine="397"/>
        <w:jc w:val="both"/>
      </w:pPr>
      <w:r>
        <w:rPr>
          <w:rFonts w:eastAsia="黑体"/>
          <w:b/>
          <w:color w:val="000000"/>
          <w:sz w:val="30"/>
        </w:rPr>
        <w:t>五、测试方案与测试结果</w:t>
      </w:r>
    </w:p>
    <w:p w14:paraId="0CC8FB99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lastRenderedPageBreak/>
        <w:t xml:space="preserve">5.1 </w:t>
      </w:r>
      <w:r>
        <w:rPr>
          <w:rFonts w:eastAsia="黑体"/>
          <w:b/>
          <w:color w:val="000000"/>
          <w:sz w:val="28"/>
        </w:rPr>
        <w:t>测试设备与条件</w:t>
      </w:r>
    </w:p>
    <w:p w14:paraId="1568E02C" w14:textId="06A334DD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测试在室温、稳压供电条件下进行。先校准示波器探头和信号源幅值，再按基础要求和发挥要求分别记录数据。</w:t>
      </w:r>
    </w:p>
    <w:p w14:paraId="736CB0D1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2 </w:t>
      </w:r>
      <w:r>
        <w:rPr>
          <w:color w:val="000000"/>
          <w:sz w:val="21"/>
        </w:rPr>
        <w:t>测试仪器</w:t>
      </w:r>
    </w:p>
    <w:tbl>
      <w:tblPr>
        <w:tblStyle w:val="af2"/>
        <w:tblW w:w="0" w:type="auto"/>
        <w:tblInd w:w="425" w:type="dxa"/>
        <w:tblLook w:val="04A0" w:firstRow="1" w:lastRow="0" w:firstColumn="1" w:lastColumn="0" w:noHBand="0" w:noVBand="1"/>
      </w:tblPr>
      <w:tblGrid>
        <w:gridCol w:w="4289"/>
        <w:gridCol w:w="4346"/>
      </w:tblGrid>
      <w:tr w:rsidR="00C06941" w14:paraId="03549B58" w14:textId="77777777" w:rsidTr="00C06941">
        <w:tc>
          <w:tcPr>
            <w:tcW w:w="4289" w:type="dxa"/>
          </w:tcPr>
          <w:p w14:paraId="2BC8264B" w14:textId="77777777" w:rsidR="00C06941" w:rsidRPr="00AB1F6F" w:rsidRDefault="00C06941" w:rsidP="003B5248">
            <w:pPr>
              <w:pStyle w:val="3"/>
              <w:numPr>
                <w:ilvl w:val="0"/>
                <w:numId w:val="0"/>
              </w:numPr>
              <w:jc w:val="center"/>
              <w:rPr>
                <w:b/>
                <w:bCs w:val="0"/>
              </w:rPr>
            </w:pPr>
            <w:r w:rsidRPr="00AB1F6F">
              <w:rPr>
                <w:rFonts w:hint="eastAsia"/>
                <w:b/>
                <w:bCs w:val="0"/>
              </w:rPr>
              <w:t>仪器类型</w:t>
            </w:r>
          </w:p>
        </w:tc>
        <w:tc>
          <w:tcPr>
            <w:tcW w:w="4346" w:type="dxa"/>
          </w:tcPr>
          <w:p w14:paraId="3871DDBE" w14:textId="77777777" w:rsidR="00C06941" w:rsidRPr="00AB1F6F" w:rsidRDefault="00C06941" w:rsidP="003B5248">
            <w:pPr>
              <w:pStyle w:val="3"/>
              <w:numPr>
                <w:ilvl w:val="0"/>
                <w:numId w:val="0"/>
              </w:numPr>
              <w:jc w:val="center"/>
              <w:rPr>
                <w:b/>
                <w:bCs w:val="0"/>
              </w:rPr>
            </w:pPr>
            <w:r w:rsidRPr="00AB1F6F">
              <w:rPr>
                <w:rFonts w:hint="eastAsia"/>
                <w:b/>
                <w:bCs w:val="0"/>
              </w:rPr>
              <w:t>仪器型号</w:t>
            </w:r>
          </w:p>
        </w:tc>
      </w:tr>
      <w:tr w:rsidR="00C06941" w14:paraId="3CA9D480" w14:textId="77777777" w:rsidTr="00C06941">
        <w:tc>
          <w:tcPr>
            <w:tcW w:w="4289" w:type="dxa"/>
          </w:tcPr>
          <w:p w14:paraId="5FD81FDC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数字示波器</w:t>
            </w:r>
          </w:p>
        </w:tc>
        <w:tc>
          <w:tcPr>
            <w:tcW w:w="4346" w:type="dxa"/>
          </w:tcPr>
          <w:p w14:paraId="014B312A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SDS</w:t>
            </w:r>
            <w:r>
              <w:t>2204</w:t>
            </w:r>
            <w:r>
              <w:rPr>
                <w:rFonts w:hint="eastAsia"/>
              </w:rPr>
              <w:t>X</w:t>
            </w:r>
            <w:r>
              <w:t xml:space="preserve"> PLUS</w:t>
            </w:r>
          </w:p>
        </w:tc>
      </w:tr>
      <w:tr w:rsidR="00C06941" w14:paraId="6C358A35" w14:textId="77777777" w:rsidTr="00C06941">
        <w:tc>
          <w:tcPr>
            <w:tcW w:w="4289" w:type="dxa"/>
          </w:tcPr>
          <w:p w14:paraId="5A4A0DD6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信号发生器</w:t>
            </w:r>
          </w:p>
        </w:tc>
        <w:tc>
          <w:tcPr>
            <w:tcW w:w="4346" w:type="dxa"/>
          </w:tcPr>
          <w:p w14:paraId="6601C027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SDG</w:t>
            </w:r>
            <w:r>
              <w:t xml:space="preserve"> 2122</w:t>
            </w:r>
            <w:r>
              <w:rPr>
                <w:rFonts w:hint="eastAsia"/>
              </w:rPr>
              <w:t>X</w:t>
            </w:r>
          </w:p>
        </w:tc>
      </w:tr>
      <w:tr w:rsidR="00C06941" w14:paraId="6D3C1700" w14:textId="77777777" w:rsidTr="00C06941">
        <w:tc>
          <w:tcPr>
            <w:tcW w:w="4289" w:type="dxa"/>
          </w:tcPr>
          <w:p w14:paraId="5D03FEA0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直流稳压电源</w:t>
            </w:r>
          </w:p>
        </w:tc>
        <w:tc>
          <w:tcPr>
            <w:tcW w:w="4346" w:type="dxa"/>
          </w:tcPr>
          <w:p w14:paraId="7D4C2533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GPP</w:t>
            </w:r>
            <w:r>
              <w:t>-3323</w:t>
            </w:r>
          </w:p>
        </w:tc>
      </w:tr>
      <w:tr w:rsidR="00C06941" w14:paraId="4E88F392" w14:textId="77777777" w:rsidTr="00C06941">
        <w:tc>
          <w:tcPr>
            <w:tcW w:w="4289" w:type="dxa"/>
          </w:tcPr>
          <w:p w14:paraId="354B5668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六位半万用表</w:t>
            </w:r>
          </w:p>
        </w:tc>
        <w:tc>
          <w:tcPr>
            <w:tcW w:w="4346" w:type="dxa"/>
          </w:tcPr>
          <w:p w14:paraId="263EB3EB" w14:textId="77777777" w:rsidR="00C06941" w:rsidRDefault="00C06941" w:rsidP="003B5248">
            <w:pPr>
              <w:pStyle w:val="3"/>
              <w:numPr>
                <w:ilvl w:val="0"/>
                <w:numId w:val="0"/>
              </w:numPr>
              <w:jc w:val="center"/>
            </w:pPr>
            <w:r>
              <w:rPr>
                <w:rFonts w:hint="eastAsia"/>
              </w:rPr>
              <w:t>KEYSIGHT</w:t>
            </w:r>
            <w:r>
              <w:t xml:space="preserve"> 34461</w:t>
            </w:r>
            <w:r>
              <w:rPr>
                <w:rFonts w:hint="eastAsia"/>
              </w:rPr>
              <w:t>A</w:t>
            </w:r>
          </w:p>
        </w:tc>
      </w:tr>
    </w:tbl>
    <w:p w14:paraId="76F5008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5.2 </w:t>
      </w:r>
      <w:r>
        <w:rPr>
          <w:rFonts w:eastAsia="黑体"/>
          <w:b/>
          <w:color w:val="000000"/>
          <w:sz w:val="28"/>
        </w:rPr>
        <w:t>已知模型电路测试</w:t>
      </w:r>
    </w:p>
    <w:p w14:paraId="302228BD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由信号发生器输入</w:t>
      </w:r>
      <w:proofErr w:type="gramStart"/>
      <w:r>
        <w:rPr>
          <w:color w:val="000000"/>
        </w:rPr>
        <w:t>峰</w:t>
      </w:r>
      <w:proofErr w:type="gramEnd"/>
      <w:r>
        <w:rPr>
          <w:color w:val="000000"/>
        </w:rPr>
        <w:t>峰值</w:t>
      </w:r>
      <w:r>
        <w:rPr>
          <w:color w:val="000000"/>
        </w:rPr>
        <w:t>1 V</w:t>
      </w:r>
      <w:r>
        <w:rPr>
          <w:color w:val="000000"/>
        </w:rPr>
        <w:t>的正弦信号，在</w:t>
      </w:r>
      <w:r>
        <w:rPr>
          <w:color w:val="000000"/>
        </w:rPr>
        <w:t>100 Hz</w:t>
      </w:r>
      <w:r>
        <w:rPr>
          <w:color w:val="000000"/>
        </w:rPr>
        <w:t>～</w:t>
      </w:r>
      <w:r>
        <w:rPr>
          <w:color w:val="000000"/>
        </w:rPr>
        <w:t>3 kHz</w:t>
      </w:r>
      <w:r>
        <w:rPr>
          <w:color w:val="000000"/>
        </w:rPr>
        <w:t>范围选择低端、中间、特征频率附近和高端频点，记录理论输出与示波器实测输出，</w:t>
      </w:r>
      <w:r w:rsidR="0027372D">
        <w:rPr>
          <w:rFonts w:hint="eastAsia"/>
          <w:color w:val="000000"/>
        </w:rPr>
        <w:t>并计算相对误差。</w:t>
      </w:r>
      <w:r w:rsidR="0027372D">
        <w:t xml:space="preserve"> </w:t>
      </w:r>
    </w:p>
    <w:p w14:paraId="2981B181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3 </w:t>
      </w:r>
      <w:r>
        <w:rPr>
          <w:color w:val="000000"/>
          <w:sz w:val="21"/>
        </w:rPr>
        <w:t>已知模型电路测试记录</w:t>
      </w:r>
    </w:p>
    <w:p w14:paraId="43031D37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5.3 </w:t>
      </w:r>
      <w:r>
        <w:rPr>
          <w:rFonts w:eastAsia="黑体"/>
          <w:b/>
          <w:color w:val="000000"/>
          <w:sz w:val="28"/>
        </w:rPr>
        <w:t>探究装置基础功能测试</w:t>
      </w:r>
    </w:p>
    <w:p w14:paraId="6984A40A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先断开模型电路，检查探究装置在不同频率下的输出频率、最大峰峰值和</w:t>
      </w:r>
      <w:r>
        <w:rPr>
          <w:color w:val="000000"/>
        </w:rPr>
        <w:t>100 Hz</w:t>
      </w:r>
      <w:r>
        <w:rPr>
          <w:color w:val="000000"/>
        </w:rPr>
        <w:t>步进设置功能；再接入已知模型，设置目标输出</w:t>
      </w:r>
      <w:r>
        <w:rPr>
          <w:color w:val="000000"/>
        </w:rPr>
        <w:t>1.0</w:t>
      </w:r>
      <w:r>
        <w:rPr>
          <w:color w:val="000000"/>
        </w:rPr>
        <w:t>～</w:t>
      </w:r>
      <w:r>
        <w:rPr>
          <w:color w:val="000000"/>
        </w:rPr>
        <w:t>2.0 V</w:t>
      </w:r>
      <w:r>
        <w:rPr>
          <w:color w:val="000000"/>
        </w:rPr>
        <w:t>，检查装置能否在一键启动后自动给出正确激励。</w:t>
      </w:r>
    </w:p>
    <w:p w14:paraId="20960467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4 </w:t>
      </w:r>
      <w:r>
        <w:rPr>
          <w:color w:val="000000"/>
          <w:sz w:val="21"/>
        </w:rPr>
        <w:t>信号源与已知模型控制测试记录</w:t>
      </w:r>
    </w:p>
    <w:p w14:paraId="677EABD8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5.4 </w:t>
      </w:r>
      <w:r>
        <w:rPr>
          <w:rFonts w:eastAsia="黑体"/>
          <w:b/>
          <w:color w:val="000000"/>
          <w:sz w:val="28"/>
        </w:rPr>
        <w:t>未知模型学习测试</w:t>
      </w:r>
    </w:p>
    <w:p w14:paraId="019363C0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分别接入低通、高通、带通和带阻样件，只按一次学习键，记录完成时间、屏幕判定类型及是否需要人工干预。每类样件应覆盖题目给定</w:t>
      </w:r>
      <w:r>
        <w:rPr>
          <w:color w:val="000000"/>
        </w:rPr>
        <w:t>R</w:t>
      </w:r>
      <w:r>
        <w:rPr>
          <w:color w:val="000000"/>
        </w:rPr>
        <w:t>、</w:t>
      </w:r>
      <w:r>
        <w:rPr>
          <w:color w:val="000000"/>
        </w:rPr>
        <w:t>L</w:t>
      </w:r>
      <w:r>
        <w:rPr>
          <w:color w:val="000000"/>
        </w:rPr>
        <w:t>、</w:t>
      </w:r>
      <w:r>
        <w:rPr>
          <w:color w:val="000000"/>
        </w:rPr>
        <w:t>C</w:t>
      </w:r>
      <w:r>
        <w:rPr>
          <w:color w:val="000000"/>
        </w:rPr>
        <w:t>范围内的不同特征频率。</w:t>
      </w:r>
    </w:p>
    <w:p w14:paraId="0E666DE8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t>表</w:t>
      </w:r>
      <w:r>
        <w:rPr>
          <w:color w:val="000000"/>
          <w:sz w:val="21"/>
        </w:rPr>
        <w:t xml:space="preserve">5 </w:t>
      </w:r>
      <w:r>
        <w:rPr>
          <w:color w:val="000000"/>
          <w:sz w:val="21"/>
        </w:rPr>
        <w:t>自主学习与类型识别记录</w:t>
      </w:r>
    </w:p>
    <w:p w14:paraId="66E6BA9E" w14:textId="77777777" w:rsidR="007265F2" w:rsidRDefault="00B11CDD">
      <w:pPr>
        <w:keepNext/>
        <w:spacing w:before="40" w:after="40"/>
      </w:pPr>
      <w:r>
        <w:rPr>
          <w:rFonts w:eastAsia="黑体"/>
          <w:b/>
          <w:color w:val="000000"/>
          <w:sz w:val="28"/>
        </w:rPr>
        <w:t xml:space="preserve">5.5 </w:t>
      </w:r>
      <w:r>
        <w:rPr>
          <w:rFonts w:eastAsia="黑体"/>
          <w:b/>
          <w:color w:val="000000"/>
          <w:sz w:val="28"/>
        </w:rPr>
        <w:t>输出推理测试</w:t>
      </w:r>
    </w:p>
    <w:p w14:paraId="3C921BA3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学习完成后断开学习连接，将信号发生器同时接入未知模型和探究装置。示波器以未知模型输出为触发，记录两路输出峰峰值、相对误差和波形稳定性。正弦波覆盖</w:t>
      </w:r>
      <w:r>
        <w:rPr>
          <w:color w:val="000000"/>
        </w:rPr>
        <w:t>1</w:t>
      </w:r>
      <w:r>
        <w:rPr>
          <w:color w:val="000000"/>
        </w:rPr>
        <w:t>～</w:t>
      </w:r>
      <w:r>
        <w:rPr>
          <w:color w:val="000000"/>
        </w:rPr>
        <w:t>50 kHz</w:t>
      </w:r>
      <w:r>
        <w:rPr>
          <w:color w:val="000000"/>
        </w:rPr>
        <w:t>；矩形波除频率外还覆盖</w:t>
      </w:r>
      <w:r>
        <w:rPr>
          <w:color w:val="000000"/>
        </w:rPr>
        <w:t>10%</w:t>
      </w:r>
      <w:r>
        <w:rPr>
          <w:color w:val="000000"/>
        </w:rPr>
        <w:t>～</w:t>
      </w:r>
      <w:r>
        <w:rPr>
          <w:color w:val="000000"/>
        </w:rPr>
        <w:t>50%</w:t>
      </w:r>
      <w:r>
        <w:rPr>
          <w:color w:val="000000"/>
        </w:rPr>
        <w:t>占空比；其他周期信号选择具有明显谐波成分的波形。</w:t>
      </w:r>
    </w:p>
    <w:p w14:paraId="4C3B06B1" w14:textId="77777777" w:rsidR="007265F2" w:rsidRDefault="00B11CDD">
      <w:pPr>
        <w:keepNext/>
        <w:spacing w:before="40" w:after="20"/>
        <w:jc w:val="center"/>
      </w:pPr>
      <w:r>
        <w:rPr>
          <w:color w:val="000000"/>
          <w:sz w:val="21"/>
        </w:rPr>
        <w:lastRenderedPageBreak/>
        <w:t>表</w:t>
      </w:r>
      <w:r>
        <w:rPr>
          <w:color w:val="000000"/>
          <w:sz w:val="21"/>
        </w:rPr>
        <w:t xml:space="preserve">6 </w:t>
      </w:r>
      <w:r>
        <w:rPr>
          <w:color w:val="000000"/>
          <w:sz w:val="21"/>
        </w:rPr>
        <w:t>输出推理测试记录</w:t>
      </w:r>
    </w:p>
    <w:p w14:paraId="0279853B" w14:textId="77777777" w:rsidR="007265F2" w:rsidRDefault="00B11CDD">
      <w:pPr>
        <w:keepNext/>
        <w:spacing w:before="80" w:after="40"/>
      </w:pPr>
      <w:r>
        <w:rPr>
          <w:rFonts w:eastAsia="黑体"/>
          <w:b/>
          <w:color w:val="000000"/>
          <w:sz w:val="30"/>
        </w:rPr>
        <w:t>六、结论</w:t>
      </w:r>
    </w:p>
    <w:p w14:paraId="0AF8E91A" w14:textId="77777777" w:rsidR="007265F2" w:rsidRDefault="00B11CDD">
      <w:pPr>
        <w:spacing w:after="30" w:line="288" w:lineRule="auto"/>
        <w:ind w:firstLine="397"/>
        <w:jc w:val="both"/>
      </w:pPr>
      <w:r>
        <w:rPr>
          <w:color w:val="000000"/>
        </w:rPr>
        <w:t>本设计围绕已知模型控制和未知模型自主学习两项任务，形成了由</w:t>
      </w:r>
      <w:r>
        <w:rPr>
          <w:color w:val="000000"/>
        </w:rPr>
        <w:t>AD9910</w:t>
      </w:r>
      <w:r>
        <w:rPr>
          <w:color w:val="000000"/>
        </w:rPr>
        <w:t>基础信号源、</w:t>
      </w:r>
      <w:r>
        <w:rPr>
          <w:color w:val="000000"/>
        </w:rPr>
        <w:t>STM32H7</w:t>
      </w:r>
      <w:r w:rsidR="00C06941">
        <w:rPr>
          <w:color w:val="000000"/>
        </w:rPr>
        <w:t>4</w:t>
      </w:r>
      <w:r>
        <w:rPr>
          <w:color w:val="000000"/>
        </w:rPr>
        <w:t>3</w:t>
      </w:r>
      <w:r>
        <w:rPr>
          <w:color w:val="000000"/>
        </w:rPr>
        <w:t>控制与运算、四类</w:t>
      </w:r>
      <w:r>
        <w:rPr>
          <w:color w:val="000000"/>
        </w:rPr>
        <w:t>RLC</w:t>
      </w:r>
      <w:r>
        <w:rPr>
          <w:color w:val="000000"/>
        </w:rPr>
        <w:t>参数辨识及二阶数字滤波推理组成的总体方案。已知模型通过分解时间常数实现题定传递函数，装置可依据幅频响</w:t>
      </w:r>
      <w:proofErr w:type="gramStart"/>
      <w:r>
        <w:rPr>
          <w:color w:val="000000"/>
        </w:rPr>
        <w:t>应反算激励</w:t>
      </w:r>
      <w:proofErr w:type="gramEnd"/>
      <w:r>
        <w:rPr>
          <w:color w:val="000000"/>
        </w:rPr>
        <w:t>幅值；未知模型通过自动扫频和候选模型拟合确定滤波类型及参数，并以同一模型处理正弦、矩形和</w:t>
      </w:r>
      <w:r w:rsidR="00721109">
        <w:rPr>
          <w:rFonts w:hint="eastAsia"/>
          <w:color w:val="000000"/>
        </w:rPr>
        <w:t>其他任意波形</w:t>
      </w:r>
      <w:r>
        <w:rPr>
          <w:color w:val="000000"/>
        </w:rPr>
        <w:t>输入。</w:t>
      </w:r>
    </w:p>
    <w:p w14:paraId="0A133490" w14:textId="77777777" w:rsidR="007265F2" w:rsidRDefault="00B11CDD">
      <w:pPr>
        <w:keepNext/>
        <w:spacing w:before="80" w:after="40"/>
        <w:rPr>
          <w:rFonts w:eastAsia="黑体"/>
          <w:b/>
          <w:color w:val="000000"/>
          <w:sz w:val="30"/>
        </w:rPr>
      </w:pPr>
      <w:r>
        <w:rPr>
          <w:rFonts w:eastAsia="黑体"/>
          <w:b/>
          <w:color w:val="000000"/>
          <w:sz w:val="30"/>
        </w:rPr>
        <w:t>参考文献</w:t>
      </w:r>
    </w:p>
    <w:p w14:paraId="1DD41F91" w14:textId="77777777" w:rsidR="0027372D" w:rsidRPr="0027372D" w:rsidRDefault="0027372D" w:rsidP="0027372D">
      <w:pPr>
        <w:keepNext/>
        <w:spacing w:after="0"/>
        <w:rPr>
          <w:rFonts w:ascii="宋体" w:hAnsi="宋体"/>
          <w:szCs w:val="24"/>
        </w:rPr>
      </w:pPr>
      <w:r w:rsidRPr="0027372D">
        <w:rPr>
          <w:rFonts w:ascii="宋体" w:hAnsi="宋体"/>
          <w:szCs w:val="24"/>
        </w:rPr>
        <w:t>[1]奥本海姆,威尔斯基,</w:t>
      </w:r>
      <w:proofErr w:type="gramStart"/>
      <w:r w:rsidRPr="0027372D">
        <w:rPr>
          <w:rFonts w:ascii="宋体" w:hAnsi="宋体"/>
          <w:szCs w:val="24"/>
        </w:rPr>
        <w:t>纳瓦卜</w:t>
      </w:r>
      <w:proofErr w:type="gramEnd"/>
      <w:r w:rsidRPr="0027372D">
        <w:rPr>
          <w:rFonts w:ascii="宋体" w:hAnsi="宋体"/>
          <w:szCs w:val="24"/>
        </w:rPr>
        <w:t>.信号与系统(第2版)[M].西安交通大学出版社, 1998.</w:t>
      </w:r>
    </w:p>
    <w:p w14:paraId="6DCBCF26" w14:textId="77777777" w:rsidR="0027372D" w:rsidRPr="0027372D" w:rsidRDefault="0027372D" w:rsidP="0027372D">
      <w:pPr>
        <w:pStyle w:val="a3"/>
        <w:spacing w:after="0"/>
        <w:rPr>
          <w:rFonts w:ascii="宋体" w:hAnsi="宋体"/>
          <w:sz w:val="24"/>
          <w:szCs w:val="24"/>
        </w:rPr>
      </w:pPr>
      <w:r w:rsidRPr="0027372D">
        <w:rPr>
          <w:rFonts w:ascii="宋体" w:hAnsi="宋体"/>
          <w:sz w:val="24"/>
          <w:szCs w:val="24"/>
        </w:rPr>
        <w:t>[</w:t>
      </w:r>
      <w:r>
        <w:rPr>
          <w:rFonts w:ascii="宋体" w:hAnsi="宋体"/>
          <w:sz w:val="24"/>
          <w:szCs w:val="24"/>
        </w:rPr>
        <w:t>2</w:t>
      </w:r>
      <w:r w:rsidRPr="0027372D">
        <w:rPr>
          <w:rFonts w:ascii="宋体" w:hAnsi="宋体"/>
          <w:sz w:val="24"/>
          <w:szCs w:val="24"/>
        </w:rPr>
        <w:t xml:space="preserve">]童诗白, 华成英. 模拟电子技术基础[M]. 5版. 高等教育出版社, 2015. </w:t>
      </w:r>
    </w:p>
    <w:p w14:paraId="3ED6D712" w14:textId="77777777" w:rsidR="0027372D" w:rsidRPr="0027372D" w:rsidRDefault="0027372D" w:rsidP="0027372D">
      <w:pPr>
        <w:pStyle w:val="a3"/>
        <w:spacing w:after="0"/>
        <w:rPr>
          <w:rFonts w:ascii="宋体" w:hAnsi="宋体"/>
          <w:sz w:val="24"/>
          <w:szCs w:val="24"/>
        </w:rPr>
      </w:pPr>
      <w:r w:rsidRPr="0027372D">
        <w:rPr>
          <w:rFonts w:ascii="宋体" w:hAnsi="宋体"/>
          <w:sz w:val="24"/>
          <w:szCs w:val="24"/>
        </w:rPr>
        <w:t>[</w:t>
      </w:r>
      <w:r>
        <w:rPr>
          <w:rFonts w:ascii="宋体" w:hAnsi="宋体"/>
          <w:sz w:val="24"/>
          <w:szCs w:val="24"/>
        </w:rPr>
        <w:t>3</w:t>
      </w:r>
      <w:r w:rsidRPr="0027372D">
        <w:rPr>
          <w:rFonts w:ascii="宋体" w:hAnsi="宋体"/>
          <w:sz w:val="24"/>
          <w:szCs w:val="24"/>
        </w:rPr>
        <w:t>]奥本海姆(Alan V. Oppenheim).数字信号处理[M].西安交通大学出版社, 2001.</w:t>
      </w:r>
    </w:p>
    <w:p w14:paraId="5305A787" w14:textId="77777777" w:rsidR="007265F2" w:rsidRDefault="007265F2">
      <w:pPr>
        <w:spacing w:after="20" w:line="288" w:lineRule="auto"/>
        <w:ind w:left="397" w:hanging="397"/>
        <w:jc w:val="both"/>
      </w:pPr>
    </w:p>
    <w:sectPr w:rsidR="007265F2" w:rsidSect="0029011F">
      <w:footerReference w:type="default" r:id="rId10"/>
      <w:pgSz w:w="11906" w:h="16838" w:code="9"/>
      <w:pgMar w:top="1474" w:right="1361" w:bottom="1247" w:left="1361" w:header="851" w:footer="992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91FBDA" w14:textId="77777777" w:rsidR="00D45BCE" w:rsidRDefault="00D45BCE" w:rsidP="00FC32DD">
      <w:pPr>
        <w:spacing w:line="240" w:lineRule="auto"/>
        <w:ind w:firstLine="480"/>
      </w:pPr>
      <w:r>
        <w:separator/>
      </w:r>
    </w:p>
  </w:endnote>
  <w:endnote w:type="continuationSeparator" w:id="0">
    <w:p w14:paraId="477FC5C7" w14:textId="77777777" w:rsidR="00D45BCE" w:rsidRDefault="00D45BCE" w:rsidP="00FC32D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47915439"/>
      <w:docPartObj>
        <w:docPartGallery w:val="Page Numbers (Bottom of Page)"/>
        <w:docPartUnique/>
      </w:docPartObj>
    </w:sdtPr>
    <w:sdtEndPr/>
    <w:sdtContent>
      <w:p w14:paraId="516F4A01" w14:textId="77777777" w:rsidR="008654AD" w:rsidRDefault="00D45BCE" w:rsidP="008654AD">
        <w:pPr>
          <w:pStyle w:val="ae"/>
          <w:ind w:right="180"/>
          <w:jc w:val="right"/>
        </w:pPr>
      </w:p>
    </w:sdtContent>
  </w:sdt>
  <w:p w14:paraId="3576EA72" w14:textId="77777777" w:rsidR="0068560D" w:rsidRPr="00CD51A6" w:rsidRDefault="0068560D">
    <w:pPr>
      <w:pStyle w:val="ae"/>
      <w:ind w:firstLine="480"/>
      <w:rPr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A0BAD" w14:textId="77777777" w:rsidR="00175C4A" w:rsidRDefault="00175C4A" w:rsidP="008654AD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136F11" w14:textId="77777777" w:rsidR="00D45BCE" w:rsidRDefault="00D45BCE" w:rsidP="00FC32DD">
      <w:pPr>
        <w:spacing w:line="240" w:lineRule="auto"/>
        <w:ind w:firstLine="480"/>
      </w:pPr>
      <w:r>
        <w:separator/>
      </w:r>
    </w:p>
  </w:footnote>
  <w:footnote w:type="continuationSeparator" w:id="0">
    <w:p w14:paraId="42A046EC" w14:textId="77777777" w:rsidR="00D45BCE" w:rsidRDefault="00D45BCE" w:rsidP="00FC32DD">
      <w:pPr>
        <w:spacing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C6380"/>
    <w:multiLevelType w:val="hybridMultilevel"/>
    <w:tmpl w:val="B2D407D2"/>
    <w:lvl w:ilvl="0" w:tplc="461AD400">
      <w:start w:val="1"/>
      <w:numFmt w:val="decimal"/>
      <w:lvlText w:val="(%1)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40"/>
      </w:pPr>
    </w:lvl>
    <w:lvl w:ilvl="2" w:tplc="0409001B" w:tentative="1">
      <w:start w:val="1"/>
      <w:numFmt w:val="lowerRoman"/>
      <w:lvlText w:val="%3."/>
      <w:lvlJc w:val="right"/>
      <w:pPr>
        <w:ind w:left="1745" w:hanging="440"/>
      </w:pPr>
    </w:lvl>
    <w:lvl w:ilvl="3" w:tplc="0409000F" w:tentative="1">
      <w:start w:val="1"/>
      <w:numFmt w:val="decimal"/>
      <w:lvlText w:val="%4."/>
      <w:lvlJc w:val="left"/>
      <w:pPr>
        <w:ind w:left="2185" w:hanging="440"/>
      </w:pPr>
    </w:lvl>
    <w:lvl w:ilvl="4" w:tplc="04090019" w:tentative="1">
      <w:start w:val="1"/>
      <w:numFmt w:val="lowerLetter"/>
      <w:lvlText w:val="%5)"/>
      <w:lvlJc w:val="left"/>
      <w:pPr>
        <w:ind w:left="2625" w:hanging="440"/>
      </w:pPr>
    </w:lvl>
    <w:lvl w:ilvl="5" w:tplc="0409001B" w:tentative="1">
      <w:start w:val="1"/>
      <w:numFmt w:val="lowerRoman"/>
      <w:lvlText w:val="%6."/>
      <w:lvlJc w:val="right"/>
      <w:pPr>
        <w:ind w:left="3065" w:hanging="440"/>
      </w:pPr>
    </w:lvl>
    <w:lvl w:ilvl="6" w:tplc="0409000F" w:tentative="1">
      <w:start w:val="1"/>
      <w:numFmt w:val="decimal"/>
      <w:lvlText w:val="%7."/>
      <w:lvlJc w:val="left"/>
      <w:pPr>
        <w:ind w:left="3505" w:hanging="440"/>
      </w:pPr>
    </w:lvl>
    <w:lvl w:ilvl="7" w:tplc="04090019" w:tentative="1">
      <w:start w:val="1"/>
      <w:numFmt w:val="lowerLetter"/>
      <w:lvlText w:val="%8)"/>
      <w:lvlJc w:val="left"/>
      <w:pPr>
        <w:ind w:left="3945" w:hanging="440"/>
      </w:pPr>
    </w:lvl>
    <w:lvl w:ilvl="8" w:tplc="0409001B" w:tentative="1">
      <w:start w:val="1"/>
      <w:numFmt w:val="lowerRoman"/>
      <w:lvlText w:val="%9."/>
      <w:lvlJc w:val="right"/>
      <w:pPr>
        <w:ind w:left="4385" w:hanging="440"/>
      </w:pPr>
    </w:lvl>
  </w:abstractNum>
  <w:abstractNum w:abstractNumId="1" w15:restartNumberingAfterBreak="0">
    <w:nsid w:val="16BC6F42"/>
    <w:multiLevelType w:val="hybridMultilevel"/>
    <w:tmpl w:val="18E08D54"/>
    <w:lvl w:ilvl="0" w:tplc="F1CCB674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271E70"/>
    <w:multiLevelType w:val="hybridMultilevel"/>
    <w:tmpl w:val="420AC514"/>
    <w:lvl w:ilvl="0" w:tplc="2454064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E387F3D"/>
    <w:multiLevelType w:val="multilevel"/>
    <w:tmpl w:val="2F4E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713F4"/>
    <w:multiLevelType w:val="hybridMultilevel"/>
    <w:tmpl w:val="E0886744"/>
    <w:lvl w:ilvl="0" w:tplc="0D9C829A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4CB57C2"/>
    <w:multiLevelType w:val="multilevel"/>
    <w:tmpl w:val="4F864606"/>
    <w:lvl w:ilvl="0">
      <w:start w:val="1"/>
      <w:numFmt w:val="chineseCountingThousand"/>
      <w:pStyle w:val="1"/>
      <w:suff w:val="nothing"/>
      <w:lvlText w:val="%1、"/>
      <w:lvlJc w:val="left"/>
      <w:pPr>
        <w:ind w:left="425" w:hanging="425"/>
      </w:pPr>
      <w:rPr>
        <w:rFonts w:ascii="Times New Roman" w:eastAsia="宋体" w:hAnsi="Times New Roman" w:hint="default"/>
        <w:b/>
        <w:i w:val="0"/>
        <w:sz w:val="28"/>
      </w:rPr>
    </w:lvl>
    <w:lvl w:ilvl="1">
      <w:start w:val="1"/>
      <w:numFmt w:val="decimal"/>
      <w:pStyle w:val="2"/>
      <w:suff w:val="nothing"/>
      <w:lvlText w:val="%2."/>
      <w:lvlJc w:val="left"/>
      <w:pPr>
        <w:ind w:left="708" w:hanging="567"/>
      </w:pPr>
      <w:rPr>
        <w:rFonts w:ascii="Times New Roman" w:eastAsia="黑体" w:hAnsi="Times New Roman" w:hint="default"/>
        <w:b w:val="0"/>
        <w:i w:val="0"/>
        <w:sz w:val="24"/>
      </w:rPr>
    </w:lvl>
    <w:lvl w:ilvl="2">
      <w:start w:val="1"/>
      <w:numFmt w:val="decimal"/>
      <w:pStyle w:val="3"/>
      <w:suff w:val="nothing"/>
      <w:lvlText w:val="%3."/>
      <w:lvlJc w:val="left"/>
      <w:pPr>
        <w:ind w:left="567" w:hanging="170"/>
      </w:pPr>
      <w:rPr>
        <w:rFonts w:ascii="Times New Roman" w:eastAsia="宋体" w:hAnsi="Times New Roman" w:cstheme="majorBidi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564D7E14"/>
    <w:multiLevelType w:val="multilevel"/>
    <w:tmpl w:val="30EE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42060F"/>
    <w:multiLevelType w:val="multilevel"/>
    <w:tmpl w:val="3D24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8D2885"/>
    <w:multiLevelType w:val="multilevel"/>
    <w:tmpl w:val="648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541242"/>
    <w:multiLevelType w:val="hybridMultilevel"/>
    <w:tmpl w:val="B32895CA"/>
    <w:lvl w:ilvl="0" w:tplc="05362486">
      <w:start w:val="2"/>
      <w:numFmt w:val="japaneseCounting"/>
      <w:lvlText w:val="%1．"/>
      <w:lvlJc w:val="left"/>
      <w:pPr>
        <w:ind w:left="600" w:hanging="60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CB20FBE"/>
    <w:multiLevelType w:val="hybridMultilevel"/>
    <w:tmpl w:val="30BE4410"/>
    <w:lvl w:ilvl="0" w:tplc="88E8BEC6">
      <w:start w:val="4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9"/>
  </w:num>
  <w:num w:numId="9">
    <w:abstractNumId w:val="10"/>
  </w:num>
  <w:num w:numId="10">
    <w:abstractNumId w:val="6"/>
  </w:num>
  <w:num w:numId="11">
    <w:abstractNumId w:val="8"/>
  </w:num>
  <w:num w:numId="12">
    <w:abstractNumId w:val="7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5FD"/>
    <w:rsid w:val="00007B3A"/>
    <w:rsid w:val="00010A52"/>
    <w:rsid w:val="0002350E"/>
    <w:rsid w:val="0003353B"/>
    <w:rsid w:val="00037F80"/>
    <w:rsid w:val="00070391"/>
    <w:rsid w:val="00075A86"/>
    <w:rsid w:val="000979FE"/>
    <w:rsid w:val="000B3212"/>
    <w:rsid w:val="000C2581"/>
    <w:rsid w:val="000C3604"/>
    <w:rsid w:val="000E14FC"/>
    <w:rsid w:val="000F4053"/>
    <w:rsid w:val="000F64BD"/>
    <w:rsid w:val="00106E7D"/>
    <w:rsid w:val="001136CF"/>
    <w:rsid w:val="0013080B"/>
    <w:rsid w:val="001366EF"/>
    <w:rsid w:val="00152576"/>
    <w:rsid w:val="0016080C"/>
    <w:rsid w:val="00175C4A"/>
    <w:rsid w:val="00197075"/>
    <w:rsid w:val="001A04CB"/>
    <w:rsid w:val="001B4F75"/>
    <w:rsid w:val="001B7BCD"/>
    <w:rsid w:val="001C1813"/>
    <w:rsid w:val="0022400F"/>
    <w:rsid w:val="002313F0"/>
    <w:rsid w:val="002417E1"/>
    <w:rsid w:val="002515DB"/>
    <w:rsid w:val="00252E17"/>
    <w:rsid w:val="00261366"/>
    <w:rsid w:val="002626D5"/>
    <w:rsid w:val="0027372D"/>
    <w:rsid w:val="002751A5"/>
    <w:rsid w:val="0029011F"/>
    <w:rsid w:val="002A22FF"/>
    <w:rsid w:val="002A4A0D"/>
    <w:rsid w:val="002B0788"/>
    <w:rsid w:val="002C4B0E"/>
    <w:rsid w:val="002C6D3A"/>
    <w:rsid w:val="002F276B"/>
    <w:rsid w:val="00317556"/>
    <w:rsid w:val="00362B03"/>
    <w:rsid w:val="00382419"/>
    <w:rsid w:val="00394EED"/>
    <w:rsid w:val="003D5144"/>
    <w:rsid w:val="003E3D98"/>
    <w:rsid w:val="003E6F48"/>
    <w:rsid w:val="003E7BA2"/>
    <w:rsid w:val="003F6612"/>
    <w:rsid w:val="00405E45"/>
    <w:rsid w:val="004108E8"/>
    <w:rsid w:val="00436903"/>
    <w:rsid w:val="004629F3"/>
    <w:rsid w:val="00497908"/>
    <w:rsid w:val="004E048A"/>
    <w:rsid w:val="004E3BF4"/>
    <w:rsid w:val="004E7D62"/>
    <w:rsid w:val="004F056E"/>
    <w:rsid w:val="00547572"/>
    <w:rsid w:val="005965FD"/>
    <w:rsid w:val="005B79CF"/>
    <w:rsid w:val="005F3286"/>
    <w:rsid w:val="00652C90"/>
    <w:rsid w:val="00671AB5"/>
    <w:rsid w:val="0068515D"/>
    <w:rsid w:val="0068560D"/>
    <w:rsid w:val="00694795"/>
    <w:rsid w:val="006963BD"/>
    <w:rsid w:val="006A435B"/>
    <w:rsid w:val="006B2818"/>
    <w:rsid w:val="00721109"/>
    <w:rsid w:val="007265F2"/>
    <w:rsid w:val="00742E16"/>
    <w:rsid w:val="007717B2"/>
    <w:rsid w:val="007766C5"/>
    <w:rsid w:val="007D2C42"/>
    <w:rsid w:val="007D7FD4"/>
    <w:rsid w:val="007F0D9B"/>
    <w:rsid w:val="0081368E"/>
    <w:rsid w:val="008654AD"/>
    <w:rsid w:val="00886B4D"/>
    <w:rsid w:val="008874C7"/>
    <w:rsid w:val="008A0333"/>
    <w:rsid w:val="008B4879"/>
    <w:rsid w:val="008C577E"/>
    <w:rsid w:val="008D5842"/>
    <w:rsid w:val="00905AC0"/>
    <w:rsid w:val="00923408"/>
    <w:rsid w:val="009748E8"/>
    <w:rsid w:val="00991095"/>
    <w:rsid w:val="009A7EDD"/>
    <w:rsid w:val="009D2FFB"/>
    <w:rsid w:val="009D5CC4"/>
    <w:rsid w:val="009E290F"/>
    <w:rsid w:val="009E33B2"/>
    <w:rsid w:val="00A00941"/>
    <w:rsid w:val="00A45ACE"/>
    <w:rsid w:val="00A74985"/>
    <w:rsid w:val="00A76710"/>
    <w:rsid w:val="00A771E1"/>
    <w:rsid w:val="00A7734B"/>
    <w:rsid w:val="00A85DDE"/>
    <w:rsid w:val="00AA11E9"/>
    <w:rsid w:val="00AA2005"/>
    <w:rsid w:val="00AA52F2"/>
    <w:rsid w:val="00AB1F6F"/>
    <w:rsid w:val="00AD5E3B"/>
    <w:rsid w:val="00B11CDD"/>
    <w:rsid w:val="00B11DCA"/>
    <w:rsid w:val="00B12DDE"/>
    <w:rsid w:val="00B46397"/>
    <w:rsid w:val="00B55CC9"/>
    <w:rsid w:val="00B95693"/>
    <w:rsid w:val="00BA7147"/>
    <w:rsid w:val="00BE4AD1"/>
    <w:rsid w:val="00C06941"/>
    <w:rsid w:val="00C123B6"/>
    <w:rsid w:val="00C12BF5"/>
    <w:rsid w:val="00C270D6"/>
    <w:rsid w:val="00C37043"/>
    <w:rsid w:val="00C57B8A"/>
    <w:rsid w:val="00C84021"/>
    <w:rsid w:val="00CD51A6"/>
    <w:rsid w:val="00CE3448"/>
    <w:rsid w:val="00D3092B"/>
    <w:rsid w:val="00D45BCE"/>
    <w:rsid w:val="00D506C3"/>
    <w:rsid w:val="00D65B48"/>
    <w:rsid w:val="00D84E14"/>
    <w:rsid w:val="00DC059B"/>
    <w:rsid w:val="00DC6A10"/>
    <w:rsid w:val="00DD4C39"/>
    <w:rsid w:val="00DE1563"/>
    <w:rsid w:val="00E414C2"/>
    <w:rsid w:val="00E75AFD"/>
    <w:rsid w:val="00E822A0"/>
    <w:rsid w:val="00EA5113"/>
    <w:rsid w:val="00EB619C"/>
    <w:rsid w:val="00EC4BF3"/>
    <w:rsid w:val="00EF5865"/>
    <w:rsid w:val="00F0611D"/>
    <w:rsid w:val="00F07C2D"/>
    <w:rsid w:val="00F11CDF"/>
    <w:rsid w:val="00F55050"/>
    <w:rsid w:val="00F72EFB"/>
    <w:rsid w:val="00F9277A"/>
    <w:rsid w:val="00FB551D"/>
    <w:rsid w:val="00FC32DD"/>
    <w:rsid w:val="00FD2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427F050"/>
  <w15:chartTrackingRefBased/>
  <w15:docId w15:val="{7053E7F1-9BF8-45A6-9A44-2221E2148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2FFB"/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basedOn w:val="a"/>
    <w:next w:val="2"/>
    <w:link w:val="10"/>
    <w:uiPriority w:val="9"/>
    <w:qFormat/>
    <w:rsid w:val="00EF5865"/>
    <w:pPr>
      <w:numPr>
        <w:numId w:val="4"/>
      </w:numPr>
      <w:spacing w:beforeLines="50" w:before="50" w:afterLines="50" w:after="50" w:line="440" w:lineRule="exact"/>
      <w:ind w:left="0" w:firstLine="0"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3"/>
    <w:link w:val="20"/>
    <w:uiPriority w:val="9"/>
    <w:unhideWhenUsed/>
    <w:qFormat/>
    <w:rsid w:val="00EF5865"/>
    <w:pPr>
      <w:numPr>
        <w:ilvl w:val="1"/>
        <w:numId w:val="4"/>
      </w:numPr>
      <w:spacing w:afterLines="50" w:after="50" w:line="440" w:lineRule="exact"/>
      <w:ind w:left="425" w:firstLine="0"/>
      <w:outlineLvl w:val="1"/>
    </w:pPr>
    <w:rPr>
      <w:rFonts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F5865"/>
    <w:pPr>
      <w:numPr>
        <w:ilvl w:val="2"/>
        <w:numId w:val="4"/>
      </w:numPr>
      <w:spacing w:line="440" w:lineRule="exact"/>
      <w:ind w:left="425" w:firstLine="0"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C6D3A"/>
    <w:pPr>
      <w:spacing w:before="280" w:after="290" w:line="376" w:lineRule="atLeast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参考文献正文"/>
    <w:basedOn w:val="a"/>
    <w:link w:val="a4"/>
    <w:qFormat/>
    <w:rsid w:val="00B46397"/>
    <w:pPr>
      <w:snapToGrid w:val="0"/>
    </w:pPr>
    <w:rPr>
      <w:color w:val="000000"/>
      <w:sz w:val="21"/>
      <w:szCs w:val="21"/>
    </w:rPr>
  </w:style>
  <w:style w:type="character" w:customStyle="1" w:styleId="a4">
    <w:name w:val="参考文献正文 字符"/>
    <w:basedOn w:val="a0"/>
    <w:link w:val="a3"/>
    <w:rsid w:val="00B46397"/>
    <w:rPr>
      <w:rFonts w:ascii="Times New Roman" w:eastAsia="宋体" w:hAnsi="Times New Roman" w:cs="Times New Roman"/>
      <w:color w:val="000000"/>
      <w:szCs w:val="21"/>
    </w:rPr>
  </w:style>
  <w:style w:type="paragraph" w:customStyle="1" w:styleId="a5">
    <w:name w:val="表图标题"/>
    <w:basedOn w:val="a"/>
    <w:link w:val="a6"/>
    <w:rsid w:val="00075A86"/>
    <w:pPr>
      <w:adjustRightInd w:val="0"/>
      <w:jc w:val="center"/>
    </w:pPr>
    <w:rPr>
      <w:color w:val="000000"/>
      <w:sz w:val="21"/>
    </w:rPr>
  </w:style>
  <w:style w:type="character" w:customStyle="1" w:styleId="a6">
    <w:name w:val="表图标题 字符"/>
    <w:basedOn w:val="a0"/>
    <w:link w:val="a5"/>
    <w:rsid w:val="00075A86"/>
    <w:rPr>
      <w:rFonts w:ascii="Times New Roman" w:eastAsia="宋体" w:hAnsi="Times New Roman" w:cs="Times New Roman"/>
      <w:color w:val="000000"/>
      <w:szCs w:val="20"/>
    </w:rPr>
  </w:style>
  <w:style w:type="paragraph" w:customStyle="1" w:styleId="31">
    <w:name w:val="标题3"/>
    <w:basedOn w:val="a"/>
    <w:link w:val="32"/>
    <w:rsid w:val="009D5CC4"/>
    <w:pPr>
      <w:ind w:firstLine="480"/>
    </w:pPr>
    <w:rPr>
      <w:rFonts w:ascii="宋体" w:eastAsia="黑体" w:hAnsi="宋体"/>
    </w:rPr>
  </w:style>
  <w:style w:type="character" w:customStyle="1" w:styleId="32">
    <w:name w:val="标题3 字符"/>
    <w:basedOn w:val="a0"/>
    <w:link w:val="31"/>
    <w:rsid w:val="009D5CC4"/>
    <w:rPr>
      <w:rFonts w:ascii="宋体" w:eastAsia="黑体" w:hAnsi="宋体"/>
      <w:sz w:val="24"/>
    </w:rPr>
  </w:style>
  <w:style w:type="character" w:customStyle="1" w:styleId="20">
    <w:name w:val="标题 2 字符"/>
    <w:basedOn w:val="a0"/>
    <w:link w:val="2"/>
    <w:uiPriority w:val="9"/>
    <w:rsid w:val="00EF5865"/>
    <w:rPr>
      <w:rFonts w:ascii="Times New Roman" w:eastAsia="宋体" w:hAnsi="Times New Roman" w:cstheme="majorBidi"/>
      <w:b/>
      <w:bCs/>
      <w:sz w:val="24"/>
      <w:szCs w:val="32"/>
    </w:rPr>
  </w:style>
  <w:style w:type="character" w:customStyle="1" w:styleId="10">
    <w:name w:val="标题 1 字符"/>
    <w:basedOn w:val="a0"/>
    <w:link w:val="1"/>
    <w:uiPriority w:val="9"/>
    <w:rsid w:val="00EF5865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paragraph" w:styleId="a7">
    <w:name w:val="Quote"/>
    <w:basedOn w:val="a"/>
    <w:next w:val="a"/>
    <w:link w:val="a8"/>
    <w:uiPriority w:val="29"/>
    <w:rsid w:val="00007B3A"/>
    <w:pPr>
      <w:ind w:left="862" w:right="862"/>
      <w:jc w:val="center"/>
    </w:pPr>
    <w:rPr>
      <w:rFonts w:eastAsiaTheme="minorEastAsia" w:cstheme="minorBidi"/>
      <w:i/>
      <w:iCs/>
      <w:color w:val="404040" w:themeColor="text1" w:themeTint="BF"/>
      <w:sz w:val="15"/>
    </w:rPr>
  </w:style>
  <w:style w:type="character" w:customStyle="1" w:styleId="a8">
    <w:name w:val="引用 字符"/>
    <w:basedOn w:val="a0"/>
    <w:link w:val="a7"/>
    <w:uiPriority w:val="29"/>
    <w:rsid w:val="00007B3A"/>
    <w:rPr>
      <w:rFonts w:ascii="Times New Roman" w:hAnsi="Times New Roman"/>
      <w:i/>
      <w:iCs/>
      <w:color w:val="404040" w:themeColor="text1" w:themeTint="BF"/>
      <w:sz w:val="15"/>
      <w:szCs w:val="24"/>
    </w:rPr>
  </w:style>
  <w:style w:type="paragraph" w:customStyle="1" w:styleId="21">
    <w:name w:val="标题2"/>
    <w:basedOn w:val="a"/>
    <w:link w:val="22"/>
    <w:rsid w:val="004108E8"/>
    <w:pPr>
      <w:spacing w:beforeLines="50" w:before="50"/>
    </w:pPr>
    <w:rPr>
      <w:rFonts w:ascii="黑体" w:eastAsiaTheme="minorEastAsia" w:hAnsi="黑体" w:cstheme="minorBidi"/>
      <w:b/>
      <w:sz w:val="28"/>
      <w:szCs w:val="28"/>
    </w:rPr>
  </w:style>
  <w:style w:type="character" w:customStyle="1" w:styleId="22">
    <w:name w:val="标题2 字符"/>
    <w:basedOn w:val="a0"/>
    <w:link w:val="21"/>
    <w:rsid w:val="004108E8"/>
    <w:rPr>
      <w:rFonts w:ascii="黑体" w:hAnsi="黑体"/>
      <w:b/>
      <w:sz w:val="28"/>
      <w:szCs w:val="28"/>
    </w:rPr>
  </w:style>
  <w:style w:type="paragraph" w:styleId="a9">
    <w:name w:val="No Spacing"/>
    <w:uiPriority w:val="1"/>
    <w:rsid w:val="007766C5"/>
    <w:pPr>
      <w:widowControl w:val="0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customStyle="1" w:styleId="aa">
    <w:name w:val="摘要"/>
    <w:basedOn w:val="a"/>
    <w:link w:val="ab"/>
    <w:qFormat/>
    <w:rsid w:val="00886B4D"/>
    <w:pPr>
      <w:spacing w:line="400" w:lineRule="exact"/>
      <w:jc w:val="center"/>
    </w:pPr>
    <w:rPr>
      <w:rFonts w:eastAsiaTheme="majorEastAsia"/>
      <w:b/>
      <w:szCs w:val="30"/>
    </w:rPr>
  </w:style>
  <w:style w:type="character" w:customStyle="1" w:styleId="30">
    <w:name w:val="标题 3 字符"/>
    <w:basedOn w:val="a0"/>
    <w:link w:val="3"/>
    <w:uiPriority w:val="9"/>
    <w:rsid w:val="00EF5865"/>
    <w:rPr>
      <w:rFonts w:ascii="Times New Roman" w:eastAsia="宋体" w:hAnsi="Times New Roman" w:cs="Times New Roman"/>
      <w:bCs/>
      <w:sz w:val="24"/>
      <w:szCs w:val="32"/>
    </w:rPr>
  </w:style>
  <w:style w:type="character" w:customStyle="1" w:styleId="ab">
    <w:name w:val="摘要 字符"/>
    <w:basedOn w:val="a0"/>
    <w:link w:val="aa"/>
    <w:qFormat/>
    <w:rsid w:val="00886B4D"/>
    <w:rPr>
      <w:rFonts w:ascii="Times New Roman" w:eastAsiaTheme="majorEastAsia" w:hAnsi="Times New Roman" w:cs="Times New Roman"/>
      <w:b/>
      <w:sz w:val="24"/>
      <w:szCs w:val="30"/>
    </w:rPr>
  </w:style>
  <w:style w:type="paragraph" w:styleId="ac">
    <w:name w:val="header"/>
    <w:basedOn w:val="a"/>
    <w:link w:val="ad"/>
    <w:uiPriority w:val="99"/>
    <w:unhideWhenUsed/>
    <w:rsid w:val="00FC32D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C32DD"/>
    <w:rPr>
      <w:rFonts w:ascii="Times New Roman" w:eastAsia="宋体" w:hAnsi="Times New Roman" w:cs="Times New Roman"/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FC32DD"/>
    <w:pP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C32DD"/>
    <w:rPr>
      <w:rFonts w:ascii="Times New Roman" w:eastAsia="宋体" w:hAnsi="Times New Roman" w:cs="Times New Roman"/>
      <w:sz w:val="18"/>
      <w:szCs w:val="18"/>
    </w:rPr>
  </w:style>
  <w:style w:type="paragraph" w:customStyle="1" w:styleId="af0">
    <w:name w:val="图片"/>
    <w:basedOn w:val="a"/>
    <w:next w:val="a"/>
    <w:link w:val="af1"/>
    <w:qFormat/>
    <w:rsid w:val="008B4879"/>
    <w:pPr>
      <w:spacing w:line="240" w:lineRule="auto"/>
      <w:jc w:val="center"/>
    </w:pPr>
    <w:rPr>
      <w:szCs w:val="30"/>
    </w:rPr>
  </w:style>
  <w:style w:type="character" w:customStyle="1" w:styleId="af1">
    <w:name w:val="图片 字符"/>
    <w:basedOn w:val="a0"/>
    <w:link w:val="af0"/>
    <w:rsid w:val="008B4879"/>
    <w:rPr>
      <w:rFonts w:ascii="Times New Roman" w:eastAsia="宋体" w:hAnsi="Times New Roman" w:cs="Times New Roman"/>
      <w:sz w:val="24"/>
      <w:szCs w:val="30"/>
    </w:rPr>
  </w:style>
  <w:style w:type="table" w:styleId="af2">
    <w:name w:val="Table Grid"/>
    <w:basedOn w:val="a1"/>
    <w:uiPriority w:val="39"/>
    <w:rsid w:val="00DC6A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3">
    <w:name w:val="三线表"/>
    <w:basedOn w:val="a1"/>
    <w:uiPriority w:val="99"/>
    <w:rsid w:val="00DC6A10"/>
    <w:rPr>
      <w:rFonts w:eastAsia="宋体"/>
    </w:r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eastAsia="宋体"/>
        <w:sz w:val="21"/>
      </w:rPr>
      <w:tblPr/>
      <w:tcPr>
        <w:tcBorders>
          <w:top w:val="single" w:sz="12" w:space="0" w:color="auto"/>
          <w:left w:val="nil"/>
          <w:bottom w:val="single" w:sz="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4">
    <w:name w:val="caption"/>
    <w:basedOn w:val="a"/>
    <w:next w:val="a"/>
    <w:uiPriority w:val="35"/>
    <w:unhideWhenUsed/>
    <w:qFormat/>
    <w:rsid w:val="0013080B"/>
    <w:pPr>
      <w:spacing w:line="440" w:lineRule="exact"/>
      <w:jc w:val="center"/>
    </w:pPr>
    <w:rPr>
      <w:rFonts w:asciiTheme="majorHAnsi" w:hAnsiTheme="majorHAnsi" w:cstheme="majorBidi"/>
      <w:sz w:val="21"/>
    </w:rPr>
  </w:style>
  <w:style w:type="character" w:customStyle="1" w:styleId="citation-35">
    <w:name w:val="citation-35"/>
    <w:basedOn w:val="a0"/>
    <w:rsid w:val="00317556"/>
  </w:style>
  <w:style w:type="character" w:customStyle="1" w:styleId="citation-34">
    <w:name w:val="citation-34"/>
    <w:basedOn w:val="a0"/>
    <w:rsid w:val="00317556"/>
  </w:style>
  <w:style w:type="character" w:customStyle="1" w:styleId="citation-33">
    <w:name w:val="citation-33"/>
    <w:basedOn w:val="a0"/>
    <w:rsid w:val="00317556"/>
  </w:style>
  <w:style w:type="character" w:customStyle="1" w:styleId="citation-32">
    <w:name w:val="citation-32"/>
    <w:basedOn w:val="a0"/>
    <w:rsid w:val="00317556"/>
  </w:style>
  <w:style w:type="character" w:customStyle="1" w:styleId="citation-31">
    <w:name w:val="citation-31"/>
    <w:basedOn w:val="a0"/>
    <w:rsid w:val="00317556"/>
  </w:style>
  <w:style w:type="character" w:customStyle="1" w:styleId="citation-30">
    <w:name w:val="citation-30"/>
    <w:basedOn w:val="a0"/>
    <w:rsid w:val="00317556"/>
  </w:style>
  <w:style w:type="character" w:customStyle="1" w:styleId="citation-29">
    <w:name w:val="citation-29"/>
    <w:basedOn w:val="a0"/>
    <w:rsid w:val="00317556"/>
  </w:style>
  <w:style w:type="character" w:customStyle="1" w:styleId="citation-28">
    <w:name w:val="citation-28"/>
    <w:basedOn w:val="a0"/>
    <w:rsid w:val="00317556"/>
  </w:style>
  <w:style w:type="character" w:customStyle="1" w:styleId="citation-27">
    <w:name w:val="citation-27"/>
    <w:basedOn w:val="a0"/>
    <w:rsid w:val="00317556"/>
  </w:style>
  <w:style w:type="paragraph" w:styleId="af5">
    <w:name w:val="Normal (Web)"/>
    <w:basedOn w:val="a"/>
    <w:uiPriority w:val="99"/>
    <w:unhideWhenUsed/>
    <w:rsid w:val="00C37043"/>
    <w:pPr>
      <w:spacing w:before="100" w:beforeAutospacing="1" w:after="100" w:afterAutospacing="1" w:line="240" w:lineRule="auto"/>
    </w:pPr>
    <w:rPr>
      <w:rFonts w:ascii="宋体" w:hAnsi="宋体" w:cs="宋体"/>
      <w:kern w:val="0"/>
      <w:szCs w:val="24"/>
    </w:rPr>
  </w:style>
  <w:style w:type="character" w:styleId="af6">
    <w:name w:val="Strong"/>
    <w:basedOn w:val="a0"/>
    <w:uiPriority w:val="22"/>
    <w:qFormat/>
    <w:rsid w:val="00C37043"/>
    <w:rPr>
      <w:b/>
      <w:bCs/>
    </w:rPr>
  </w:style>
  <w:style w:type="paragraph" w:customStyle="1" w:styleId="pdq2pgselectionanchorcontainer">
    <w:name w:val="pdq2pg_selectionanchorcontainer"/>
    <w:basedOn w:val="a"/>
    <w:rsid w:val="002C6D3A"/>
    <w:pPr>
      <w:spacing w:before="100" w:beforeAutospacing="1" w:after="100" w:afterAutospacing="1" w:line="240" w:lineRule="auto"/>
    </w:pPr>
    <w:rPr>
      <w:rFonts w:ascii="宋体" w:hAnsi="宋体" w:cs="宋体"/>
      <w:kern w:val="0"/>
      <w:szCs w:val="24"/>
    </w:rPr>
  </w:style>
  <w:style w:type="character" w:customStyle="1" w:styleId="40">
    <w:name w:val="标题 4 字符"/>
    <w:basedOn w:val="a0"/>
    <w:link w:val="4"/>
    <w:uiPriority w:val="9"/>
    <w:rsid w:val="002C6D3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7">
    <w:name w:val="List Paragraph"/>
    <w:basedOn w:val="a"/>
    <w:uiPriority w:val="34"/>
    <w:rsid w:val="009A7EDD"/>
    <w:pPr>
      <w:ind w:firstLine="420"/>
    </w:pPr>
  </w:style>
  <w:style w:type="character" w:customStyle="1" w:styleId="math-inline">
    <w:name w:val="math-inline"/>
    <w:basedOn w:val="a0"/>
    <w:rsid w:val="00F07C2D"/>
  </w:style>
  <w:style w:type="character" w:styleId="af8">
    <w:name w:val="Placeholder Text"/>
    <w:basedOn w:val="a0"/>
    <w:uiPriority w:val="99"/>
    <w:semiHidden/>
    <w:rsid w:val="00F07C2D"/>
    <w:rPr>
      <w:color w:val="808080"/>
    </w:rPr>
  </w:style>
  <w:style w:type="character" w:styleId="af9">
    <w:name w:val="annotation reference"/>
    <w:basedOn w:val="a0"/>
    <w:uiPriority w:val="99"/>
    <w:semiHidden/>
    <w:unhideWhenUsed/>
    <w:rsid w:val="0027372D"/>
    <w:rPr>
      <w:sz w:val="21"/>
      <w:szCs w:val="21"/>
    </w:rPr>
  </w:style>
  <w:style w:type="paragraph" w:styleId="afa">
    <w:name w:val="annotation text"/>
    <w:basedOn w:val="a"/>
    <w:link w:val="afb"/>
    <w:uiPriority w:val="99"/>
    <w:semiHidden/>
    <w:unhideWhenUsed/>
    <w:rsid w:val="0027372D"/>
  </w:style>
  <w:style w:type="character" w:customStyle="1" w:styleId="afb">
    <w:name w:val="批注文字 字符"/>
    <w:basedOn w:val="a0"/>
    <w:link w:val="afa"/>
    <w:uiPriority w:val="99"/>
    <w:semiHidden/>
    <w:rsid w:val="0027372D"/>
    <w:rPr>
      <w:rFonts w:ascii="Times New Roman" w:eastAsia="宋体" w:hAnsi="Times New Roman" w:cs="Times New Roman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3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2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77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6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4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84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37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15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5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86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9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81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2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89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9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8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83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80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9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20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9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31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53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9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03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56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55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0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0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9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5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56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86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2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6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18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0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46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0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5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8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6CEA77-A613-4A7F-A97F-82D107AA5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577</Words>
  <Characters>3292</Characters>
  <Application>Microsoft Office Word</Application>
  <DocSecurity>0</DocSecurity>
  <Lines>27</Lines>
  <Paragraphs>7</Paragraphs>
  <ScaleCrop>false</ScaleCrop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电路模型探究装置（G题）设计报告</dc:title>
  <dc:subject>2025年全国大学生电子设计竞赛G题</dc:subject>
  <dc:creator>参赛队</dc:creator>
  <cp:keywords/>
  <dc:description/>
  <cp:lastModifiedBy>子杰 夏</cp:lastModifiedBy>
  <cp:revision>11</cp:revision>
  <dcterms:created xsi:type="dcterms:W3CDTF">2026-07-16T11:18:00Z</dcterms:created>
  <dcterms:modified xsi:type="dcterms:W3CDTF">2026-07-21T08:16:00Z</dcterms:modified>
</cp:coreProperties>
</file>