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2025-2026 自动驾驶端到端导航论文调研</w:t>
      </w:r>
    </w:p>
    <w:p>
      <w:r>
        <w:rPr>
          <w:rFonts w:ascii="Arial" w:hAnsi="Arial" w:eastAsia="微软雅黑"/>
          <w:b w:val="0"/>
          <w:sz w:val="18"/>
        </w:rPr>
        <w:t>生成日期：2026-06-28；范围日期按当前任务上下文复核到 2026-06-28。</w:t>
      </w:r>
    </w:p>
    <w:p>
      <w:r>
        <w:rPr>
          <w:rFonts w:ascii="Arial" w:hAnsi="Arial" w:eastAsia="微软雅黑"/>
          <w:b w:val="0"/>
          <w:sz w:val="18"/>
        </w:rPr>
        <w:t>筛选口径：纳入论文必须同时满足：1) 2025-2026 发表/接收/公开版本，或 2024 arXiv 但 2025 正式会议；2) 自动驾驶端到端驾驶/规划，输出轨迹或控制；3) 数据或方法里存在导航信号，如 route、roadblock、high-level command、turn-by-turn、目标点、自然语言导航指令。</w:t>
      </w:r>
    </w:p>
    <w:p>
      <w:r>
        <w:rPr>
          <w:rFonts w:ascii="Arial" w:hAnsi="Arial" w:eastAsia="微软雅黑"/>
          <w:b w:val="0"/>
          <w:sz w:val="18"/>
        </w:rPr>
        <w:t>重要说明：这是一份基于公开论文页、项目页、NAVSIM/Bench2Drive 源码与社区榜单的桌面调研。部分 2026 arXiv 论文代码未完全开放，导航实现按论文摘要、项目说明与 NAVSIM 标准接口复核；这类条目标记为“中-高”而不是“高”。</w:t>
      </w:r>
    </w:p>
    <w:p>
      <w:pPr>
        <w:pStyle w:val="Heading1"/>
      </w:pPr>
      <w:r>
        <w:rPr>
          <w:rFonts w:ascii="Arial" w:hAnsi="Arial" w:eastAsia="微软雅黑"/>
        </w:rPr>
        <w:t>一、核心结论</w:t>
      </w:r>
    </w:p>
    <w:p>
      <w:r>
        <w:rPr>
          <w:rFonts w:ascii="Arial" w:hAnsi="Arial" w:eastAsia="微软雅黑"/>
          <w:b w:val="0"/>
          <w:sz w:val="18"/>
        </w:rPr>
        <w:t>• 2025-2026 的端到端导航主线明显从“高层命令 + 轨迹回归”转向“导航条件 + 多模态生成/评分”：diffusion、flow matching、trajectory scoring、world model、VLA 是高频路线。</w:t>
      </w:r>
    </w:p>
    <w:p>
      <w:r>
        <w:rPr>
          <w:rFonts w:ascii="Arial" w:hAnsi="Arial" w:eastAsia="微软雅黑"/>
          <w:b w:val="0"/>
          <w:sz w:val="18"/>
        </w:rPr>
        <w:t>• NAVSIM 成为 2025-2026 最集中的导航数据载体。模型标准输入中有 driving_command；场景权限信息中有 roadblock_ids、traffic_lights、map_api；输出统一是局部坐标 Trajectory poses[N,3]。</w:t>
      </w:r>
    </w:p>
    <w:p>
      <w:r>
        <w:rPr>
          <w:rFonts w:ascii="Arial" w:hAnsi="Arial" w:eastAsia="微软雅黑"/>
          <w:b w:val="0"/>
          <w:sz w:val="18"/>
        </w:rPr>
        <w:t>• Bench2Drive/CARLA 的导航字段更显式：anno JSON/GZIP 中直接包含 command_near/far、next_command、x/y_target、x/y_command_near/far；HD Map 另存 town 级道路拓扑 npz。</w:t>
      </w:r>
    </w:p>
    <w:p>
      <w:r>
        <w:rPr>
          <w:rFonts w:ascii="Arial" w:hAnsi="Arial" w:eastAsia="微软雅黑"/>
          <w:b w:val="0"/>
          <w:sz w:val="18"/>
        </w:rPr>
        <w:t>• 真正把导航当作创新核心的论文包括 SSR、SNG-VLA、GoalFlow、Mimir；大量 NAVSIM 榜单论文则是把导航作为标准条件输入，再在生成器、世界模型或打分器上创新。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28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igation_data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 w:eastAsia="微软雅黑"/>
        </w:rPr>
        <w:t>二、论文大表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6"/>
        <w:gridCol w:w="1316"/>
        <w:gridCol w:w="1316"/>
        <w:gridCol w:w="1316"/>
        <w:gridCol w:w="1316"/>
        <w:gridCol w:w="1316"/>
        <w:gridCol w:w="1316"/>
        <w:gridCol w:w="1316"/>
        <w:gridCol w:w="1316"/>
        <w:gridCol w:w="1316"/>
        <w:gridCol w:w="1316"/>
      </w:tblGrid>
      <w:tr>
        <w:tc>
          <w:tcPr>
            <w:tcW w:type="dxa" w:w="1316"/>
            <w:shd w:fill="D9EAF7"/>
            <w:vAlign w:val="center"/>
          </w:tcPr>
          <w:p>
            <w:r/>
            <w:r>
              <w:rPr>
                <w:rFonts w:ascii="Arial" w:hAnsi="Arial" w:eastAsia="微软雅黑"/>
                <w:b/>
                <w:sz w:val="12"/>
              </w:rPr>
              <w:t>序号</w:t>
            </w:r>
          </w:p>
        </w:tc>
        <w:tc>
          <w:tcPr>
            <w:tcW w:type="dxa" w:w="1316"/>
            <w:shd w:fill="D9EAF7"/>
            <w:vAlign w:val="center"/>
          </w:tcPr>
          <w:p>
            <w:r/>
            <w:r>
              <w:rPr>
                <w:rFonts w:ascii="Arial" w:hAnsi="Arial" w:eastAsia="微软雅黑"/>
                <w:b/>
                <w:sz w:val="12"/>
              </w:rPr>
              <w:t>年份/出处</w:t>
            </w:r>
          </w:p>
        </w:tc>
        <w:tc>
          <w:tcPr>
            <w:tcW w:type="dxa" w:w="1316"/>
            <w:shd w:fill="D9EAF7"/>
            <w:vAlign w:val="center"/>
          </w:tcPr>
          <w:p>
            <w:r/>
            <w:r>
              <w:rPr>
                <w:rFonts w:ascii="Arial" w:hAnsi="Arial" w:eastAsia="微软雅黑"/>
                <w:b/>
                <w:sz w:val="12"/>
              </w:rPr>
              <w:t>论文全称</w:t>
            </w:r>
          </w:p>
        </w:tc>
        <w:tc>
          <w:tcPr>
            <w:tcW w:type="dxa" w:w="1316"/>
            <w:shd w:fill="D9EAF7"/>
            <w:vAlign w:val="center"/>
          </w:tcPr>
          <w:p>
            <w:r/>
            <w:r>
              <w:rPr>
                <w:rFonts w:ascii="Arial" w:hAnsi="Arial" w:eastAsia="微软雅黑"/>
                <w:b/>
                <w:sz w:val="12"/>
              </w:rPr>
              <w:t>输入</w:t>
            </w:r>
          </w:p>
        </w:tc>
        <w:tc>
          <w:tcPr>
            <w:tcW w:type="dxa" w:w="1316"/>
            <w:shd w:fill="D9EAF7"/>
            <w:vAlign w:val="center"/>
          </w:tcPr>
          <w:p>
            <w:r/>
            <w:r>
              <w:rPr>
                <w:rFonts w:ascii="Arial" w:hAnsi="Arial" w:eastAsia="微软雅黑"/>
                <w:b/>
                <w:sz w:val="12"/>
              </w:rPr>
              <w:t>输出</w:t>
            </w:r>
          </w:p>
        </w:tc>
        <w:tc>
          <w:tcPr>
            <w:tcW w:type="dxa" w:w="1316"/>
            <w:shd w:fill="D9EAF7"/>
            <w:vAlign w:val="center"/>
          </w:tcPr>
          <w:p>
            <w:r/>
            <w:r>
              <w:rPr>
                <w:rFonts w:ascii="Arial" w:hAnsi="Arial" w:eastAsia="微软雅黑"/>
                <w:b/>
                <w:sz w:val="12"/>
              </w:rPr>
              <w:t>数据集</w:t>
            </w:r>
          </w:p>
        </w:tc>
        <w:tc>
          <w:tcPr>
            <w:tcW w:type="dxa" w:w="1316"/>
            <w:shd w:fill="D9EAF7"/>
            <w:vAlign w:val="center"/>
          </w:tcPr>
          <w:p>
            <w:r/>
            <w:r>
              <w:rPr>
                <w:rFonts w:ascii="Arial" w:hAnsi="Arial" w:eastAsia="微软雅黑"/>
                <w:b/>
                <w:sz w:val="12"/>
              </w:rPr>
              <w:t>核心创新点</w:t>
            </w:r>
          </w:p>
        </w:tc>
        <w:tc>
          <w:tcPr>
            <w:tcW w:type="dxa" w:w="1316"/>
            <w:shd w:fill="D9EAF7"/>
            <w:vAlign w:val="center"/>
          </w:tcPr>
          <w:p>
            <w:r/>
            <w:r>
              <w:rPr>
                <w:rFonts w:ascii="Arial" w:hAnsi="Arial" w:eastAsia="微软雅黑"/>
                <w:b/>
                <w:sz w:val="12"/>
              </w:rPr>
              <w:t>导航如何实现/处理</w:t>
            </w:r>
          </w:p>
        </w:tc>
        <w:tc>
          <w:tcPr>
            <w:tcW w:type="dxa" w:w="1316"/>
            <w:shd w:fill="D9EAF7"/>
            <w:vAlign w:val="center"/>
          </w:tcPr>
          <w:p>
            <w:r/>
            <w:r>
              <w:rPr>
                <w:rFonts w:ascii="Arial" w:hAnsi="Arial" w:eastAsia="微软雅黑"/>
                <w:b/>
                <w:sz w:val="12"/>
              </w:rPr>
              <w:t>导航数据字段</w:t>
            </w:r>
          </w:p>
        </w:tc>
        <w:tc>
          <w:tcPr>
            <w:tcW w:type="dxa" w:w="1316"/>
            <w:shd w:fill="D9EAF7"/>
            <w:vAlign w:val="center"/>
          </w:tcPr>
          <w:p>
            <w:r/>
            <w:r>
              <w:rPr>
                <w:rFonts w:ascii="Arial" w:hAnsi="Arial" w:eastAsia="微软雅黑"/>
                <w:b/>
                <w:sz w:val="12"/>
              </w:rPr>
              <w:t>链接</w:t>
            </w:r>
          </w:p>
        </w:tc>
        <w:tc>
          <w:tcPr>
            <w:tcW w:type="dxa" w:w="1316"/>
            <w:shd w:fill="D9EAF7"/>
            <w:vAlign w:val="center"/>
          </w:tcPr>
          <w:p>
            <w:r/>
            <w:r>
              <w:rPr>
                <w:rFonts w:ascii="Arial" w:hAnsi="Arial" w:eastAsia="微软雅黑"/>
                <w:b/>
                <w:sz w:val="12"/>
              </w:rPr>
              <w:t>复核置信度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1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2025 ICLR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Navigation-Guided Sparse Scene Representation for End-to-End Autonomous Driving (SSR)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多视角相机/历史状态；16个 navigation-guided sparse tokens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未来轨迹/规划动作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nuScenes；CARLA Town05 Long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用极少导航引导 token 代替显式感知监督任务，减少检测/地图等中间标签依赖。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导航意图先生成/选择 sparse tokens，再与视觉特征交互；token 是场景表示和规划查询的载体。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导航 token；CARLA route/command；nuScenes 中由规划目标/未来轨迹构造导航意图。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https://arxiv.org/abs/2409.18341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ICRA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Unveiling the Surprising Efficacy of Navigation Understanding in End-to-End Autonomous Driving / SNG-VLA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多视角图像 + Sequential Navigation Guidance：全局路径 + turn-by-turn 信息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轨迹/驾驶动作；导航问答辅助输出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SNG-QA；端到端驾驶基准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指出 E2E 系统常忽略全局导航，提出 SNG 表示和 SNG-QA 来对齐全局/局部规划。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导航路径约束长期轨迹，TBT 信息控制实时决策；SNG 被编码后与局部视觉规划分支融合到 VLA。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SNG 包含 navigation path 与 TBT 指令；VQA 样本把导航与局部场景问题绑定。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https://arxiv.org/abs/2604.12208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3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2025 CVPR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GoalFlow: Goal-Driven Flow Matching for Multimodal Trajectories Generation in End-to-End Autonomous Driving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相机/ego status/导航命令 + 候选目标点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多模态轨迹及最优轨迹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用目标点约束 Flow Matching，降低多模态轨迹发散；一阶段/少步生成。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先按场景信息对候选 goal point 打分，再把 goal 作为条件注入 flow matching 轨迹生成器。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driving_command；候选 goal point；输出 Trajectory poses[N,3]。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https://arxiv.org/abs/2503.05689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4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2025 RA-L/arXiv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Mimir: Hierarchical Goal-Driven Diffusion with Uncertainty Propagation for End-to-End Autonomous Driving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NAVSIM/NAVHARD 传感器 + ego status + 高层导航/目标点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稳健未来轨迹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navtest；navhard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分层双系统：高层 goal 预测带不确定性，低层扩散轨迹规划；多速率 guidance 提速。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高层模块预测扩展 goal points 和 Laplace 不确定性，低层 diffusion 以 goal 分布为条件生成轨迹。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driving_command/route 场景；goal point 分布；不确定性随规划传播。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https://arxiv.org/abs/2512.07130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5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2025 CVPR Highlight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DiffusionDrive: Truncated Diffusion Model for End-to-End Autonomous Driving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相机/ego status/导航命令；可用 ResNet/BEV 条件特征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多模态驾驶动作/轨迹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锚点高斯 + 截断扩散，把扩散步数降到约2步；cascade diffusion decoder 与场景上下文交互。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导航命令作为 AgentInput status_feature 的一部分进入条件编码器；扩散解码器在导航/场景条件下去噪到轨迹分布。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driving_command；Trajectory poses；map/roadblock 主要用于数据与评分。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https://arxiv.org/abs/2411.15139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6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2025 ICLR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DriveTransformer: Unified Transformer for Scalable End-to-End Autonomous Driving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相机/LiDAR/历史状态/route command；任务 query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agent/map/planning query 对应的检测、地图、轨迹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Bench2Drive；nuScenes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统一 Transformer：任务并行、稀疏表示、流式历史处理，去掉复杂算子。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Bench2Drive high-level command/route target 作为规划 query 条件；规划 query 与 agent/map query 在每层自注意力中互相交互。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Bench2Drive anno: command_near/far、next_command、x/y_target；nuScenes 侧多用 ego/can-bus 与规划目标。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https://openreview.net/forum?id=M42KR4W9P5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7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2025 arXiv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CogAD: Cognitive-Hierarchy Guided End-to-End Autonomous Driving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传感器 + 认知层级/导航命令 + 场景 token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轨迹/动作；可能含决策解释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NAVSIM/Bench2Drive 系基准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把驾驶决策拆成层级认知表示，使规划更接近人类决策流程。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导航指令作为高层认知目标，先约束意图/行为，再传给低层轨迹规划。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driving_command 或 Bench2Drive high-level command。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https://arxiv.org/abs/2505.21581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8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2025 arXiv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FocalAD: Local Motion Planning for End-to-End Autonomous Driving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局部感知特征 + ego state + 导航命令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局部可行轨迹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强调局部运动规划，把有限计算集中在导航相关区域。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导航命令用于确定局部规划焦点/候选轨迹，再对候选进行评分或回归。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driving_command；局部 trajectory 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https://arxiv.org/abs/2506.11419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9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ECCV/arXiv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Beyond Imitation: Learning Safe End-to-End Autonomous Driving from Hard Negatives (BeyondDrive)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hard negatives / safety imitation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https://arxiv.org/abs/2605.19771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10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arXiv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CLOVER: Closed-Loop Value Estimation and Ranking for End-to-End Autonomous Driving Planning (CLOVER)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closed-loop value estimation and trajectory ranking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先生成/采样与导航命令一致的候选轨迹，再用闭环价值、轨迹评分或安全约束排序选择。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https://arxiv.org/abs/2605.15120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11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2025 arXiv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WAM-Diff: A Masked Diffusion VLA Framework with MoE and Online Reinforcement Learning for Autonomous Driving (WAM-Diff)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masked diffusion VLA + MoE + online RL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导航数据被编码为 language/action token 或 instruction token；VLM/VLA 将视觉上下文、导航指令和动作 token 对齐，最后解码轨迹。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https://arxiv.org/abs/2512.11872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12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CVPR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DVGT-2: Vision-Geometry-Action Model for Autonomous Driving at Scale (DVGT-2)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vision-geometry-action scaling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https://arxiv.org/abs/2604.00813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13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CVPR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MeanFuser: Fast One-Step Multi-Modal Trajectory Generation and Adaptive Reconstruction via MeanFlow for End-to-End Autonomous Driving (MeanFuser)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one-step MeanFlow trajectory generation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导航命令/目标点作为 flow matching 条件；先产生候选或粗轨迹，再用场景特征和导航目标选择/细化。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https://arxiv.org/abs/2602.20060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14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arXiv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Vega: Learning to Drive with Natural Language Instructions (Vega)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natural-language instruction conditioned driving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导航数据被编码为 language/action token 或 instruction token；VLM/VLA 将视觉上下文、导航指令和动作 token 对齐，最后解码轨迹。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https://arxiv.org/abs/2603.25741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15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arXiv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Drive-JEPA: Video JEPA Meets Multimodal Trajectory Distillation for End-to-End Driving (Drive-JEPA)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video JEPA + trajectory distillation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https://arxiv.org/abs/2601.22032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16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ICML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DriveWorld-VLA: Unified Latent-Space World Modeling with Vision-Language-Action for Autonomous Driving (DriveWorld-VLA)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latent world model + VLA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导航数据被编码为 language/action token 或 instruction token；VLM/VLA 将视觉上下文、导航指令和动作 token 对齐，最后解码轨迹。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https://arxiv.org/abs/2602.06521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17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arXiv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Senna-2: Aligning VLM and End-to-End Driving Policy for Consistent Decision Making and Planning (Senna-2)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VLM-policy alignment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导航数据被编码为 language/action token 或 instruction token；VLM/VLA 将视觉上下文、导航指令和动作 token 对齐，最后解码轨迹。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https://arxiv.org/abs/2603.11219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18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2025 arXiv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ZTRS: Zero-Imitation End-to-end Autonomous Driving with Trajectory Scoring (ZTRS)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zero-imitation trajectory scoring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先生成/采样与导航命令一致的候选轨迹，再用闭环价值、轨迹评分或安全约束排序选择。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https://arxiv.org/abs/2510.24108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19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ICLR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DriveVLA-W0: World Models Amplify Data Scaling Law in Autonomous Driving (DriveVLA-W0)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world model scaling for VLA driving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导航数据被编码为 language/action token 或 instruction token；VLM/VLA 将视觉上下文、导航指令和动作 token 对齐，最后解码轨迹。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https://arxiv.org/abs/2510.12796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CVPR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Learning to Drive via Real-World Simulation at Scale (SimScale)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large-scale real-world simulation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https://arxiv.org/abs/2509.20253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21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2025 arXiv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DiffusionDriveV2: Reinforcement Learning-Constrained Truncated Diffusion Modeling in End-to-End Autonomous Driving (DiffusionDriveV2)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RL-constrained truncated diffusion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导航命令/目标点作为 diffusion/world-model 条件；扩散或桥接策略从条件分布生成多模态轨迹，再评分选取。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https://arxiv.org/abs/2512.07745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22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CVPR Findings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Devil is in Narrow Policy: Unleashing Exploration in Driving VLA Models (Curious-VLA)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exploration for driving VLA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导航数据被编码为 language/action token 或 instruction token；VLM/VLA 将视觉上下文、导航指令和动作 token 对齐，最后解码轨迹。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https://arxiv.org/abs/2603.06049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23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CVPR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WAM-Flow: Parallel Coarse-to-Fine Motion Planning via Discrete Flow Matching for Autonomous Driving (WAM-Flow)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coarse-to-fine discrete flow matching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导航命令/目标点作为 flow matching 条件；先产生候选或粗轨迹，再用场景特征和导航目标选择/细化。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https://arxiv.org/abs/2512.06112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24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RA-L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PRIX: Learning to Plan from Raw Pixels for End-to-End Autonomous Driving (PRIX)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raw-pixel planning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https://arxiv.org/abs/2507.17596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25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AAAI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DriveSuprim: Towards Precise Trajectory Selection for End-to-End Planning (DriveSuprim)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precise trajectory selection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先生成/采样与导航命令一致的候选轨迹，再用闭环价值、轨迹评分或安全约束排序选择。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https://arxiv.org/abs/2506.06659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26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arXiv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Latent-WAM: Latent World Action Modeling for End-to-End Autonomous Driving (Latent-WAM)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latent world-action modeling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https://arxiv.org/abs/2603.24581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27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arXiv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ExploreVLA: Dense World Modeling and Exploration for End-to-End Autonomous Driving (ExploreVLA)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dense world modeling + exploration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导航数据被编码为 language/action token 或 instruction token；VLM/VLA 将视觉上下文、导航指令和动作 token 对齐，最后解码轨迹。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https://arxiv.org/abs/2604.02714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28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arXiv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HAD: Combining Hierarchical Diffusion with Metric-Decoupled RL for End-to-End Driving (HAD)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hierarchical diffusion + metric-decoupled RL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导航命令/目标点作为 diffusion/world-model 条件；扩散或桥接策略从条件分布生成多模态轨迹，再评分选取。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https://arxiv.org/abs/2604.03581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29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AAAI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DiffRefiner: Coarse to Fine Trajectory Planning via Diffusion Refinement with Semantic Interaction for End to End Autonomous Driving (DiffRefiner)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coarse-to-fine diffusion refinement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导航命令/目标点作为 diffusion/world-model 条件；扩散或桥接策略从条件分布生成多模态轨迹，再评分选取。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https://arxiv.org/abs/2511.17150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30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arXiv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Unleashing VLA Potentials in Autonomous Driving via Explicit Learning from Failures (ELF-VLA)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failure learning for VLA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导航数据被编码为 language/action token 或 instruction token；VLM/VLA 将视觉上下文、导航指令和动作 token 对齐，最后解码轨迹。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https://arxiv.org/abs/2603.01063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31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arXiv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LaST-VLA: Thinking in Latent Spatio-Temporal Space for Vision-Language-Action in Autonomous Driving (LaST-VLA)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latent spatio-temporal VLA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导航数据被编码为 language/action token 或 instruction token；VLM/VLA 将视觉上下文、导航指令和动作 token 对齐，最后解码轨迹。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https://arxiv.org/abs/2603.01928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32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arXiv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SpanVLA: Efficient Action Bridging and Learning from Negative-Recovery Samples for Vision-Language-Action Model (SpanVLA)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action bridging + negative recovery samples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导航数据被编码为 language/action token 或 instruction token；VLM/VLA 将视觉上下文、导航指令和动作 token 对齐，最后解码轨迹。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https://arxiv.org/abs/2604.19710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33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2025 arXiv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Map-World: Masked Action planning and Path-Integral World Model for Autonomous Driving (Map-World)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masked action planning + path-integral world model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https://arxiv.org/abs/2511.20156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34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2025 arXiv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SUPER-AD: Semantic Uncertainty-aware Planning for End-to-End Robust Autonomous Driving (SUPER-AD)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semantic uncertainty-aware planning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https://arxiv.org/abs/2511.22865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35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2025 arXiv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MindDrive: An All-in-One Framework Bridging World Models and Vision-Language Model for End-to-End Autonomous Driving (MindDrive)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world model + VLM bridge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https://arxiv.org/abs/2512.04441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36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CVPR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Driving on Registers (DrivoR)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register-based driving representation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https://arxiv.org/abs/2601.05083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37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2025 arXiv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Generalized Trajectory Scoring for End-to-end Multi-modal Planning (GTRS)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generalized trajectory scoring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先生成/采样与导航命令一致的候选轨迹，再用闭环价值、轨迹评分或安全约束排序选择。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https://arxiv.org/abs/2506.06664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38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CVPR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LEAD: Minimizing Learner-Expert Asymmetry in End-to-End Driving (LEAD)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learner-expert asymmetry reduction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https://arxiv.org/abs/2512.20563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39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arXiv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SparseDriveV2: Scoring is All You Need for End-to-End Autonomous Driving (SparseDriveV2)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sparse scoring-driven E2E planning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先生成/采样与导航命令一致的候选轨迹，再用闭环价值、轨迹评分或安全约束排序选择。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https://arxiv.org/abs/2603.29163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40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2025 arXiv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iPad: Iterative Proposal-centric End-to-End Autonomous Driving (iPad)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iterative proposal-centric planning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https://arxiv.org/abs/2505.15111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41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CVPR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SGDrive: Scene-to-Goal Hierarchical World Cognition for Autonomous Driving (SGDrive)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scene-to-goal hierarchy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https://arxiv.org/abs/2601.05640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42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ICLR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ReCogDrive: A Reinforced Cognitive Framework for End-to-End Autonomous Driving (ReCogDrive)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reinforced cognitive framework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https://arxiv.org/abs/2506.08052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43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2025 NeurIPS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Future-Aware End-to-End Driving: Bidirectional Modeling of Trajectory Planning and Scene Evolution (SeerDrive)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future-aware trajectory/scene co-modeling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https://arxiv.org/abs/2510.11092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44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2025 NeurIPS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AutoVLA: A Vision-Language-Action Model for End-to-End Autonomous Driving with Adaptive Reasoning and Reinforcement Fine-Tuning (AutoVLA)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adaptive reasoning + RL fine-tuning VLA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导航数据被编码为 language/action token 或 instruction token；VLM/VLA 将视觉上下文、导航指令和动作 token 对齐，最后解码轨迹。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https://arxiv.org/abs/2506.13757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45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CVPR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DriveLaW: Unifying Planning and Video Generation in a Latent Driving World (DriveLaW)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latent driving world for planning/video generation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https://arxiv.org/abs/2512.23421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46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CVPR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VGGDrive: Empowering Vision-Language Models with Cross-View Geometric Grounding for Autonomous Driving (VGGDrive)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cross-view geometric grounding for VLM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导航数据被编码为 language/action token 或 instruction token；VLM/VLA 将视觉上下文、导航指令和动作 token 对齐，最后解码轨迹。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https://arxiv.org/abs/2602.20794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47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2025 ICCV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Hydra-NeXt: Robust Closed-Loop Driving with Open-Loop Training (Hydra-NeXt)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closed-loop robustness from open-loop training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https://arxiv.org/abs/2503.12030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48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2025 ICCV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End-to-End Driving with Online Trajectory Evaluation via BEV World Model (WoTE)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online trajectory evaluation via BEV world model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https://arxiv.org/abs/2504.01941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49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2025 arXiv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DIVER: Reinforced Diffusion Breaks Imitation Bottlenecks in End-to-End Autonomous Driving (DIVER)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reinforced diffusion planning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导航命令/目标点作为 diffusion/world-model 条件；扩散或桥接策略从条件分布生成多模态轨迹，再评分选取。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https://arxiv.org/abs/2507.04049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50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2026 ICLR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BridgeDrive: Diffusion Bridge Policy for Closed-Loop Trajectory Planning in Autonomous Driving (BridgeDrive)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diffusion bridge policy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导航命令/目标点作为 diffusion/world-model 条件；扩散或桥接策略从条件分布生成多模态轨迹，再评分选取。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https://arxiv.org/abs/2509.23589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51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2025 ICCV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Epona: Autoregressive Diffusion World Model for Autonomous Driving (Epona)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autoregressive diffusion world model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导航命令/目标点作为 diffusion/world-model 条件；扩散或桥接策略从条件分布生成多模态轨迹，再评分选取。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https://arxiv.org/abs/2506.24113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  <w:tr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52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2025 ICCV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World4Drive: End-to-End Autonomous Driving via Intention-aware Physical Latent World Model (World4Drive)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intention-aware physical latent world model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https://arxiv.org/abs/2507.00603</w:t>
            </w:r>
          </w:p>
        </w:tc>
        <w:tc>
          <w:tcPr>
            <w:tcW w:type="dxa" w:w="1316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2"/>
              </w:rPr>
              <w:t>中-高</w:t>
            </w:r>
          </w:p>
        </w:tc>
      </w:tr>
    </w:tbl>
    <w:p>
      <w:pPr>
        <w:pStyle w:val="Heading1"/>
      </w:pPr>
      <w:r>
        <w:rPr>
          <w:rFonts w:ascii="Arial" w:hAnsi="Arial" w:eastAsia="微软雅黑"/>
        </w:rPr>
        <w:t>三、导航数据集与结构化字段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413"/>
            <w:shd w:fill="D9EAF7"/>
            <w:vAlign w:val="center"/>
          </w:tcPr>
          <w:p>
            <w:r/>
            <w:r>
              <w:rPr>
                <w:rFonts w:ascii="Arial" w:hAnsi="Arial" w:eastAsia="微软雅黑"/>
                <w:b/>
                <w:sz w:val="14"/>
              </w:rPr>
              <w:t>数据/基准</w:t>
            </w:r>
          </w:p>
        </w:tc>
        <w:tc>
          <w:tcPr>
            <w:tcW w:type="dxa" w:w="2413"/>
            <w:shd w:fill="D9EAF7"/>
            <w:vAlign w:val="center"/>
          </w:tcPr>
          <w:p>
            <w:r/>
            <w:r>
              <w:rPr>
                <w:rFonts w:ascii="Arial" w:hAnsi="Arial" w:eastAsia="微软雅黑"/>
                <w:b/>
                <w:sz w:val="14"/>
              </w:rPr>
              <w:t>文件/对象</w:t>
            </w:r>
          </w:p>
        </w:tc>
        <w:tc>
          <w:tcPr>
            <w:tcW w:type="dxa" w:w="2413"/>
            <w:shd w:fill="D9EAF7"/>
            <w:vAlign w:val="center"/>
          </w:tcPr>
          <w:p>
            <w:r/>
            <w:r>
              <w:rPr>
                <w:rFonts w:ascii="Arial" w:hAnsi="Arial" w:eastAsia="微软雅黑"/>
                <w:b/>
                <w:sz w:val="14"/>
              </w:rPr>
              <w:t>导航相关字段</w:t>
            </w:r>
          </w:p>
        </w:tc>
        <w:tc>
          <w:tcPr>
            <w:tcW w:type="dxa" w:w="2413"/>
            <w:shd w:fill="D9EAF7"/>
            <w:vAlign w:val="center"/>
          </w:tcPr>
          <w:p>
            <w:r/>
            <w:r>
              <w:rPr>
                <w:rFonts w:ascii="Arial" w:hAnsi="Arial" w:eastAsia="微软雅黑"/>
                <w:b/>
                <w:sz w:val="14"/>
              </w:rPr>
              <w:t>字段含义</w:t>
            </w:r>
          </w:p>
        </w:tc>
        <w:tc>
          <w:tcPr>
            <w:tcW w:type="dxa" w:w="2413"/>
            <w:shd w:fill="D9EAF7"/>
            <w:vAlign w:val="center"/>
          </w:tcPr>
          <w:p>
            <w:r/>
            <w:r>
              <w:rPr>
                <w:rFonts w:ascii="Arial" w:hAnsi="Arial" w:eastAsia="微软雅黑"/>
                <w:b/>
                <w:sz w:val="14"/>
              </w:rPr>
              <w:t>典型处理方式</w:t>
            </w:r>
          </w:p>
        </w:tc>
        <w:tc>
          <w:tcPr>
            <w:tcW w:type="dxa" w:w="2413"/>
            <w:shd w:fill="D9EAF7"/>
            <w:vAlign w:val="center"/>
          </w:tcPr>
          <w:p>
            <w:r/>
            <w:r>
              <w:rPr>
                <w:rFonts w:ascii="Arial" w:hAnsi="Arial" w:eastAsia="微软雅黑"/>
                <w:b/>
                <w:sz w:val="14"/>
              </w:rPr>
              <w:t>来源</w:t>
            </w:r>
          </w:p>
        </w:tc>
      </w:tr>
      <w:tr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NAVSIM / OpenScene / nuPlan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navsim.common.dataclasses.EgoStatus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ego_pose, ego_velocity, ego_acceleration, driving_command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当前/历史自车状态；driving_command 是模型可见的高层导航命令。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在 Transfuser/NAVSIM baseline 中拼为 status_feature = driving_command + velocity + acceleration；后续经 MLP/Transformer token 融合。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https://github.com/autonomousvision/navsim/blob/main/navsim/common/dataclasses.py</w:t>
            </w:r>
          </w:p>
        </w:tc>
      </w:tr>
      <w:tr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NAVSIM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AgentInput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ego_statuses, cameras, lidars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提交给 agent 的非权限输入；导航命令位于 ego_statuses[-1].driving_command。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模型读取历史相机/LiDAR和 status_feature，输出 Trajectory。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https://github.com/autonomousvision/navsim/blob/main/navsim/agents/abstract_agent.py</w:t>
            </w:r>
          </w:p>
        </w:tc>
      </w:tr>
      <w:tr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NAVSIM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Frame / Scene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roadblock_ids, traffic_lights, map_name, map_api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路线道路块、红绿灯、地图名称/API；多为权限信息或评测/规划器使用。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用于 PDM/路线合规评分、可行路径构造、教师规划器或后处理；纯学习 agent 通常不直接读取未来权限信息。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https://github.com/autonomousvision/navsim/blob/main/navsim/common/dataclasses.py</w:t>
            </w:r>
          </w:p>
        </w:tc>
      </w:tr>
      <w:tr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NAVSIM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Trajectory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poses shape=(num_poses,3), interval=0.5s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局部坐标未来轨迹，维度通常为 x, y, heading。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diffusion/flow/scoring/VLA 最终都归一到该轨迹格式。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https://github.com/autonomousvision/navsim/blob/main/navsim/common/dataclasses.py</w:t>
            </w:r>
          </w:p>
        </w:tc>
      </w:tr>
      <w:tr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Bench2Drive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anno/00000.json.gz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x_command_far, y_command_far, command_far, x_command_near, y_command_near, command_near, x_target, y_target, next_command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近/远导航点、对应高层命令、目标 waypoint 与下一条命令。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常转到 ego 坐标；命令做 one-hot/embedding；目标点作为 query/goal/diffusion condition。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https://github.com/Thinklab-SJTU/Bench2Drive/blob/main/docs/anno.md</w:t>
            </w:r>
          </w:p>
        </w:tc>
      </w:tr>
      <w:tr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Bench2Drive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route XML / leaderboard route json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route id、town、weather、scenario、route points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CARLA 闭环评测路线与场景定义。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训练读取离线 anno；评测时 agent 只能用允许传感器 + high level command。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https://github.com/Thinklab-SJTU/Bench2Drive</w:t>
            </w:r>
          </w:p>
        </w:tc>
      </w:tr>
      <w:tr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Bench2Drive Map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Town*_lanemarkings.npz / map dict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road_id, lane_id, Points, Type, Color, Topology, TopologyType, Left, Right, TriggerVolumes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城市场景 HD Map：车道中心线、标线、拓扑、左右邻接、路口状态、红绿灯/停止牌触发体。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用于 BEV map token、可行轨迹过滤、路线拓扑构造；公平评测中需区分训练可用和测试可见信息。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https://github.com/Thinklab-SJTU/Bench2Drive/blob/main/docs/anno.md</w:t>
            </w:r>
          </w:p>
        </w:tc>
      </w:tr>
      <w:tr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nuScenes / CARLA 旧基准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CAN bus / route command / future-derived command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ego speed、acceleration、yaw rate；turn left/right/go straight 等命令常由路线或未来轨迹派生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原始数据未必有完整全局导航路线；论文常自行构造高层命令或目标点。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命令 one-hot/MLP，与 BEV query/plan query 融合；SSR 用导航引导 sparse tokens。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https://arxiv.org/abs/2409.18341</w:t>
            </w:r>
          </w:p>
        </w:tc>
      </w:tr>
      <w:tr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自然语言导航/VLA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instruction / QA / action token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turn-by-turn 文本、目标描述、SNG-QA 问答、action tokens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把结构化路线和命令转为文本/问答或动作序列。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送入 VLM/VLA tokenizer，与视觉 token 对齐，再解码轨迹或控制。</w:t>
            </w:r>
          </w:p>
        </w:tc>
        <w:tc>
          <w:tcPr>
            <w:tcW w:type="dxa" w:w="2413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4"/>
              </w:rPr>
              <w:t>https://arxiv.org/abs/2604.12208</w:t>
            </w:r>
          </w:p>
        </w:tc>
      </w:tr>
    </w:tbl>
    <w:p>
      <w:pPr>
        <w:pStyle w:val="Heading1"/>
      </w:pPr>
      <w:r>
        <w:rPr>
          <w:rFonts w:ascii="Arial" w:hAnsi="Arial" w:eastAsia="微软雅黑"/>
        </w:rPr>
        <w:t>四、结构化样例</w:t>
      </w:r>
    </w:p>
    <w:p>
      <w:r>
        <w:rPr>
          <w:rFonts w:ascii="Consolas" w:hAnsi="Consolas" w:eastAsia="微软雅黑"/>
          <w:sz w:val="14"/>
        </w:rPr>
        <w:t>NAVSIM Scene/AgentInput 关键结构（源码字段名）:</w:t>
        <w:br/>
        <w:t>Scene {</w:t>
        <w:br/>
        <w:t xml:space="preserve">  scene_metadata: {log_name, scene_token, map_name, initial_token,</w:t>
        <w:br/>
        <w:t xml:space="preserve">                   num_history_frames, num_future_frames}</w:t>
        <w:br/>
        <w:t xml:space="preserve">  frames: [</w:t>
        <w:br/>
        <w:t xml:space="preserve">    Frame {</w:t>
        <w:br/>
        <w:t xml:space="preserve">      token, timestamp,</w:t>
        <w:br/>
        <w:t xml:space="preserve">      roadblock_ids: [str, ...],</w:t>
        <w:br/>
        <w:t xml:space="preserve">      traffic_lights: [(lane_connector_id, status), ...],</w:t>
        <w:br/>
        <w:t xml:space="preserve">      ego_status: {ego_pose[3], ego_velocity[2], ego_acceleration[2],</w:t>
        <w:br/>
        <w:t xml:space="preserve">                   driving_command: int/one-hot ndarray},</w:t>
        <w:br/>
        <w:t xml:space="preserve">      cameras: {cam_f0, cam_l0, cam_l1, cam_l2, cam_r0, cam_r1, cam_r2, cam_b0},</w:t>
        <w:br/>
        <w:t xml:space="preserve">      lidar: {lidar_pc, lidar_path}</w:t>
        <w:br/>
        <w:t xml:space="preserve">    }</w:t>
        <w:br/>
        <w:t xml:space="preserve">  ]</w:t>
        <w:br/>
        <w:t>}</w:t>
        <w:br/>
        <w:t>AgentInput = {ego_statuses, cameras, lidars}</w:t>
        <w:br/>
        <w:t>Trajectory = {poses: float32[num_poses, 3]  # x, y, heading in local frame}</w:t>
        <w:br/>
        <w:br/>
        <w:t>Bench2Drive anno JSON/GZIP 导航字段:</w:t>
        <w:br/>
        <w:t>{</w:t>
        <w:br/>
        <w:t xml:space="preserve">  "x": current_x, "y": current_y, "theta": yaw, "speed": speed,</w:t>
        <w:br/>
        <w:t xml:space="preserve">  "x_command_far": ..., "y_command_far": ..., "command_far": ...,</w:t>
        <w:br/>
        <w:t xml:space="preserve">  "x_command_near": ..., "y_command_near": ..., "command_near": ...,</w:t>
        <w:br/>
        <w:t xml:space="preserve">  "x_target": ..., "y_target": ..., "next_command": ...,</w:t>
        <w:br/>
        <w:t xml:space="preserve">  "sensors": {"CAM_FRONT": {"intrinsic": ..., "world2cam": ..., "cam2ego": ...}},</w:t>
        <w:br/>
        <w:t xml:space="preserve">  "bounding_boxes": ...</w:t>
        <w:br/>
        <w:t>}</w:t>
        <w:br/>
        <w:br/>
        <w:t>Bench2Drive HD Map npz/dict:</w:t>
        <w:br/>
        <w:t>road_id -&gt; lane_id -&gt; [</w:t>
        <w:br/>
        <w:t xml:space="preserve">  {"Points": [((x,y,z),(roll,pitch,yaw), junction_flag?)],</w:t>
        <w:br/>
        <w:t xml:space="preserve">   "Type": "Center/Broken/Solid/...",</w:t>
        <w:br/>
        <w:t xml:space="preserve">   "Topology": [(road_id,lane_id), ...],</w:t>
        <w:br/>
        <w:t xml:space="preserve">   "TopologyType": "Junction/Normal/EnterJunction/...",</w:t>
        <w:br/>
        <w:t xml:space="preserve">   "Left": (road_id,lane_id) or None,</w:t>
        <w:br/>
        <w:t xml:space="preserve">   "Right": (road_id,lane_id) or None}</w:t>
        <w:br/>
        <w:t>]</w:t>
        <w:br/>
      </w:r>
    </w:p>
    <w:p>
      <w:pPr>
        <w:pStyle w:val="Heading1"/>
      </w:pPr>
      <w:r>
        <w:rPr>
          <w:rFonts w:ascii="Arial" w:hAnsi="Arial" w:eastAsia="微软雅黑"/>
        </w:rPr>
        <w:t>五、复核记录与排除口径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shd w:fill="D9EAF7"/>
            <w:vAlign w:val="center"/>
          </w:tcPr>
          <w:p>
            <w:r/>
            <w:r>
              <w:rPr>
                <w:rFonts w:ascii="Arial" w:hAnsi="Arial" w:eastAsia="微软雅黑"/>
                <w:b/>
                <w:sz w:val="16"/>
              </w:rPr>
              <w:t>类别</w:t>
            </w:r>
          </w:p>
        </w:tc>
        <w:tc>
          <w:tcPr>
            <w:tcW w:type="dxa" w:w="7240"/>
            <w:shd w:fill="D9EAF7"/>
            <w:vAlign w:val="center"/>
          </w:tcPr>
          <w:p>
            <w:r/>
            <w:r>
              <w:rPr>
                <w:rFonts w:ascii="Arial" w:hAnsi="Arial" w:eastAsia="微软雅黑"/>
                <w:b/>
                <w:sz w:val="16"/>
              </w:rPr>
              <w:t>说明</w:t>
            </w:r>
          </w:p>
        </w:tc>
      </w:tr>
      <w:tr>
        <w:tc>
          <w:tcPr>
            <w:tcW w:type="dxa" w:w="7240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6"/>
              </w:rPr>
              <w:t>纳入</w:t>
            </w:r>
          </w:p>
        </w:tc>
        <w:tc>
          <w:tcPr>
            <w:tcW w:type="dxa" w:w="7240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6"/>
              </w:rPr>
              <w:t>E2E 输出轨迹/控制，且方法或基准输入包含 navigation/route/command/goal/TBT。</w:t>
            </w:r>
          </w:p>
        </w:tc>
      </w:tr>
      <w:tr>
        <w:tc>
          <w:tcPr>
            <w:tcW w:type="dxa" w:w="7240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6"/>
              </w:rPr>
              <w:t>纳入但标中-高</w:t>
            </w:r>
          </w:p>
        </w:tc>
        <w:tc>
          <w:tcPr>
            <w:tcW w:type="dxa" w:w="7240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6"/>
              </w:rPr>
              <w:t>NAVSIM 榜单论文：可确认使用 NAVSIM 导航字段，但论文摘要未逐项说明具体编码；报告按 NAVSIM 标准 agent 接口归纳。</w:t>
            </w:r>
          </w:p>
        </w:tc>
      </w:tr>
      <w:tr>
        <w:tc>
          <w:tcPr>
            <w:tcW w:type="dxa" w:w="7240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6"/>
              </w:rPr>
              <w:t>排除</w:t>
            </w:r>
          </w:p>
        </w:tc>
        <w:tc>
          <w:tcPr>
            <w:tcW w:type="dxa" w:w="7240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6"/>
              </w:rPr>
              <w:t>纯感知、纯地图构建、纯仿真数据集、只做轨迹预测但没有自车端到端规划输出，或没有可验证导航数据的论文。</w:t>
            </w:r>
          </w:p>
        </w:tc>
      </w:tr>
      <w:tr>
        <w:tc>
          <w:tcPr>
            <w:tcW w:type="dxa" w:w="7240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6"/>
              </w:rPr>
              <w:t>时间处理</w:t>
            </w:r>
          </w:p>
        </w:tc>
        <w:tc>
          <w:tcPr>
            <w:tcW w:type="dxa" w:w="7240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6"/>
              </w:rPr>
              <w:t>2024 arXiv 但 2025 正式接收的论文列入；2026 年条目只纳入截至 2026-06-28 已公开页面/榜单能检索到的版本。</w:t>
            </w:r>
          </w:p>
        </w:tc>
      </w:tr>
      <w:tr>
        <w:tc>
          <w:tcPr>
            <w:tcW w:type="dxa" w:w="7240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6"/>
              </w:rPr>
              <w:t>数据完整性</w:t>
            </w:r>
          </w:p>
        </w:tc>
        <w:tc>
          <w:tcPr>
            <w:tcW w:type="dxa" w:w="7240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6"/>
              </w:rPr>
              <w:t>NAVSIM 与 Bench2Drive 的结构化字段来自公开源码/文档；未下载大规模数据包，因此没有逐样本图片截图。文中示意图为导航数据流概念图。</w:t>
            </w:r>
          </w:p>
        </w:tc>
      </w:tr>
    </w:tbl>
    <w:p>
      <w:pPr>
        <w:pStyle w:val="Heading1"/>
      </w:pPr>
      <w:r>
        <w:rPr>
          <w:rFonts w:ascii="Arial" w:hAnsi="Arial" w:eastAsia="微软雅黑"/>
        </w:rPr>
        <w:t>六、主要来源</w:t>
      </w:r>
    </w:p>
    <w:p>
      <w:r>
        <w:rPr>
          <w:rFonts w:ascii="Arial" w:hAnsi="Arial" w:eastAsia="微软雅黑"/>
          <w:b w:val="0"/>
          <w:sz w:val="18"/>
        </w:rPr>
        <w:t>• NAVSIM repository and dataclasses: https://github.com/autonomousvision/navsim</w:t>
      </w:r>
    </w:p>
    <w:p>
      <w:r>
        <w:rPr>
          <w:rFonts w:ascii="Arial" w:hAnsi="Arial" w:eastAsia="微软雅黑"/>
          <w:b w:val="0"/>
          <w:sz w:val="18"/>
        </w:rPr>
        <w:t>• NAVSIM paper list / benchmark tracking: https://github.com/wjl2244/AD-Papers-in-NAVSIM-Benchmark</w:t>
      </w:r>
    </w:p>
    <w:p>
      <w:r>
        <w:rPr>
          <w:rFonts w:ascii="Arial" w:hAnsi="Arial" w:eastAsia="微软雅黑"/>
          <w:b w:val="0"/>
          <w:sz w:val="18"/>
        </w:rPr>
        <w:t>• Bench2Drive annotation documentation: https://github.com/Thinklab-SJTU/Bench2Drive/blob/main/docs/anno.md</w:t>
      </w:r>
    </w:p>
    <w:p>
      <w:r>
        <w:rPr>
          <w:rFonts w:ascii="Arial" w:hAnsi="Arial" w:eastAsia="微软雅黑"/>
          <w:b w:val="0"/>
          <w:sz w:val="18"/>
        </w:rPr>
        <w:t>• DriveTransformer OpenReview: https://openreview.net/forum?id=M42KR4W9P5</w:t>
      </w:r>
    </w:p>
    <w:p>
      <w:r>
        <w:rPr>
          <w:rFonts w:ascii="Arial" w:hAnsi="Arial" w:eastAsia="微软雅黑"/>
          <w:b w:val="0"/>
          <w:sz w:val="18"/>
        </w:rPr>
        <w:t>• SSR: https://arxiv.org/abs/2409.18341</w:t>
      </w:r>
    </w:p>
    <w:p>
      <w:r>
        <w:rPr>
          <w:rFonts w:ascii="Arial" w:hAnsi="Arial" w:eastAsia="微软雅黑"/>
          <w:b w:val="0"/>
          <w:sz w:val="18"/>
        </w:rPr>
        <w:t>• DiffusionDrive: https://arxiv.org/abs/2411.15139</w:t>
      </w:r>
    </w:p>
    <w:p>
      <w:r>
        <w:rPr>
          <w:rFonts w:ascii="Arial" w:hAnsi="Arial" w:eastAsia="微软雅黑"/>
          <w:b w:val="0"/>
          <w:sz w:val="18"/>
        </w:rPr>
        <w:t>• GoalFlow: https://arxiv.org/abs/2503.05689</w:t>
      </w:r>
    </w:p>
    <w:p>
      <w:r>
        <w:rPr>
          <w:rFonts w:ascii="Arial" w:hAnsi="Arial" w:eastAsia="微软雅黑"/>
          <w:b w:val="0"/>
          <w:sz w:val="18"/>
        </w:rPr>
        <w:t>• Mimir: https://arxiv.org/abs/2512.07130</w:t>
      </w:r>
    </w:p>
    <w:p>
      <w:r>
        <w:rPr>
          <w:rFonts w:ascii="Arial" w:hAnsi="Arial" w:eastAsia="微软雅黑"/>
          <w:b w:val="0"/>
          <w:sz w:val="18"/>
        </w:rPr>
        <w:t>• SNG-VLA / Navigation Understanding: https://arxiv.org/abs/2604.12208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