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2AAF" w:rsidRDefault="008245B9">
      <w:pPr>
        <w:pBdr>
          <w:top w:val="nil"/>
          <w:left w:val="nil"/>
          <w:bottom w:val="single" w:sz="4" w:space="1" w:color="00000A"/>
          <w:right w:val="nil"/>
        </w:pBdr>
        <w:rPr>
          <w:sz w:val="2"/>
          <w:szCs w:val="2"/>
        </w:rPr>
      </w:pPr>
      <w:r>
        <w:rPr>
          <w:noProof/>
        </w:rPr>
        <mc:AlternateContent>
          <mc:Choice Requires="wps">
            <w:drawing>
              <wp:anchor distT="0" distB="0" distL="114300" distR="114300" simplePos="0" relativeHeight="251657216" behindDoc="0" locked="0" layoutInCell="1" allowOverlap="1">
                <wp:simplePos x="0" y="0"/>
                <wp:positionH relativeFrom="column">
                  <wp:posOffset>5080</wp:posOffset>
                </wp:positionH>
                <wp:positionV relativeFrom="paragraph">
                  <wp:posOffset>-116840</wp:posOffset>
                </wp:positionV>
                <wp:extent cx="4608195" cy="1444625"/>
                <wp:effectExtent l="0" t="0" r="0" b="0"/>
                <wp:wrapTopAndBottom/>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08195" cy="144462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4D2AAF" w:rsidRDefault="000576E0">
                            <w:pPr>
                              <w:pStyle w:val="PaperTitle"/>
                              <w:rPr>
                                <w:lang w:eastAsia="en-GB"/>
                              </w:rPr>
                            </w:pPr>
                            <w:r>
                              <w:rPr>
                                <w:lang w:eastAsia="en-GB"/>
                              </w:rPr>
                              <w:t xml:space="preserve">Author Guidelines for the </w:t>
                            </w:r>
                            <w:r>
                              <w:rPr>
                                <w:lang w:eastAsia="en-GB"/>
                              </w:rPr>
                              <w:br/>
                              <w:t>British Machine Vision Conference</w:t>
                            </w:r>
                          </w:p>
                          <w:p w:rsidR="004D2AAF" w:rsidRDefault="000576E0">
                            <w:pPr>
                              <w:pStyle w:val="FrameContents"/>
                              <w:jc w:val="center"/>
                              <w:rPr>
                                <w:sz w:val="24"/>
                                <w:szCs w:val="24"/>
                              </w:rPr>
                            </w:pPr>
                            <w:r>
                              <w:rPr>
                                <w:sz w:val="24"/>
                                <w:szCs w:val="24"/>
                              </w:rPr>
                              <w:t>BMVC 201</w:t>
                            </w:r>
                            <w:r w:rsidR="008245B9">
                              <w:rPr>
                                <w:sz w:val="24"/>
                                <w:szCs w:val="24"/>
                              </w:rPr>
                              <w:t>9</w:t>
                            </w:r>
                            <w:bookmarkStart w:id="0" w:name="_GoBack"/>
                            <w:bookmarkEnd w:id="0"/>
                            <w:r>
                              <w:rPr>
                                <w:sz w:val="24"/>
                                <w:szCs w:val="24"/>
                              </w:rPr>
                              <w:t xml:space="preserve"> Submission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4pt;margin-top:-9.2pt;width:362.85pt;height:113.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" stroked="f" strokeweight="0">
                <v:path arrowok="t"/>
                <v:textbox>
                  <w:txbxContent>
                    <w:p w:rsidR="004D2AAF" w:rsidRDefault="000576E0">
                      <w:pPr>
                        <w:pStyle w:val="PaperTitle"/>
                        <w:rPr>
                          <w:lang w:eastAsia="en-GB"/>
                        </w:rPr>
                      </w:pPr>
                      <w:r>
                        <w:rPr>
                          <w:lang w:eastAsia="en-GB"/>
                        </w:rPr>
                        <w:t xml:space="preserve">Author Guidelines for the </w:t>
                      </w:r>
                      <w:r>
                        <w:rPr>
                          <w:lang w:eastAsia="en-GB"/>
                        </w:rPr>
                        <w:br/>
                        <w:t>British Machine Vision Conference</w:t>
                      </w:r>
                    </w:p>
                    <w:p w:rsidR="004D2AAF" w:rsidRDefault="000576E0">
                      <w:pPr>
                        <w:pStyle w:val="FrameContents"/>
                        <w:jc w:val="center"/>
                        <w:rPr>
                          <w:sz w:val="24"/>
                          <w:szCs w:val="24"/>
                        </w:rPr>
                      </w:pPr>
                      <w:r>
                        <w:rPr>
                          <w:sz w:val="24"/>
                          <w:szCs w:val="24"/>
                        </w:rPr>
                        <w:t>BMVC 201</w:t>
                      </w:r>
                      <w:r w:rsidR="008245B9">
                        <w:rPr>
                          <w:sz w:val="24"/>
                          <w:szCs w:val="24"/>
                        </w:rPr>
                        <w:t>9</w:t>
                      </w:r>
                      <w:bookmarkStart w:id="1" w:name="_GoBack"/>
                      <w:bookmarkEnd w:id="1"/>
                      <w:r>
                        <w:rPr>
                          <w:sz w:val="24"/>
                          <w:szCs w:val="24"/>
                        </w:rPr>
                        <w:t xml:space="preserve"> Submission # ??</w:t>
                      </w:r>
                    </w:p>
                  </w:txbxContent>
                </v:textbox>
                <w10:wrap type="topAndBottom"/>
              </v:rect>
            </w:pict>
          </mc:Fallback>
        </mc:AlternateContent>
      </w:r>
    </w:p>
    <w:p w:rsidR="004D2AAF" w:rsidRDefault="000576E0">
      <w:pPr>
        <w:spacing w:before="320" w:after="120"/>
        <w:jc w:val="center"/>
        <w:rPr>
          <w:b/>
        </w:rPr>
      </w:pPr>
      <w:r>
        <w:rPr>
          <w:b/>
        </w:rPr>
        <w:t>Abstract</w:t>
      </w:r>
    </w:p>
    <w:p w:rsidR="004D2AAF" w:rsidRDefault="000576E0">
      <w:pPr>
        <w:pStyle w:val="Abstract"/>
      </w:pPr>
      <w:r>
        <w:t>This document demonstrates the format requirements for papers submitted to the British Machine Vision Conference. The format is designed for easy on-screen reading, and to print well at one or two pages per sheet. Additional features include: pop-up annotations for citations [4, 6]; a margin ruler for reviewing; and a greatly simplified way of entering multiple authors and institutions.</w:t>
      </w:r>
    </w:p>
    <w:p w:rsidR="004D2AAF" w:rsidRDefault="000576E0">
      <w:pPr>
        <w:pStyle w:val="Abstract"/>
      </w:pPr>
      <w:r>
        <w:rPr>
          <w:b/>
        </w:rPr>
        <w:t>All authors are encouraged to read this document</w:t>
      </w:r>
      <w:r>
        <w:t>, even if you have written many papers before. As well as a description of the format, the document contains many instructions relating to formatting problems and errors that are common even in the work of authors who have written many papers before.</w:t>
      </w:r>
    </w:p>
    <w:p w:rsidR="004D2AAF" w:rsidRDefault="000576E0">
      <w:pPr>
        <w:pStyle w:val="Sectionnumbered"/>
      </w:pPr>
      <w:r>
        <w:t>Introduction</w:t>
      </w:r>
    </w:p>
    <w:p w:rsidR="004D2AAF" w:rsidRDefault="000576E0">
      <w:pPr>
        <w:pStyle w:val="Body"/>
      </w:pPr>
      <w:r>
        <w:t xml:space="preserve">From 2009, the proceedings of BMVC (the British Machine Vision Conference) will be published only in electronic form. This document illustrates the required paper </w:t>
      </w:r>
      <w:proofErr w:type="gramStart"/>
      <w:r>
        <w:t>format, and</w:t>
      </w:r>
      <w:proofErr w:type="gramEnd"/>
      <w:r>
        <w:t xml:space="preserve"> includes guidelines on preparation of submissions. Papers which fail to adhere to these requirements may be rejected at any stage in the review process.</w:t>
      </w:r>
    </w:p>
    <w:p w:rsidR="004D2AAF" w:rsidRDefault="000576E0">
      <w:pPr>
        <w:pStyle w:val="Bodyindent"/>
      </w:pPr>
      <w:r>
        <w:t xml:space="preserve">LATEX users should use this template in order to prepare their paper. Users of other packages should emulate the style and layout of this example. Note that best results will be achieved using </w:t>
      </w:r>
      <w:proofErr w:type="spellStart"/>
      <w:r>
        <w:t>pdflatex</w:t>
      </w:r>
      <w:proofErr w:type="spellEnd"/>
      <w:r>
        <w:t>, which is available in most modern distributions.</w:t>
      </w:r>
    </w:p>
    <w:p w:rsidR="004D2AAF" w:rsidRDefault="000576E0">
      <w:pPr>
        <w:pStyle w:val="SubSectionnumbered"/>
        <w:numPr>
          <w:ilvl w:val="1"/>
          <w:numId w:val="4"/>
        </w:numPr>
      </w:pPr>
      <w:r>
        <w:t xml:space="preserve"> Paper length</w:t>
      </w:r>
    </w:p>
    <w:p w:rsidR="004D2AAF" w:rsidRDefault="000576E0">
      <w:pPr>
        <w:pStyle w:val="Body"/>
      </w:pPr>
      <w:r>
        <w:t xml:space="preserve">Papers must be 9 pages in length, excluding the bibliography. </w:t>
      </w:r>
      <w:r>
        <w:rPr>
          <w:b/>
        </w:rPr>
        <w:t>Papers which are clearly overlength will not be reviewed</w:t>
      </w:r>
      <w:r>
        <w:t>. This includes papers where the margins and formatting are deemed to have been significantly altered from those laid down by this style guide. The reason such papers will not be reviewed is that there is no provision for supervised revisions of manuscripts. The reviewing process cannot determine the suitability of the paper for presentation in nine pages if it is reviewed in twelve.</w:t>
      </w:r>
    </w:p>
    <w:p w:rsidR="004D2AAF" w:rsidRDefault="000576E0">
      <w:pPr>
        <w:pStyle w:val="Bodyindent"/>
        <w:sectPr w:rsidR="004D2AAF">
          <w:headerReference w:type="even" r:id="rId7"/>
          <w:headerReference w:type="default" r:id="rId8"/>
          <w:footerReference w:type="even" r:id="rId9"/>
          <w:footerReference w:type="default" r:id="rId10"/>
          <w:headerReference w:type="first" r:id="rId11"/>
          <w:footerReference w:type="first" r:id="rId12"/>
          <w:pgSz w:w="8165" w:h="12361"/>
          <w:pgMar w:top="573" w:right="340" w:bottom="392" w:left="510" w:header="57" w:footer="28" w:gutter="0"/>
          <w:cols w:space="720"/>
          <w:formProt w:val="0"/>
          <w:titlePg/>
          <w:docGrid w:linePitch="240" w:charSpace="2047"/>
        </w:sectPr>
      </w:pPr>
      <w:r>
        <w:t xml:space="preserve">The bibliography should begin immediately after the paper text. It may be of any length, within reason. It should </w:t>
      </w:r>
      <w:r>
        <w:rPr>
          <w:i/>
        </w:rPr>
        <w:t>not</w:t>
      </w:r>
      <w:r>
        <w:t xml:space="preserve"> include annotations, figures, or any other paraphernalia intended to subvert the paper length requirement.</w:t>
      </w:r>
    </w:p>
    <w:p w:rsidR="004D2AAF" w:rsidRDefault="000576E0">
      <w:pPr>
        <w:pStyle w:val="Figure"/>
        <w:tabs>
          <w:tab w:val="center" w:pos="993"/>
          <w:tab w:val="center" w:pos="2977"/>
          <w:tab w:val="center" w:pos="5670"/>
        </w:tabs>
        <w:spacing w:before="0"/>
        <w:jc w:val="left"/>
        <w:rPr>
          <w:lang w:val="fr-FR"/>
        </w:rPr>
      </w:pPr>
      <w:r>
        <w:lastRenderedPageBreak/>
        <w:tab/>
      </w:r>
      <w:r>
        <w:rPr>
          <w:noProof/>
        </w:rPr>
        <w:drawing>
          <wp:inline distT="0" distB="0" distL="0" distR="0">
            <wp:extent cx="1028700" cy="1476375"/>
            <wp:effectExtent l="0" t="0" r="0" b="0"/>
            <wp:docPr id="1" name="Picture" descr="eg1_largeprint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eg1_largeprint_s"/>
                    <pic:cNvPicPr>
                      <a:picLocks noChangeAspect="1" noChangeArrowheads="1"/>
                    </pic:cNvPicPr>
                  </pic:nvPicPr>
                  <pic:blipFill>
                    <a:blip r:embed="rId13"/>
                    <a:stretch>
                      <a:fillRect/>
                    </a:stretch>
                  </pic:blipFill>
                  <pic:spPr bwMode="auto">
                    <a:xfrm>
                      <a:off x="0" y="0"/>
                      <a:ext cx="1028700" cy="1476375"/>
                    </a:xfrm>
                    <a:prstGeom prst="rect">
                      <a:avLst/>
                    </a:prstGeom>
                    <a:noFill/>
                    <a:ln w="9525">
                      <a:noFill/>
                      <a:miter lim="800000"/>
                      <a:headEnd/>
                      <a:tailEnd/>
                    </a:ln>
                  </pic:spPr>
                </pic:pic>
              </a:graphicData>
            </a:graphic>
          </wp:inline>
        </w:drawing>
      </w:r>
      <w:r>
        <w:rPr>
          <w:lang w:val="fr-FR"/>
        </w:rPr>
        <w:tab/>
      </w:r>
      <w:r>
        <w:rPr>
          <w:noProof/>
          <w:lang w:val="fr-FR"/>
        </w:rPr>
        <w:drawing>
          <wp:inline distT="0" distB="0" distL="0" distR="0">
            <wp:extent cx="981075" cy="1466850"/>
            <wp:effectExtent l="0" t="0" r="0" b="0"/>
            <wp:docPr id="2" name="Picture" descr="eg1_largeprint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g1_largeprint_l"/>
                    <pic:cNvPicPr>
                      <a:picLocks noChangeAspect="1" noChangeArrowheads="1"/>
                    </pic:cNvPicPr>
                  </pic:nvPicPr>
                  <pic:blipFill>
                    <a:blip r:embed="rId14"/>
                    <a:stretch>
                      <a:fillRect/>
                    </a:stretch>
                  </pic:blipFill>
                  <pic:spPr bwMode="auto">
                    <a:xfrm>
                      <a:off x="0" y="0"/>
                      <a:ext cx="981075" cy="1466850"/>
                    </a:xfrm>
                    <a:prstGeom prst="rect">
                      <a:avLst/>
                    </a:prstGeom>
                    <a:noFill/>
                    <a:ln w="9525">
                      <a:noFill/>
                      <a:miter lim="800000"/>
                      <a:headEnd/>
                      <a:tailEnd/>
                    </a:ln>
                  </pic:spPr>
                </pic:pic>
              </a:graphicData>
            </a:graphic>
          </wp:inline>
        </w:drawing>
      </w:r>
      <w:r>
        <w:rPr>
          <w:lang w:val="fr-FR"/>
        </w:rPr>
        <w:tab/>
      </w:r>
      <w:r>
        <w:rPr>
          <w:noProof/>
          <w:lang w:val="fr-FR"/>
        </w:rPr>
        <w:drawing>
          <wp:inline distT="0" distB="0" distL="0" distR="0">
            <wp:extent cx="1943100" cy="1476375"/>
            <wp:effectExtent l="0" t="0" r="0" b="0"/>
            <wp:docPr id="3" name="Picture" descr="eg1_2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eg1_2up"/>
                    <pic:cNvPicPr>
                      <a:picLocks noChangeAspect="1" noChangeArrowheads="1"/>
                    </pic:cNvPicPr>
                  </pic:nvPicPr>
                  <pic:blipFill>
                    <a:blip r:embed="rId15"/>
                    <a:stretch>
                      <a:fillRect/>
                    </a:stretch>
                  </pic:blipFill>
                  <pic:spPr bwMode="auto">
                    <a:xfrm>
                      <a:off x="0" y="0"/>
                      <a:ext cx="1943100" cy="1476375"/>
                    </a:xfrm>
                    <a:prstGeom prst="rect">
                      <a:avLst/>
                    </a:prstGeom>
                    <a:noFill/>
                    <a:ln w="9525">
                      <a:noFill/>
                      <a:miter lim="800000"/>
                      <a:headEnd/>
                      <a:tailEnd/>
                    </a:ln>
                  </pic:spPr>
                </pic:pic>
              </a:graphicData>
            </a:graphic>
          </wp:inline>
        </w:drawing>
      </w:r>
    </w:p>
    <w:p w:rsidR="004D2AAF" w:rsidRDefault="000576E0">
      <w:pPr>
        <w:pStyle w:val="SubFigureNumbers"/>
        <w:tabs>
          <w:tab w:val="center" w:pos="993"/>
          <w:tab w:val="center" w:pos="2977"/>
          <w:tab w:val="center" w:pos="5670"/>
        </w:tabs>
        <w:rPr>
          <w:lang w:val="fr-FR"/>
        </w:rPr>
      </w:pPr>
      <w:r>
        <w:rPr>
          <w:lang w:val="fr-FR"/>
        </w:rPr>
        <w:tab/>
        <w:t>(a)</w:t>
      </w:r>
      <w:r>
        <w:rPr>
          <w:lang w:val="fr-FR"/>
        </w:rPr>
        <w:tab/>
        <w:t>(b)</w:t>
      </w:r>
      <w:r>
        <w:rPr>
          <w:lang w:val="fr-FR"/>
        </w:rPr>
        <w:tab/>
        <w:t>(c)</w:t>
      </w:r>
    </w:p>
    <w:p w:rsidR="004D2AAF" w:rsidRDefault="000576E0">
      <w:pPr>
        <w:pStyle w:val="Caption"/>
      </w:pPr>
      <w:r>
        <w:t xml:space="preserve">Figure </w:t>
      </w:r>
      <w:r>
        <w:fldChar w:fldCharType="begin"/>
      </w:r>
      <w:r>
        <w:instrText>SEQ "Figure" \*Arabic</w:instrText>
      </w:r>
      <w:r>
        <w:fldChar w:fldCharType="separate"/>
      </w:r>
      <w:r>
        <w:t>1</w:t>
      </w:r>
      <w:r>
        <w:fldChar w:fldCharType="end"/>
      </w:r>
      <w:r>
        <w:t>: It is often a good idea for the first figure to attempt to encapsulate the article, complementing the abstract. This figure illustrates the various print and on-screen layouts for which this paper format has been optimized: (a) traditional BMVC print format; (b) on-screen single-column format, or large-print paper; (c) full-screen two column, or 2-up printing.</w:t>
      </w:r>
    </w:p>
    <w:p w:rsidR="004D2AAF" w:rsidRDefault="000576E0">
      <w:pPr>
        <w:pStyle w:val="SubSectionnumbered"/>
        <w:numPr>
          <w:ilvl w:val="1"/>
          <w:numId w:val="4"/>
        </w:numPr>
        <w:rPr>
          <w:lang w:eastAsia="en-GB"/>
        </w:rPr>
      </w:pPr>
      <w:bookmarkStart w:id="2" w:name="BIB__bib"/>
      <w:r>
        <w:rPr>
          <w:lang w:eastAsia="en-GB"/>
        </w:rPr>
        <w:t>Dual submission</w:t>
      </w:r>
    </w:p>
    <w:p w:rsidR="004D2AAF" w:rsidRDefault="000576E0">
      <w:pPr>
        <w:pStyle w:val="Body"/>
      </w:pPr>
      <w:r>
        <w:t xml:space="preserve">By submitting this manuscript to BMVC, the authors assert that it has not been previously published in substantially similar form, and no paper currently under submission to a conference contains significant overlap with this one. If you are in doubt about the amount of overlap, cite the dual submission (as described below), and argue in the body of your paper why this is a nontrivial advance. A simultaneous journal submission would be expected to have significant additional material not in the conference paper, and should not be previously published, nor in the final acceptance stages. The conference chairs reserve the right to cancel submission of any paper which is found to violate these conditions. In particular, </w:t>
      </w:r>
      <w:r>
        <w:rPr>
          <w:i/>
        </w:rPr>
        <w:t xml:space="preserve">uncited </w:t>
      </w:r>
      <w:r>
        <w:t>dual submissions will be summarily dealt with.</w:t>
      </w:r>
    </w:p>
    <w:p w:rsidR="004D2AAF" w:rsidRDefault="000576E0">
      <w:pPr>
        <w:pStyle w:val="SubSectionnumbered"/>
        <w:numPr>
          <w:ilvl w:val="1"/>
          <w:numId w:val="4"/>
        </w:numPr>
      </w:pPr>
      <w:r>
        <w:t>Anonymity and blind review</w:t>
      </w:r>
    </w:p>
    <w:p w:rsidR="004D2AAF" w:rsidRDefault="000576E0">
      <w:pPr>
        <w:pStyle w:val="Body"/>
      </w:pPr>
      <w:r>
        <w:t xml:space="preserve">BMVC operates a double-blind review process. Your review submission </w:t>
      </w:r>
      <w:r>
        <w:rPr>
          <w:b/>
        </w:rPr>
        <w:t>must not identify you as the author</w:t>
      </w:r>
      <w:r>
        <w:t xml:space="preserve">. This means, in particular, that the author list should be replaced by the words “BMVC YYYY Submission # NNN”, where the italics are to indicate the year and the submission number. The provided LATEX command </w:t>
      </w:r>
      <w:r>
        <w:rPr>
          <w:rFonts w:ascii="Courier New" w:hAnsi="Courier New" w:cs="Courier New"/>
        </w:rPr>
        <w:t>\</w:t>
      </w:r>
      <w:proofErr w:type="spellStart"/>
      <w:r>
        <w:rPr>
          <w:rFonts w:ascii="Courier New" w:hAnsi="Courier New" w:cs="Courier New"/>
        </w:rPr>
        <w:t>bmvcreviewcopy</w:t>
      </w:r>
      <w:proofErr w:type="spellEnd"/>
      <w:r>
        <w:t xml:space="preserve"> does this automatically. In addition, acknowledgements should not be included in the review copy. </w:t>
      </w:r>
    </w:p>
    <w:p w:rsidR="004D2AAF" w:rsidRDefault="000576E0">
      <w:pPr>
        <w:pStyle w:val="Bodyindent"/>
      </w:pPr>
      <w:r>
        <w:t xml:space="preserve">Many authors misunderstand the concept of anonymizing for blind review. </w:t>
      </w:r>
      <w:r>
        <w:rPr>
          <w:b/>
        </w:rPr>
        <w:t>Blind review does not mean that one must remove citations to one’s own work</w:t>
      </w:r>
      <w:r>
        <w:t xml:space="preserve">—in fact it is often impossible to review a paper unless the previous citations are known and available. </w:t>
      </w:r>
    </w:p>
    <w:p w:rsidR="004D2AAF" w:rsidRDefault="000576E0">
      <w:pPr>
        <w:pStyle w:val="Bodyindent"/>
      </w:pPr>
      <w:r>
        <w:t xml:space="preserve">Blind review means that you do not use the words “my” or “our” when citing previous work. That is all. (But see below for </w:t>
      </w:r>
      <w:proofErr w:type="spellStart"/>
      <w:r>
        <w:t>techreports</w:t>
      </w:r>
      <w:proofErr w:type="spellEnd"/>
      <w:r>
        <w:t xml:space="preserve">) </w:t>
      </w:r>
    </w:p>
    <w:p w:rsidR="004D2AAF" w:rsidRDefault="000576E0">
      <w:pPr>
        <w:pStyle w:val="Bodyindent"/>
      </w:pPr>
      <w:r>
        <w:t>Saying “this builds on the work of Lucy Smith [1]” does not say that you are Lucy Smith, it says that you are building on her work. If you are Smith and Jones, do not say “as we show in [7]”, say “as Smith and Jones show in [7]” and at the end of the paper, include reference 7 as you would any other cited work.</w:t>
      </w:r>
    </w:p>
    <w:p w:rsidR="004D2AAF" w:rsidRDefault="000576E0">
      <w:pPr>
        <w:pStyle w:val="Bodyindent"/>
      </w:pPr>
      <w:r>
        <w:t>An example of a bad paper:</w:t>
      </w:r>
    </w:p>
    <w:p w:rsidR="004D2AAF" w:rsidRDefault="000576E0">
      <w:pPr>
        <w:pStyle w:val="inlinepapercentre"/>
      </w:pPr>
      <w:r>
        <w:t xml:space="preserve">An analysis of the </w:t>
      </w:r>
      <w:proofErr w:type="spellStart"/>
      <w:r>
        <w:t>frobnicatable</w:t>
      </w:r>
      <w:proofErr w:type="spellEnd"/>
      <w:r>
        <w:t xml:space="preserve"> foo filter.</w:t>
      </w:r>
    </w:p>
    <w:p w:rsidR="004D2AAF" w:rsidRDefault="000576E0">
      <w:pPr>
        <w:pStyle w:val="inlinepaper"/>
      </w:pPr>
      <w:r>
        <w:lastRenderedPageBreak/>
        <w:t>In this paper we present a performance analysis of our previous paper [1</w:t>
      </w:r>
      <w:proofErr w:type="gramStart"/>
      <w:r>
        <w:t>], and</w:t>
      </w:r>
      <w:proofErr w:type="gramEnd"/>
      <w:r>
        <w:t xml:space="preserve"> show it to be inferior to all previously known methods. Why the previous paper was accepted without this analysis is beyond me.</w:t>
      </w:r>
    </w:p>
    <w:p w:rsidR="004D2AAF" w:rsidRDefault="000576E0">
      <w:pPr>
        <w:pStyle w:val="inlinepaper"/>
      </w:pPr>
      <w:r>
        <w:t>[1] Removed for blind review</w:t>
      </w:r>
    </w:p>
    <w:p w:rsidR="004D2AAF" w:rsidRDefault="000576E0">
      <w:pPr>
        <w:pStyle w:val="Bodyindent"/>
      </w:pPr>
      <w:r>
        <w:t>An example of an excellent paper:</w:t>
      </w:r>
    </w:p>
    <w:p w:rsidR="004D2AAF" w:rsidRDefault="000576E0">
      <w:pPr>
        <w:pStyle w:val="inlinepapercentre"/>
      </w:pPr>
      <w:r>
        <w:t xml:space="preserve">An analysis of the </w:t>
      </w:r>
      <w:proofErr w:type="spellStart"/>
      <w:r>
        <w:t>frobnicatable</w:t>
      </w:r>
      <w:proofErr w:type="spellEnd"/>
      <w:r>
        <w:t xml:space="preserve"> foo filter.</w:t>
      </w:r>
    </w:p>
    <w:p w:rsidR="004D2AAF" w:rsidRDefault="000576E0">
      <w:pPr>
        <w:pStyle w:val="inlinepaper"/>
      </w:pPr>
      <w:r>
        <w:t xml:space="preserve">In this paper we present a performance analysis of the paper of Smith et </w:t>
      </w:r>
      <w:r>
        <w:rPr>
          <w:i/>
        </w:rPr>
        <w:t>al.</w:t>
      </w:r>
      <w:r>
        <w:t xml:space="preserve"> [1</w:t>
      </w:r>
      <w:proofErr w:type="gramStart"/>
      <w:r>
        <w:t>], and</w:t>
      </w:r>
      <w:proofErr w:type="gramEnd"/>
      <w:r>
        <w:t xml:space="preserve"> show it to be inferior to all previously known methods. Why the previous paper was accepted without this analysis is beyond me.</w:t>
      </w:r>
    </w:p>
    <w:p w:rsidR="004D2AAF" w:rsidRDefault="000576E0">
      <w:pPr>
        <w:pStyle w:val="inlinepaper"/>
      </w:pPr>
      <w:r>
        <w:t xml:space="preserve">[1] Smith, L and Jones, C. “The </w:t>
      </w:r>
      <w:proofErr w:type="spellStart"/>
      <w:r>
        <w:t>frobnicatable</w:t>
      </w:r>
      <w:proofErr w:type="spellEnd"/>
      <w:r>
        <w:t xml:space="preserve"> foo filter, a fundamental contribution to human knowledge”. Nature 381(12), 1-213.</w:t>
      </w:r>
    </w:p>
    <w:p w:rsidR="004D2AAF" w:rsidRDefault="000576E0">
      <w:pPr>
        <w:pStyle w:val="Bodyindent"/>
      </w:pPr>
      <w:r>
        <w:t>If you are making a submission to another conference at the same time, which covers similar or overlapping material, you will almost certainly need to refer to that submission in order to explain the differences, just as you would if you or others had previously published related work. In such cases, include the anonymized parallel submission [4] as additional material and cite it as</w:t>
      </w:r>
    </w:p>
    <w:p w:rsidR="004D2AAF" w:rsidRDefault="000576E0">
      <w:pPr>
        <w:pStyle w:val="inlinepaper"/>
      </w:pPr>
      <w:r>
        <w:t xml:space="preserve">[1] Authors. “The </w:t>
      </w:r>
      <w:proofErr w:type="spellStart"/>
      <w:r>
        <w:t>frobnicatable</w:t>
      </w:r>
      <w:proofErr w:type="spellEnd"/>
      <w:r>
        <w:t xml:space="preserve"> foo filter”, ECCV 2006 Submission ID 324, Supplied as additional material </w:t>
      </w:r>
      <w:r>
        <w:rPr>
          <w:rFonts w:ascii="Courier New" w:hAnsi="Courier New" w:cs="Courier New"/>
        </w:rPr>
        <w:t>eccv06.pdf</w:t>
      </w:r>
      <w:r>
        <w:t>.</w:t>
      </w:r>
    </w:p>
    <w:p w:rsidR="004D2AAF" w:rsidRDefault="000576E0">
      <w:pPr>
        <w:pStyle w:val="Bodyindent"/>
      </w:pPr>
      <w:r>
        <w:t xml:space="preserve">Finally, you may feel you need to tell the reader that more details can be found </w:t>
      </w:r>
      <w:proofErr w:type="gramStart"/>
      <w:r>
        <w:t>elsewhere, and</w:t>
      </w:r>
      <w:proofErr w:type="gramEnd"/>
      <w:r>
        <w:t xml:space="preserve"> refer them to a technical report. For conference submissions, the paper must stand on its own, and not </w:t>
      </w:r>
      <w:r>
        <w:rPr>
          <w:i/>
        </w:rPr>
        <w:t>require</w:t>
      </w:r>
      <w:r>
        <w:t xml:space="preserve"> the reviewer to go to a </w:t>
      </w:r>
      <w:proofErr w:type="spellStart"/>
      <w:r>
        <w:t>techreport</w:t>
      </w:r>
      <w:proofErr w:type="spellEnd"/>
      <w:r>
        <w:t xml:space="preserve"> for further details. Thus, you may say in the body of the paper “further details may be found in [5]”. Then submit the </w:t>
      </w:r>
      <w:proofErr w:type="spellStart"/>
      <w:r>
        <w:t>techreport</w:t>
      </w:r>
      <w:proofErr w:type="spellEnd"/>
      <w:r>
        <w:t xml:space="preserve"> as additional material. Again, you may not assume the reviewers will read this material.</w:t>
      </w:r>
    </w:p>
    <w:p w:rsidR="004D2AAF" w:rsidRDefault="000576E0">
      <w:pPr>
        <w:pStyle w:val="Bodyindent"/>
        <w:rPr>
          <w:i/>
        </w:rPr>
      </w:pPr>
      <w:r>
        <w:t xml:space="preserve">Sometimes your paper is about a problem which you tested using a tool which is widely known to be restricted to a single institution. For example, let’s say it’s 1969, you have solved a key problem on the Apollo lander, and you believe that the ICLL’70 audience would like to hear about your solution. The work is a development of your celebrated 1968 paper entitled “Zero-g </w:t>
      </w:r>
      <w:proofErr w:type="spellStart"/>
      <w:r>
        <w:t>frobnication</w:t>
      </w:r>
      <w:proofErr w:type="spellEnd"/>
      <w:r>
        <w:t xml:space="preserve">: How being the only people in the world with access to the Apollo lander source code makes us a wow at parties”, by Zeus et </w:t>
      </w:r>
      <w:r>
        <w:rPr>
          <w:i/>
        </w:rPr>
        <w:t>al.</w:t>
      </w:r>
    </w:p>
    <w:p w:rsidR="004D2AAF" w:rsidRDefault="000576E0">
      <w:pPr>
        <w:pStyle w:val="Bodyindent"/>
      </w:pPr>
      <w:r>
        <w:t xml:space="preserve">You can handle this paper like any other. Don’t write “We show how to improve our previous work [Anonymous, 1968]. This time we tested the algorithm on a lunar lander [name of lander removed for blind review]”. That would be </w:t>
      </w:r>
      <w:proofErr w:type="gramStart"/>
      <w:r>
        <w:t>silly, and</w:t>
      </w:r>
      <w:proofErr w:type="gramEnd"/>
      <w:r>
        <w:t xml:space="preserve"> would immediately identify the authors. Instead write the following:</w:t>
      </w:r>
    </w:p>
    <w:p w:rsidR="004D2AAF" w:rsidRDefault="000576E0">
      <w:pPr>
        <w:pStyle w:val="inlinepaper"/>
      </w:pPr>
      <w:r>
        <w:t xml:space="preserve">We describe a system for zero-g </w:t>
      </w:r>
      <w:proofErr w:type="spellStart"/>
      <w:r>
        <w:t>frobnication</w:t>
      </w:r>
      <w:proofErr w:type="spellEnd"/>
      <w:r>
        <w:t>. This system is new because it handles the following cases: A, B. Previous systems [Zeus et al. 1968] didn’t handle case B properly. Ours handles it by including a foo term in the bar integral.</w:t>
      </w:r>
    </w:p>
    <w:p w:rsidR="004D2AAF" w:rsidRDefault="000576E0">
      <w:pPr>
        <w:pStyle w:val="inlinepaper"/>
        <w:spacing w:before="0" w:after="0"/>
        <w:ind w:firstLine="284"/>
      </w:pPr>
      <w:r>
        <w:t>...</w:t>
      </w:r>
    </w:p>
    <w:p w:rsidR="004D2AAF" w:rsidRDefault="000576E0">
      <w:pPr>
        <w:pStyle w:val="inlinepaper"/>
        <w:ind w:firstLine="284"/>
      </w:pPr>
      <w:r>
        <w:t xml:space="preserve">The proposed system was integrated with the Apollo lunar lander, and went all the way to the moon, don’t you </w:t>
      </w:r>
      <w:proofErr w:type="gramStart"/>
      <w:r>
        <w:t>know.</w:t>
      </w:r>
      <w:proofErr w:type="gramEnd"/>
      <w:r>
        <w:t xml:space="preserve"> It displayed the following behaviours which show how well we solved cases A and B: ...</w:t>
      </w:r>
    </w:p>
    <w:p w:rsidR="004D2AAF" w:rsidRDefault="008245B9">
      <w:pPr>
        <w:pStyle w:val="Figure"/>
      </w:pPr>
      <w:r>
        <w:rPr>
          <w:noProof/>
        </w:rPr>
        <w:lastRenderedPageBreak/>
        <mc:AlternateContent>
          <mc:Choice Requires="wpg">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4622800" cy="2253615"/>
                <wp:effectExtent l="0" t="0" r="0" b="0"/>
                <wp:wrapNone/>
                <wp:docPr id="4" name="shape_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22800" cy="2253615"/>
                          <a:chOff x="0" y="0"/>
                          <a:chExt cx="7280" cy="3549"/>
                        </a:xfrm>
                      </wpg:grpSpPr>
                      <wps:wsp>
                        <wps:cNvPr id="5" name="Rectangle 4"/>
                        <wps:cNvSpPr>
                          <a:spLocks/>
                        </wps:cNvSpPr>
                        <wps:spPr bwMode="auto">
                          <a:xfrm>
                            <a:off x="0" y="0"/>
                            <a:ext cx="7279" cy="3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6" name="Rectangle 3"/>
                        <wps:cNvSpPr>
                          <a:spLocks/>
                        </wps:cNvSpPr>
                        <wps:spPr bwMode="auto">
                          <a:xfrm>
                            <a:off x="363" y="0"/>
                            <a:ext cx="6552" cy="3453"/>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6A574C" id="shape_0" o:spid="_x0000_s1026" style="position:absolute;margin-left:0;margin-top:0;width:364pt;height:177.45pt;z-index:251658240" coordsize="7280,3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">
                <v:rect id="Rectangle 4" o:spid="_x0000_s1027" style="position:absolute;width:7279;height:3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" filled="f" stroked="f" strokecolor="#3465a4">
                  <v:stroke joinstyle="round"/>
                  <v:path arrowok="t"/>
                </v:rect>
                <v:rect id="Rectangle 3" o:spid="_x0000_s1028" style="position:absolute;left:363;width:6552;height:34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">
                  <v:stroke joinstyle="round"/>
                  <v:path arrowok="t"/>
                </v:rect>
              </v:group>
            </w:pict>
          </mc:Fallback>
        </mc:AlternateContent>
      </w:r>
    </w:p>
    <w:p w:rsidR="004D2AAF" w:rsidRDefault="004D2AAF">
      <w:pPr>
        <w:pStyle w:val="SubFigureNumbers"/>
      </w:pPr>
    </w:p>
    <w:p w:rsidR="004D2AAF" w:rsidRDefault="000576E0">
      <w:pPr>
        <w:pStyle w:val="CaptionShort"/>
      </w:pPr>
      <w:r>
        <w:t xml:space="preserve">Figure </w:t>
      </w:r>
      <w:r>
        <w:fldChar w:fldCharType="begin"/>
      </w:r>
      <w:r>
        <w:instrText>SEQ "Figure" \*Arabic</w:instrText>
      </w:r>
      <w:r>
        <w:fldChar w:fldCharType="separate"/>
      </w:r>
      <w:r>
        <w:t>2</w:t>
      </w:r>
      <w:r>
        <w:fldChar w:fldCharType="end"/>
      </w:r>
      <w:r>
        <w:t xml:space="preserve">: Example of a short caption, which should be </w:t>
      </w:r>
      <w:proofErr w:type="spellStart"/>
      <w:r>
        <w:t>centered</w:t>
      </w:r>
      <w:proofErr w:type="spellEnd"/>
      <w:r>
        <w:t>.</w:t>
      </w:r>
    </w:p>
    <w:p w:rsidR="004D2AAF" w:rsidRDefault="000576E0">
      <w:pPr>
        <w:pStyle w:val="Body"/>
      </w:pPr>
      <w:r>
        <w:t xml:space="preserve">As you can see, the above text follows standard scientific convention, reads better than the first version, and does not explicitly name you as the authors. A reviewer might think it likely that the new paper was written by Zeus et </w:t>
      </w:r>
      <w:r>
        <w:rPr>
          <w:i/>
        </w:rPr>
        <w:t>al.</w:t>
      </w:r>
      <w:r>
        <w:t>, but cannot make any decision based on that guess. He or she would have to be sure that no other authors could have been contracted to solve problem B.</w:t>
      </w:r>
    </w:p>
    <w:p w:rsidR="004D2AAF" w:rsidRDefault="000576E0">
      <w:pPr>
        <w:pStyle w:val="Bodyindent"/>
      </w:pPr>
      <w:r>
        <w:t>FAQ: Are acknowledgements OK? No. Leave them for the final copy.</w:t>
      </w:r>
    </w:p>
    <w:p w:rsidR="004D2AAF" w:rsidRDefault="000576E0">
      <w:pPr>
        <w:pStyle w:val="SubSectionnumbered"/>
        <w:numPr>
          <w:ilvl w:val="1"/>
          <w:numId w:val="4"/>
        </w:numPr>
      </w:pPr>
      <w:r>
        <w:t>Citations</w:t>
      </w:r>
    </w:p>
    <w:p w:rsidR="004D2AAF" w:rsidRDefault="000576E0">
      <w:pPr>
        <w:pStyle w:val="Body"/>
      </w:pPr>
      <w:r>
        <w:t>When citing a multi-author paper, you may save space by using “</w:t>
      </w:r>
      <w:r>
        <w:rPr>
          <w:i/>
        </w:rPr>
        <w:t>et alia</w:t>
      </w:r>
      <w:r>
        <w:t xml:space="preserve">”, shortened to “et </w:t>
      </w:r>
      <w:r>
        <w:rPr>
          <w:i/>
        </w:rPr>
        <w:t>al.</w:t>
      </w:r>
      <w:r>
        <w:t>” (not “</w:t>
      </w:r>
      <w:r>
        <w:rPr>
          <w:i/>
        </w:rPr>
        <w:t>et. al.</w:t>
      </w:r>
      <w:r>
        <w:t xml:space="preserve">” as “et” is a complete word.) The provided </w:t>
      </w:r>
      <w:r>
        <w:rPr>
          <w:rFonts w:ascii="Courier New" w:hAnsi="Courier New" w:cs="Courier New"/>
        </w:rPr>
        <w:t>\</w:t>
      </w:r>
      <w:proofErr w:type="spellStart"/>
      <w:r>
        <w:rPr>
          <w:rFonts w:ascii="Courier New" w:hAnsi="Courier New" w:cs="Courier New"/>
        </w:rPr>
        <w:t>etal</w:t>
      </w:r>
      <w:proofErr w:type="spellEnd"/>
      <w:r>
        <w:t xml:space="preserve"> macro is a useful aide memoire in this regard. However, use it only when there are three or more authors. Thus, the following is correct: </w:t>
      </w:r>
      <w:proofErr w:type="gramStart"/>
      <w:r>
        <w:t xml:space="preserve">“ </w:t>
      </w:r>
      <w:proofErr w:type="spellStart"/>
      <w:r>
        <w:t>Frobnication</w:t>
      </w:r>
      <w:proofErr w:type="spellEnd"/>
      <w:proofErr w:type="gramEnd"/>
      <w:r>
        <w:t xml:space="preserve"> has been trendy lately. It was introduced by </w:t>
      </w:r>
      <w:proofErr w:type="spellStart"/>
      <w:r>
        <w:t>Alpher</w:t>
      </w:r>
      <w:proofErr w:type="spellEnd"/>
      <w:r>
        <w:t xml:space="preserve"> [1], and subsequently developed by </w:t>
      </w:r>
      <w:proofErr w:type="spellStart"/>
      <w:r>
        <w:t>Alpher</w:t>
      </w:r>
      <w:proofErr w:type="spellEnd"/>
      <w:r>
        <w:t xml:space="preserve"> and Fotheringham-</w:t>
      </w:r>
      <w:proofErr w:type="spellStart"/>
      <w:r>
        <w:t>Smythe</w:t>
      </w:r>
      <w:proofErr w:type="spellEnd"/>
      <w:r>
        <w:t xml:space="preserve"> [2], and </w:t>
      </w:r>
      <w:proofErr w:type="spellStart"/>
      <w:r>
        <w:t>Alpher</w:t>
      </w:r>
      <w:proofErr w:type="spellEnd"/>
      <w:r>
        <w:t xml:space="preserve"> et </w:t>
      </w:r>
      <w:r>
        <w:rPr>
          <w:i/>
        </w:rPr>
        <w:t>al.</w:t>
      </w:r>
      <w:r>
        <w:t xml:space="preserve"> [3].”</w:t>
      </w:r>
    </w:p>
    <w:p w:rsidR="004D2AAF" w:rsidRDefault="000576E0">
      <w:pPr>
        <w:pStyle w:val="Bodyindent"/>
        <w:rPr>
          <w:i/>
        </w:rPr>
      </w:pPr>
      <w:r>
        <w:t xml:space="preserve">This is incorrect: “... subsequently developed by </w:t>
      </w:r>
      <w:proofErr w:type="spellStart"/>
      <w:r>
        <w:t>Alpher</w:t>
      </w:r>
      <w:proofErr w:type="spellEnd"/>
      <w:r>
        <w:t xml:space="preserve"> et </w:t>
      </w:r>
      <w:r>
        <w:rPr>
          <w:i/>
        </w:rPr>
        <w:t>al.</w:t>
      </w:r>
      <w:r>
        <w:t xml:space="preserve"> [2] ...” because reference [2] has just two authors. If you use the </w:t>
      </w:r>
      <w:r>
        <w:rPr>
          <w:rFonts w:ascii="Courier New" w:hAnsi="Courier New" w:cs="Courier New"/>
        </w:rPr>
        <w:t>\</w:t>
      </w:r>
      <w:proofErr w:type="spellStart"/>
      <w:r>
        <w:rPr>
          <w:rFonts w:ascii="Courier New" w:hAnsi="Courier New" w:cs="Courier New"/>
        </w:rPr>
        <w:t>etal</w:t>
      </w:r>
      <w:proofErr w:type="spellEnd"/>
      <w:r>
        <w:t xml:space="preserve"> macro, then you need not worry about double periods when used at the end of a sentence as in </w:t>
      </w:r>
      <w:proofErr w:type="spellStart"/>
      <w:r>
        <w:t>Alpher</w:t>
      </w:r>
      <w:proofErr w:type="spellEnd"/>
      <w:r>
        <w:t xml:space="preserve"> et </w:t>
      </w:r>
      <w:r>
        <w:rPr>
          <w:i/>
        </w:rPr>
        <w:t>al.</w:t>
      </w:r>
    </w:p>
    <w:p w:rsidR="004D2AAF" w:rsidRDefault="000576E0">
      <w:pPr>
        <w:pStyle w:val="Bodyindent"/>
      </w:pPr>
      <w:r>
        <w:t xml:space="preserve">We use </w:t>
      </w:r>
      <w:proofErr w:type="spellStart"/>
      <w:r>
        <w:rPr>
          <w:rFonts w:ascii="Courier New" w:hAnsi="Courier New" w:cs="Courier New"/>
        </w:rPr>
        <w:t>natbib</w:t>
      </w:r>
      <w:proofErr w:type="spellEnd"/>
      <w:r>
        <w:t>, so citations in random order are nicely sorted: [1, 2, 4, 5]. However, we don’t use the compress option, as we want each reference to have its own hyperlink and popup window.</w:t>
      </w:r>
    </w:p>
    <w:p w:rsidR="004D2AAF" w:rsidRDefault="000576E0">
      <w:pPr>
        <w:pStyle w:val="SubSectionnumbered"/>
        <w:numPr>
          <w:ilvl w:val="1"/>
          <w:numId w:val="4"/>
        </w:numPr>
      </w:pPr>
      <w:r>
        <w:t>Footnotes</w:t>
      </w:r>
    </w:p>
    <w:p w:rsidR="004D2AAF" w:rsidRDefault="000576E0">
      <w:pPr>
        <w:pStyle w:val="Body"/>
      </w:pPr>
      <w:r>
        <w:t>Please use footnotes</w:t>
      </w:r>
      <w:r>
        <w:rPr>
          <w:rStyle w:val="FootnoteAnchor"/>
        </w:rPr>
        <w:footnoteReference w:id="1"/>
      </w:r>
      <w:r>
        <w:t xml:space="preserve"> sparingly. Indeed, try to avoid footnotes altogether and include necessary peripheral observations in the text (within parentheses, if you prefer, as in this sentence). If you wish to use a footnote, place it at the bottom of the column on the page on which it is referenced. Use Times 8-point type, single-spaced.</w:t>
      </w:r>
    </w:p>
    <w:tbl>
      <w:tblPr>
        <w:tblW w:w="0" w:type="auto"/>
        <w:tblInd w:w="2093" w:type="dxa"/>
        <w:tblBorders>
          <w:top w:val="single" w:sz="4" w:space="0" w:color="00000A"/>
          <w:left w:val="single" w:sz="4" w:space="0" w:color="00000A"/>
          <w:bottom w:val="double" w:sz="4" w:space="0" w:color="00000A"/>
          <w:right w:val="single" w:sz="4" w:space="0" w:color="00000A"/>
          <w:insideH w:val="double" w:sz="4" w:space="0" w:color="00000A"/>
          <w:insideV w:val="single" w:sz="4" w:space="0" w:color="00000A"/>
        </w:tblBorders>
        <w:tblCellMar>
          <w:left w:w="103" w:type="dxa"/>
        </w:tblCellMar>
        <w:tblLook w:val="04A0" w:firstRow="1" w:lastRow="0" w:firstColumn="1" w:lastColumn="0" w:noHBand="0" w:noVBand="1"/>
      </w:tblPr>
      <w:tblGrid>
        <w:gridCol w:w="991"/>
        <w:gridCol w:w="2126"/>
      </w:tblGrid>
      <w:tr w:rsidR="004D2AAF">
        <w:trPr>
          <w:trHeight w:hRule="exact" w:val="227"/>
        </w:trPr>
        <w:tc>
          <w:tcPr>
            <w:tcW w:w="991" w:type="dxa"/>
            <w:tcBorders>
              <w:top w:val="single" w:sz="4" w:space="0" w:color="00000A"/>
              <w:left w:val="single" w:sz="4" w:space="0" w:color="00000A"/>
              <w:bottom w:val="double" w:sz="4" w:space="0" w:color="00000A"/>
              <w:right w:val="single" w:sz="4" w:space="0" w:color="00000A"/>
            </w:tcBorders>
            <w:shd w:val="clear" w:color="auto" w:fill="auto"/>
            <w:tcMar>
              <w:left w:w="103" w:type="dxa"/>
            </w:tcMar>
          </w:tcPr>
          <w:p w:rsidR="004D2AAF" w:rsidRDefault="000576E0">
            <w:pPr>
              <w:pStyle w:val="Body"/>
              <w:keepNext/>
              <w:jc w:val="center"/>
            </w:pPr>
            <w:r>
              <w:t>Method</w:t>
            </w:r>
          </w:p>
        </w:tc>
        <w:tc>
          <w:tcPr>
            <w:tcW w:w="2126" w:type="dxa"/>
            <w:tcBorders>
              <w:top w:val="single" w:sz="4" w:space="0" w:color="00000A"/>
              <w:left w:val="single" w:sz="4" w:space="0" w:color="00000A"/>
              <w:bottom w:val="double" w:sz="4" w:space="0" w:color="00000A"/>
              <w:right w:val="single" w:sz="4" w:space="0" w:color="00000A"/>
            </w:tcBorders>
            <w:shd w:val="clear" w:color="auto" w:fill="auto"/>
            <w:tcMar>
              <w:left w:w="103" w:type="dxa"/>
            </w:tcMar>
          </w:tcPr>
          <w:p w:rsidR="004D2AAF" w:rsidRDefault="000576E0">
            <w:pPr>
              <w:pStyle w:val="Body"/>
              <w:keepNext/>
              <w:jc w:val="center"/>
            </w:pPr>
            <w:proofErr w:type="spellStart"/>
            <w:r>
              <w:t>Frobnability</w:t>
            </w:r>
            <w:proofErr w:type="spellEnd"/>
          </w:p>
        </w:tc>
      </w:tr>
      <w:tr w:rsidR="004D2AAF">
        <w:trPr>
          <w:trHeight w:hRule="exact" w:val="227"/>
        </w:trPr>
        <w:tc>
          <w:tcPr>
            <w:tcW w:w="991" w:type="dxa"/>
            <w:tcBorders>
              <w:top w:val="double" w:sz="4" w:space="0" w:color="00000A"/>
              <w:left w:val="single" w:sz="4" w:space="0" w:color="00000A"/>
              <w:bottom w:val="nil"/>
              <w:right w:val="single" w:sz="4" w:space="0" w:color="00000A"/>
            </w:tcBorders>
            <w:shd w:val="clear" w:color="auto" w:fill="auto"/>
            <w:tcMar>
              <w:left w:w="103" w:type="dxa"/>
            </w:tcMar>
          </w:tcPr>
          <w:p w:rsidR="004D2AAF" w:rsidRDefault="000576E0">
            <w:pPr>
              <w:pStyle w:val="Body"/>
              <w:keepNext/>
            </w:pPr>
            <w:r>
              <w:t xml:space="preserve">Theirs </w:t>
            </w:r>
          </w:p>
        </w:tc>
        <w:tc>
          <w:tcPr>
            <w:tcW w:w="2126" w:type="dxa"/>
            <w:tcBorders>
              <w:top w:val="double" w:sz="4" w:space="0" w:color="00000A"/>
              <w:left w:val="single" w:sz="4" w:space="0" w:color="00000A"/>
              <w:bottom w:val="nil"/>
              <w:right w:val="single" w:sz="4" w:space="0" w:color="00000A"/>
            </w:tcBorders>
            <w:shd w:val="clear" w:color="auto" w:fill="auto"/>
            <w:tcMar>
              <w:left w:w="103" w:type="dxa"/>
            </w:tcMar>
          </w:tcPr>
          <w:p w:rsidR="004D2AAF" w:rsidRDefault="000576E0">
            <w:pPr>
              <w:pStyle w:val="Body"/>
              <w:keepNext/>
              <w:jc w:val="center"/>
            </w:pPr>
            <w:r>
              <w:t>Frumpy</w:t>
            </w:r>
          </w:p>
        </w:tc>
      </w:tr>
      <w:tr w:rsidR="004D2AAF">
        <w:trPr>
          <w:trHeight w:hRule="exact" w:val="227"/>
        </w:trPr>
        <w:tc>
          <w:tcPr>
            <w:tcW w:w="991" w:type="dxa"/>
            <w:tcBorders>
              <w:top w:val="nil"/>
              <w:left w:val="single" w:sz="4" w:space="0" w:color="00000A"/>
              <w:bottom w:val="nil"/>
              <w:right w:val="single" w:sz="4" w:space="0" w:color="00000A"/>
            </w:tcBorders>
            <w:shd w:val="clear" w:color="auto" w:fill="auto"/>
            <w:tcMar>
              <w:left w:w="103" w:type="dxa"/>
            </w:tcMar>
          </w:tcPr>
          <w:p w:rsidR="004D2AAF" w:rsidRDefault="000576E0">
            <w:pPr>
              <w:pStyle w:val="Body"/>
              <w:keepNext/>
            </w:pPr>
            <w:r>
              <w:t>Yours</w:t>
            </w:r>
          </w:p>
        </w:tc>
        <w:tc>
          <w:tcPr>
            <w:tcW w:w="2126" w:type="dxa"/>
            <w:tcBorders>
              <w:top w:val="nil"/>
              <w:left w:val="single" w:sz="4" w:space="0" w:color="00000A"/>
              <w:bottom w:val="nil"/>
              <w:right w:val="single" w:sz="4" w:space="0" w:color="00000A"/>
            </w:tcBorders>
            <w:shd w:val="clear" w:color="auto" w:fill="auto"/>
            <w:tcMar>
              <w:left w:w="103" w:type="dxa"/>
            </w:tcMar>
          </w:tcPr>
          <w:p w:rsidR="004D2AAF" w:rsidRDefault="000576E0">
            <w:pPr>
              <w:pStyle w:val="Body"/>
              <w:keepNext/>
              <w:jc w:val="center"/>
            </w:pPr>
            <w:proofErr w:type="spellStart"/>
            <w:r>
              <w:t>Frobbly</w:t>
            </w:r>
            <w:proofErr w:type="spellEnd"/>
          </w:p>
        </w:tc>
      </w:tr>
      <w:tr w:rsidR="004D2AAF">
        <w:trPr>
          <w:trHeight w:hRule="exact" w:val="227"/>
        </w:trPr>
        <w:tc>
          <w:tcPr>
            <w:tcW w:w="991" w:type="dxa"/>
            <w:tcBorders>
              <w:top w:val="nil"/>
              <w:left w:val="single" w:sz="4" w:space="0" w:color="00000A"/>
              <w:bottom w:val="single" w:sz="4" w:space="0" w:color="00000A"/>
              <w:right w:val="single" w:sz="4" w:space="0" w:color="00000A"/>
            </w:tcBorders>
            <w:shd w:val="clear" w:color="auto" w:fill="auto"/>
            <w:tcMar>
              <w:left w:w="103" w:type="dxa"/>
            </w:tcMar>
          </w:tcPr>
          <w:p w:rsidR="004D2AAF" w:rsidRDefault="000576E0">
            <w:pPr>
              <w:pStyle w:val="Body"/>
              <w:keepNext/>
            </w:pPr>
            <w:r>
              <w:t>Ours</w:t>
            </w:r>
          </w:p>
        </w:tc>
        <w:tc>
          <w:tcPr>
            <w:tcW w:w="2126" w:type="dxa"/>
            <w:tcBorders>
              <w:top w:val="nil"/>
              <w:left w:val="single" w:sz="4" w:space="0" w:color="00000A"/>
              <w:bottom w:val="single" w:sz="4" w:space="0" w:color="00000A"/>
              <w:right w:val="single" w:sz="4" w:space="0" w:color="00000A"/>
            </w:tcBorders>
            <w:shd w:val="clear" w:color="auto" w:fill="auto"/>
            <w:tcMar>
              <w:left w:w="103" w:type="dxa"/>
            </w:tcMar>
          </w:tcPr>
          <w:p w:rsidR="004D2AAF" w:rsidRDefault="000576E0">
            <w:pPr>
              <w:pStyle w:val="Body"/>
              <w:keepNext/>
              <w:jc w:val="center"/>
            </w:pPr>
            <w:r>
              <w:t xml:space="preserve">Makes one’s heart </w:t>
            </w:r>
            <w:proofErr w:type="spellStart"/>
            <w:r>
              <w:t>Frob</w:t>
            </w:r>
            <w:proofErr w:type="spellEnd"/>
          </w:p>
        </w:tc>
      </w:tr>
    </w:tbl>
    <w:p w:rsidR="004D2AAF" w:rsidRDefault="004D2AAF">
      <w:pPr>
        <w:pStyle w:val="SubFigureNumbers"/>
      </w:pPr>
    </w:p>
    <w:p w:rsidR="004D2AAF" w:rsidRDefault="000576E0">
      <w:pPr>
        <w:pStyle w:val="CaptionShort"/>
      </w:pPr>
      <w:r>
        <w:t xml:space="preserve">Table </w:t>
      </w:r>
      <w:r>
        <w:fldChar w:fldCharType="begin"/>
      </w:r>
      <w:r>
        <w:instrText>SEQ "Table" \*Arabic</w:instrText>
      </w:r>
      <w:r>
        <w:fldChar w:fldCharType="separate"/>
      </w:r>
      <w:r>
        <w:t>1</w:t>
      </w:r>
      <w:r>
        <w:fldChar w:fldCharType="end"/>
      </w:r>
      <w:r>
        <w:t>: Results. Ours is better.</w:t>
      </w:r>
    </w:p>
    <w:p w:rsidR="004D2AAF" w:rsidRDefault="000576E0">
      <w:pPr>
        <w:pStyle w:val="SubSectionnumbered"/>
        <w:numPr>
          <w:ilvl w:val="1"/>
          <w:numId w:val="4"/>
        </w:numPr>
      </w:pPr>
      <w:r>
        <w:t>The ruler</w:t>
      </w:r>
    </w:p>
    <w:p w:rsidR="004D2AAF" w:rsidRDefault="000576E0">
      <w:pPr>
        <w:pStyle w:val="Body"/>
      </w:pPr>
      <w:r>
        <w:t xml:space="preserve">The LATEX style defines a printed ruler which should be present in the version submitted for review. The ruler is provided in order that reviewers may comment on particular lines in the paper without circumlocution. If you are preparing a document using a non-LATEX document preparation system, please arrange for an equivalent ruler to appear on the final output pages. The presence or absence of the ruler should not change the appearance of any other content on the page. The </w:t>
      </w:r>
      <w:proofErr w:type="gramStart"/>
      <w:r>
        <w:t>camera ready</w:t>
      </w:r>
      <w:proofErr w:type="gramEnd"/>
      <w:r>
        <w:t xml:space="preserve"> copy should not contain a ruler. (LATEX </w:t>
      </w:r>
      <w:r>
        <w:lastRenderedPageBreak/>
        <w:t>users may remove the [</w:t>
      </w:r>
      <w:r>
        <w:rPr>
          <w:rFonts w:ascii="Courier New" w:hAnsi="Courier New" w:cs="Courier New"/>
        </w:rPr>
        <w:t>review</w:t>
      </w:r>
      <w:r>
        <w:t xml:space="preserve">] option from the </w:t>
      </w:r>
      <w:r>
        <w:rPr>
          <w:rFonts w:ascii="Courier New" w:hAnsi="Courier New" w:cs="Courier New"/>
        </w:rPr>
        <w:t>\</w:t>
      </w:r>
      <w:proofErr w:type="spellStart"/>
      <w:r>
        <w:rPr>
          <w:rFonts w:ascii="Courier New" w:hAnsi="Courier New" w:cs="Courier New"/>
        </w:rPr>
        <w:t>documentclass</w:t>
      </w:r>
      <w:proofErr w:type="spellEnd"/>
      <w:r>
        <w:t xml:space="preserve"> statement.) Reviewers: note that the ruler measurements do not align well with lines in the paper — this turns out to be very difficult to do well when the paper contains many figures and equations, and, when done, looks ugly. Just use fractional references (e.g. this line is 210:5), although in most cases one would expect that the approximate location (210 in the previous example) will be adequate.</w:t>
      </w:r>
    </w:p>
    <w:p w:rsidR="004D2AAF" w:rsidRDefault="000576E0">
      <w:pPr>
        <w:pStyle w:val="SubSectionnumbered"/>
        <w:numPr>
          <w:ilvl w:val="1"/>
          <w:numId w:val="4"/>
        </w:numPr>
      </w:pPr>
      <w:r>
        <w:t>Mathematics</w:t>
      </w:r>
    </w:p>
    <w:p w:rsidR="004D2AAF" w:rsidRDefault="000576E0">
      <w:pPr>
        <w:pStyle w:val="Body"/>
      </w:pPr>
      <w:r>
        <w:t xml:space="preserve">Please number all of your sections and displayed equations. It is important for readers to be able to refer to any particular equation. Just because you didn’t refer to it in the text doesn’t mean some future reader might not need to refer to it. It is cumbersome to have to use circumlocutions like “the equation second from the top of page 3 column 1”. (Note that the ruler will not be present in the final copy, so is not an alternative to equation numbers). All authors will benefit from reading </w:t>
      </w:r>
      <w:proofErr w:type="spellStart"/>
      <w:r>
        <w:t>Mermin’s</w:t>
      </w:r>
      <w:proofErr w:type="spellEnd"/>
      <w:r>
        <w:t xml:space="preserve"> description [6] of how to write mathematics.</w:t>
      </w:r>
    </w:p>
    <w:p w:rsidR="004D2AAF" w:rsidRDefault="000576E0">
      <w:pPr>
        <w:pStyle w:val="SubSectionnumbered"/>
        <w:numPr>
          <w:ilvl w:val="1"/>
          <w:numId w:val="4"/>
        </w:numPr>
      </w:pPr>
      <w:r>
        <w:t>References</w:t>
      </w:r>
    </w:p>
    <w:p w:rsidR="004D2AAF" w:rsidRDefault="000576E0">
      <w:pPr>
        <w:pStyle w:val="Body"/>
      </w:pPr>
      <w:r>
        <w:t>List and number all bibliographical references in 9-point Times, single-spaced, at the end of your paper. When referenced in the text, enclose the citation number in square brackets, for example [4]. Where appropriate, include the name(s) of editors of referenced books.</w:t>
      </w:r>
    </w:p>
    <w:p w:rsidR="004D2AAF" w:rsidRDefault="000576E0">
      <w:pPr>
        <w:pStyle w:val="SubSectionnumbered"/>
        <w:numPr>
          <w:ilvl w:val="1"/>
          <w:numId w:val="4"/>
        </w:numPr>
      </w:pPr>
      <w:proofErr w:type="spellStart"/>
      <w:r>
        <w:t>Color</w:t>
      </w:r>
      <w:proofErr w:type="spellEnd"/>
    </w:p>
    <w:p w:rsidR="004D2AAF" w:rsidRDefault="000576E0">
      <w:pPr>
        <w:pStyle w:val="Body"/>
      </w:pPr>
      <w:proofErr w:type="spellStart"/>
      <w:r>
        <w:t>Color</w:t>
      </w:r>
      <w:proofErr w:type="spellEnd"/>
      <w:r>
        <w:t xml:space="preserve"> is </w:t>
      </w:r>
      <w:proofErr w:type="gramStart"/>
      <w:r>
        <w:t>valuable, and</w:t>
      </w:r>
      <w:proofErr w:type="gramEnd"/>
      <w:r>
        <w:t xml:space="preserve"> will be visible to readers of the electronic copy. </w:t>
      </w:r>
      <w:proofErr w:type="gramStart"/>
      <w:r>
        <w:t>However</w:t>
      </w:r>
      <w:proofErr w:type="gramEnd"/>
      <w:r>
        <w:t xml:space="preserve"> ensure that, when printed on a monochrome printer, no important information is lost by the conversion to grayscale.</w:t>
      </w:r>
    </w:p>
    <w:p w:rsidR="004D2AAF" w:rsidRDefault="000576E0">
      <w:pPr>
        <w:pStyle w:val="Section"/>
      </w:pPr>
      <w:r>
        <w:t>References</w:t>
      </w:r>
    </w:p>
    <w:p w:rsidR="004D2AAF" w:rsidRDefault="000576E0">
      <w:pPr>
        <w:pStyle w:val="References"/>
      </w:pPr>
      <w:r>
        <w:t>[</w:t>
      </w:r>
      <w:proofErr w:type="gramStart"/>
      <w:r>
        <w:t>1]A.</w:t>
      </w:r>
      <w:proofErr w:type="gramEnd"/>
      <w:r>
        <w:t xml:space="preserve"> </w:t>
      </w:r>
      <w:proofErr w:type="spellStart"/>
      <w:r>
        <w:t>Alpher</w:t>
      </w:r>
      <w:proofErr w:type="spellEnd"/>
      <w:r>
        <w:t xml:space="preserve">. </w:t>
      </w:r>
      <w:proofErr w:type="spellStart"/>
      <w:r>
        <w:t>Frobnication</w:t>
      </w:r>
      <w:proofErr w:type="spellEnd"/>
      <w:r>
        <w:t xml:space="preserve">. </w:t>
      </w:r>
      <w:r>
        <w:rPr>
          <w:i/>
        </w:rPr>
        <w:t>Journal of Foo</w:t>
      </w:r>
      <w:r>
        <w:t>, 12(1):234–778, 2002.</w:t>
      </w:r>
    </w:p>
    <w:p w:rsidR="004D2AAF" w:rsidRDefault="000576E0">
      <w:pPr>
        <w:pStyle w:val="References"/>
      </w:pPr>
      <w:r>
        <w:t>[2]</w:t>
      </w:r>
      <w:r>
        <w:tab/>
        <w:t xml:space="preserve">A. </w:t>
      </w:r>
      <w:proofErr w:type="spellStart"/>
      <w:r>
        <w:t>Alpher</w:t>
      </w:r>
      <w:proofErr w:type="spellEnd"/>
      <w:r>
        <w:t xml:space="preserve"> and J. P. N. Fotheringham-</w:t>
      </w:r>
      <w:proofErr w:type="spellStart"/>
      <w:r>
        <w:t>Smythe</w:t>
      </w:r>
      <w:proofErr w:type="spellEnd"/>
      <w:r>
        <w:t xml:space="preserve">. </w:t>
      </w:r>
      <w:proofErr w:type="spellStart"/>
      <w:r>
        <w:t>Frobnication</w:t>
      </w:r>
      <w:proofErr w:type="spellEnd"/>
      <w:r>
        <w:t xml:space="preserve"> revisited. </w:t>
      </w:r>
      <w:r>
        <w:rPr>
          <w:i/>
        </w:rPr>
        <w:t>Journal of Foo</w:t>
      </w:r>
      <w:r>
        <w:t>, 13 (1):234–778, 2003.</w:t>
      </w:r>
    </w:p>
    <w:p w:rsidR="004D2AAF" w:rsidRDefault="000576E0">
      <w:pPr>
        <w:pStyle w:val="References"/>
        <w:spacing w:after="120"/>
      </w:pPr>
      <w:r>
        <w:t xml:space="preserve">[3] A. </w:t>
      </w:r>
      <w:proofErr w:type="spellStart"/>
      <w:r>
        <w:t>Alpher</w:t>
      </w:r>
      <w:proofErr w:type="spellEnd"/>
      <w:r>
        <w:t>, J. P. N. Fotheringham-</w:t>
      </w:r>
      <w:proofErr w:type="spellStart"/>
      <w:r>
        <w:t>Smythe</w:t>
      </w:r>
      <w:proofErr w:type="spellEnd"/>
      <w:r>
        <w:t xml:space="preserve">, and G. Gamow. Can a machine </w:t>
      </w:r>
      <w:proofErr w:type="spellStart"/>
      <w:r>
        <w:t>frobnicate</w:t>
      </w:r>
      <w:proofErr w:type="spellEnd"/>
      <w:r>
        <w:t xml:space="preserve">? </w:t>
      </w:r>
      <w:r>
        <w:rPr>
          <w:i/>
        </w:rPr>
        <w:t>Journal of Foo</w:t>
      </w:r>
      <w:r>
        <w:t>, 14(1):234–778, 2004.</w:t>
      </w:r>
    </w:p>
    <w:p w:rsidR="004D2AAF" w:rsidRDefault="000576E0">
      <w:pPr>
        <w:pStyle w:val="References"/>
        <w:spacing w:after="120"/>
      </w:pPr>
      <w:r>
        <w:t xml:space="preserve">[4] Authors. The </w:t>
      </w:r>
      <w:proofErr w:type="spellStart"/>
      <w:r>
        <w:t>frobnicatable</w:t>
      </w:r>
      <w:proofErr w:type="spellEnd"/>
      <w:r>
        <w:t xml:space="preserve"> foo filter, 2006. ECCV06 submission ID 324. Supplied as additional material </w:t>
      </w:r>
      <w:r>
        <w:rPr>
          <w:rFonts w:ascii="Courier New" w:hAnsi="Courier New" w:cs="Courier New"/>
        </w:rPr>
        <w:t>eccv06.pdf</w:t>
      </w:r>
      <w:r>
        <w:t>.</w:t>
      </w:r>
    </w:p>
    <w:p w:rsidR="004D2AAF" w:rsidRDefault="000576E0">
      <w:pPr>
        <w:pStyle w:val="References"/>
        <w:spacing w:after="120"/>
      </w:pPr>
      <w:r>
        <w:t xml:space="preserve">[5] Authors. </w:t>
      </w:r>
      <w:proofErr w:type="spellStart"/>
      <w:r>
        <w:t>Frobnication</w:t>
      </w:r>
      <w:proofErr w:type="spellEnd"/>
      <w:r>
        <w:t xml:space="preserve"> tutorial, 2006. Supplied as additional material </w:t>
      </w:r>
      <w:r>
        <w:rPr>
          <w:rFonts w:ascii="Courier New" w:hAnsi="Courier New" w:cs="Courier New"/>
        </w:rPr>
        <w:t>tr.pdf</w:t>
      </w:r>
      <w:r>
        <w:t>.</w:t>
      </w:r>
    </w:p>
    <w:p w:rsidR="004D2AAF" w:rsidRDefault="000576E0">
      <w:pPr>
        <w:pStyle w:val="References"/>
        <w:spacing w:after="120"/>
        <w:rPr>
          <w:sz w:val="16"/>
        </w:rPr>
      </w:pPr>
      <w:r>
        <w:t xml:space="preserve">[6] N. David </w:t>
      </w:r>
      <w:proofErr w:type="spellStart"/>
      <w:r>
        <w:t>Mermin</w:t>
      </w:r>
      <w:proofErr w:type="spellEnd"/>
      <w:r>
        <w:t xml:space="preserve">. What’s wrong with these equations? </w:t>
      </w:r>
      <w:r>
        <w:rPr>
          <w:i/>
        </w:rPr>
        <w:t>Physics Today</w:t>
      </w:r>
      <w:r>
        <w:t xml:space="preserve">, October 1989. </w:t>
      </w:r>
      <w:r>
        <w:rPr>
          <w:rFonts w:ascii="Courier New" w:hAnsi="Courier New" w:cs="Courier New"/>
          <w:color w:val="0000FF"/>
          <w:sz w:val="16"/>
        </w:rPr>
        <w:t>http://www.cvpr.org/doc/mermin.pdf</w:t>
      </w:r>
      <w:bookmarkEnd w:id="2"/>
      <w:r>
        <w:rPr>
          <w:sz w:val="16"/>
        </w:rPr>
        <w:t>.</w:t>
      </w:r>
    </w:p>
    <w:p w:rsidR="004D2AAF" w:rsidRDefault="000576E0">
      <w:pPr>
        <w:pStyle w:val="Sectionnumbered"/>
      </w:pPr>
      <w:r>
        <w:t>Notes for DOC users</w:t>
      </w:r>
    </w:p>
    <w:p w:rsidR="004D2AAF" w:rsidRDefault="000576E0">
      <w:pPr>
        <w:pStyle w:val="SubSectionnumbered"/>
        <w:numPr>
          <w:ilvl w:val="1"/>
          <w:numId w:val="4"/>
        </w:numPr>
      </w:pPr>
      <w:r>
        <w:lastRenderedPageBreak/>
        <w:t>Converting to PDF</w:t>
      </w:r>
    </w:p>
    <w:p w:rsidR="004D2AAF" w:rsidRDefault="000576E0">
      <w:pPr>
        <w:pStyle w:val="Body"/>
      </w:pPr>
      <w:r>
        <w:t xml:space="preserve">When printing this document or converting to </w:t>
      </w:r>
      <w:r>
        <w:rPr>
          <w:rFonts w:ascii="Courier New" w:hAnsi="Courier New" w:cs="Courier New"/>
        </w:rPr>
        <w:t>PDF</w:t>
      </w:r>
      <w:r>
        <w:t xml:space="preserve">, it appears that some word processors have problems with the custom page size of 14.4cm x 21.8cm. The output might be of A4 paper size with the smaller text centred on top. One solution to this problem is to generate the </w:t>
      </w:r>
      <w:r>
        <w:rPr>
          <w:rFonts w:ascii="Courier New" w:hAnsi="Courier New" w:cs="Courier New"/>
        </w:rPr>
        <w:t>PDF</w:t>
      </w:r>
      <w:r>
        <w:t xml:space="preserve"> as usual and later cropping the excess borders with a post processing tool. Some free </w:t>
      </w:r>
      <w:r>
        <w:rPr>
          <w:rFonts w:ascii="Courier New" w:hAnsi="Courier New" w:cs="Courier New"/>
        </w:rPr>
        <w:t>PDF</w:t>
      </w:r>
      <w:r>
        <w:t xml:space="preserve"> writers include this post processing option to crop the paper of the final output.</w:t>
      </w:r>
    </w:p>
    <w:p w:rsidR="004D2AAF" w:rsidRDefault="000576E0">
      <w:pPr>
        <w:pStyle w:val="SubSectionnumbered"/>
        <w:numPr>
          <w:ilvl w:val="1"/>
          <w:numId w:val="4"/>
        </w:numPr>
      </w:pPr>
      <w:r>
        <w:t>Review and final version</w:t>
      </w:r>
    </w:p>
    <w:p w:rsidR="004D2AAF" w:rsidRDefault="000576E0">
      <w:pPr>
        <w:pStyle w:val="Body"/>
      </w:pPr>
      <w:r>
        <w:t xml:space="preserve">The only differences between review and final versions are rulers and the author list. It is recommended to use the review template to submit the initial paper. To convert your review paper to the final version, delete the rulers (text boxes) from the header of the document and insert the correct title and authors there. To add the author list on the first page, copy and paste the table from the final template to your paper and extend the textbox as required for size. </w:t>
      </w:r>
    </w:p>
    <w:sectPr w:rsidR="004D2AAF">
      <w:headerReference w:type="even" r:id="rId16"/>
      <w:headerReference w:type="default" r:id="rId17"/>
      <w:footerReference w:type="even" r:id="rId18"/>
      <w:footerReference w:type="default" r:id="rId19"/>
      <w:headerReference w:type="first" r:id="rId20"/>
      <w:footerReference w:type="first" r:id="rId21"/>
      <w:pgSz w:w="8165" w:h="12361"/>
      <w:pgMar w:top="573" w:right="340" w:bottom="392" w:left="510" w:header="57" w:footer="28" w:gutter="0"/>
      <w:cols w:space="720"/>
      <w:formProt w:val="0"/>
      <w:titlePg/>
      <w:docGrid w:linePitch="24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486B" w:rsidRDefault="0063486B">
      <w:r>
        <w:separator/>
      </w:r>
    </w:p>
  </w:endnote>
  <w:endnote w:type="continuationSeparator" w:id="0">
    <w:p w:rsidR="0063486B" w:rsidRDefault="00634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Droid Sans Fallback">
    <w:panose1 w:val="020B0604020202020204"/>
    <w:charset w:val="00"/>
    <w:family w:val="roman"/>
    <w:notTrueType/>
    <w:pitch w:val="default"/>
  </w:font>
  <w:font w:name="FreeSans">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AAF" w:rsidRDefault="004D2AAF">
    <w:pPr>
      <w:pStyle w:val="Footer"/>
      <w:ind w:right="360"/>
      <w:rPr>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AAF" w:rsidRDefault="004D2A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AAF" w:rsidRDefault="004D2AA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AAF" w:rsidRDefault="004D2AAF">
    <w:pPr>
      <w:pStyle w:val="Footer"/>
      <w:ind w:right="360"/>
      <w:rPr>
        <w:sz w:val="12"/>
        <w:szCs w:val="1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AAF" w:rsidRDefault="004D2AA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AAF" w:rsidRDefault="004D2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486B" w:rsidRDefault="0063486B">
      <w:r>
        <w:separator/>
      </w:r>
    </w:p>
  </w:footnote>
  <w:footnote w:type="continuationSeparator" w:id="0">
    <w:p w:rsidR="0063486B" w:rsidRDefault="0063486B">
      <w:r>
        <w:continuationSeparator/>
      </w:r>
    </w:p>
  </w:footnote>
  <w:footnote w:id="1">
    <w:p w:rsidR="004D2AAF" w:rsidRDefault="000576E0">
      <w:pPr>
        <w:pStyle w:val="Footnote"/>
      </w:pPr>
      <w:r>
        <w:rPr>
          <w:rStyle w:val="FootnoteReference"/>
        </w:rPr>
        <w:footnoteRef/>
      </w:r>
      <w:r>
        <w:rPr>
          <w:rStyle w:val="FootnoteReference"/>
        </w:rPr>
        <w:tab/>
      </w:r>
      <w:r>
        <w:t xml:space="preserve"> This is what a footnote looks like. It often distracts the reader from the main flow of the argument.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AAF" w:rsidRDefault="000576E0">
    <w:pPr>
      <w:pBdr>
        <w:top w:val="nil"/>
        <w:left w:val="nil"/>
        <w:bottom w:val="single" w:sz="4" w:space="1" w:color="00000A"/>
        <w:right w:val="nil"/>
      </w:pBdr>
      <w:tabs>
        <w:tab w:val="right" w:pos="7315"/>
      </w:tabs>
      <w:spacing w:before="120"/>
      <w:rPr>
        <w:i/>
      </w:rPr>
    </w:pPr>
    <w:r>
      <w:rPr>
        <w:rStyle w:val="PageNumber"/>
        <w:b/>
      </w:rPr>
      <w:fldChar w:fldCharType="begin"/>
    </w:r>
    <w:r>
      <w:instrText>PAGE</w:instrText>
    </w:r>
    <w:r>
      <w:fldChar w:fldCharType="separate"/>
    </w:r>
    <w:r>
      <w:t>6</w:t>
    </w:r>
    <w:r>
      <w:fldChar w:fldCharType="end"/>
    </w:r>
    <w:r>
      <w:rPr>
        <w:i/>
      </w:rPr>
      <w:tab/>
      <w:t>AUTHOR(S): BMVC AUTHOR GUIDELINES</w:t>
    </w:r>
    <w:r w:rsidR="008245B9">
      <w:rPr>
        <w:noProof/>
      </w:rPr>
      <mc:AlternateContent>
        <mc:Choice Requires="wps">
          <w:drawing>
            <wp:anchor distT="0" distB="0" distL="114300" distR="114300" simplePos="0" relativeHeight="251655680" behindDoc="0" locked="0" layoutInCell="1" allowOverlap="1">
              <wp:simplePos x="0" y="0"/>
              <wp:positionH relativeFrom="column">
                <wp:posOffset>4620260</wp:posOffset>
              </wp:positionH>
              <wp:positionV relativeFrom="paragraph">
                <wp:posOffset>320040</wp:posOffset>
              </wp:positionV>
              <wp:extent cx="457200" cy="7849235"/>
              <wp:effectExtent l="0" t="0" r="0" b="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784923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00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01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02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03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04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05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06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07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08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09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10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11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12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13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14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15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16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17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18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19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20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21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22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23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24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25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26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27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28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29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30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31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32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33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34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35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36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37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38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39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40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41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42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43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44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7" style="position:absolute;margin-left:363.8pt;margin-top:25.2pt;width:36pt;height:618.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" stroked="f" strokeweight="0">
              <v:path arrowok="t"/>
              <v:textbox>
                <w:txbxContent>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00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01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02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03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04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05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06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07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08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09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10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11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12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13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14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15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16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17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18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19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20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21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22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23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24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25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26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27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28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29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30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31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32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33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34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35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36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37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38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39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40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41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42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43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44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45</w:t>
                    </w:r>
                  </w:p>
                </w:txbxContent>
              </v:textbox>
            </v:rect>
          </w:pict>
        </mc:Fallback>
      </mc:AlternateContent>
    </w:r>
  </w:p>
  <w:p w:rsidR="004D2AAF" w:rsidRDefault="004D2AAF">
    <w:pPr>
      <w:pBdr>
        <w:top w:val="nil"/>
        <w:left w:val="nil"/>
        <w:bottom w:val="single" w:sz="4" w:space="1" w:color="00000A"/>
        <w:right w:val="nil"/>
      </w:pBdr>
      <w:tabs>
        <w:tab w:val="right" w:pos="7315"/>
      </w:tabs>
      <w:rPr>
        <w:b/>
        <w:sz w:val="4"/>
        <w:szCs w:val="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AAF" w:rsidRDefault="000576E0">
    <w:pPr>
      <w:pBdr>
        <w:top w:val="nil"/>
        <w:left w:val="nil"/>
        <w:bottom w:val="single" w:sz="4" w:space="1" w:color="00000A"/>
        <w:right w:val="nil"/>
      </w:pBdr>
      <w:tabs>
        <w:tab w:val="right" w:pos="7315"/>
      </w:tabs>
      <w:spacing w:before="120"/>
      <w:rPr>
        <w:rStyle w:val="PageNumber"/>
        <w:b/>
        <w:i/>
      </w:rPr>
    </w:pPr>
    <w:r>
      <w:rPr>
        <w:i/>
      </w:rPr>
      <w:t>AUTHOR(S): BMVC AUTHOR GUIDELINES</w:t>
    </w:r>
    <w:r>
      <w:rPr>
        <w:i/>
      </w:rPr>
      <w:tab/>
    </w:r>
    <w:r>
      <w:rPr>
        <w:rStyle w:val="PageNumber"/>
        <w:b/>
        <w:i/>
      </w:rPr>
      <w:fldChar w:fldCharType="begin"/>
    </w:r>
    <w:r>
      <w:instrText>PAGE</w:instrText>
    </w:r>
    <w:r>
      <w:fldChar w:fldCharType="separate"/>
    </w:r>
    <w:r>
      <w:t>3</w:t>
    </w:r>
    <w:r>
      <w:fldChar w:fldCharType="end"/>
    </w:r>
    <w:r w:rsidR="008245B9">
      <w:rPr>
        <w:noProof/>
      </w:rPr>
      <mc:AlternateContent>
        <mc:Choice Requires="wps">
          <w:drawing>
            <wp:anchor distT="0" distB="0" distL="114300" distR="114300" simplePos="0" relativeHeight="251656704" behindDoc="0" locked="0" layoutInCell="1" allowOverlap="1">
              <wp:simplePos x="0" y="0"/>
              <wp:positionH relativeFrom="column">
                <wp:posOffset>-353060</wp:posOffset>
              </wp:positionH>
              <wp:positionV relativeFrom="paragraph">
                <wp:posOffset>318770</wp:posOffset>
              </wp:positionV>
              <wp:extent cx="457200" cy="7849235"/>
              <wp:effectExtent l="0" t="0" r="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784923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00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01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02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03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04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05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06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07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08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09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10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11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12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13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14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15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16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17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18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19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20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21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22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23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24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25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26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27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28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29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30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31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32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33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34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35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36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37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38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39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40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41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42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43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44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8" style="position:absolute;margin-left:-27.8pt;margin-top:25.1pt;width:36pt;height:618.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" stroked="f" strokeweight="0">
              <v:path arrowok="t"/>
              <v:textbox>
                <w:txbxContent>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00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01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02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03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04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05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06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07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08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09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10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11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12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13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14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15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16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17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18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19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20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21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22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23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24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25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26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27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28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29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30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31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32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33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34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35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36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37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38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39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40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41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42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43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44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45</w:t>
                    </w:r>
                  </w:p>
                </w:txbxContent>
              </v:textbox>
            </v:rect>
          </w:pict>
        </mc:Fallback>
      </mc:AlternateContent>
    </w:r>
  </w:p>
  <w:p w:rsidR="004D2AAF" w:rsidRDefault="004D2AAF">
    <w:pPr>
      <w:pBdr>
        <w:top w:val="nil"/>
        <w:left w:val="nil"/>
        <w:bottom w:val="single" w:sz="4" w:space="1" w:color="00000A"/>
        <w:right w:val="nil"/>
      </w:pBdr>
      <w:tabs>
        <w:tab w:val="right" w:pos="7315"/>
      </w:tabs>
      <w:rPr>
        <w:b/>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AAF" w:rsidRDefault="004D2AA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AAF" w:rsidRDefault="000576E0">
    <w:pPr>
      <w:pBdr>
        <w:top w:val="nil"/>
        <w:left w:val="nil"/>
        <w:bottom w:val="single" w:sz="4" w:space="1" w:color="00000A"/>
        <w:right w:val="nil"/>
      </w:pBdr>
      <w:tabs>
        <w:tab w:val="right" w:pos="7315"/>
      </w:tabs>
      <w:spacing w:before="120"/>
      <w:rPr>
        <w:i/>
      </w:rPr>
    </w:pPr>
    <w:r>
      <w:rPr>
        <w:rStyle w:val="PageNumber"/>
        <w:b/>
      </w:rPr>
      <w:fldChar w:fldCharType="begin"/>
    </w:r>
    <w:r>
      <w:instrText>PAGE</w:instrText>
    </w:r>
    <w:r>
      <w:fldChar w:fldCharType="separate"/>
    </w:r>
    <w:r w:rsidR="00D3266D">
      <w:rPr>
        <w:noProof/>
      </w:rPr>
      <w:t>6</w:t>
    </w:r>
    <w:r>
      <w:fldChar w:fldCharType="end"/>
    </w:r>
    <w:r>
      <w:rPr>
        <w:i/>
      </w:rPr>
      <w:tab/>
      <w:t>AUTHOR(S): BMVC AUTHOR GUIDELINES</w:t>
    </w:r>
    <w:r w:rsidR="008245B9">
      <w:rPr>
        <w:noProof/>
      </w:rPr>
      <mc:AlternateContent>
        <mc:Choice Requires="wps">
          <w:drawing>
            <wp:anchor distT="0" distB="0" distL="114300" distR="114300" simplePos="0" relativeHeight="251657728" behindDoc="0" locked="0" layoutInCell="1" allowOverlap="1">
              <wp:simplePos x="0" y="0"/>
              <wp:positionH relativeFrom="column">
                <wp:posOffset>4620260</wp:posOffset>
              </wp:positionH>
              <wp:positionV relativeFrom="paragraph">
                <wp:posOffset>320040</wp:posOffset>
              </wp:positionV>
              <wp:extent cx="457200" cy="7849235"/>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784923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00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01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02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03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04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05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06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07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08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09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10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11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12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13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14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15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16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17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18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19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20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21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22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23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24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25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26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27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28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29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30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31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32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33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34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35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36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37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38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39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40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41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42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43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44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9" style="position:absolute;margin-left:363.8pt;margin-top:25.2pt;width:36pt;height:618.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" stroked="f" strokeweight="0">
              <v:path arrowok="t"/>
              <v:textbox>
                <w:txbxContent>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00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01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02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03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04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05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06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07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08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09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10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11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12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13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14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15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16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17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18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19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20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21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22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23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24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25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26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27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28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29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30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31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32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33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34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35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36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37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38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39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40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41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42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43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44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45</w:t>
                    </w:r>
                  </w:p>
                </w:txbxContent>
              </v:textbox>
            </v:rect>
          </w:pict>
        </mc:Fallback>
      </mc:AlternateContent>
    </w:r>
  </w:p>
  <w:p w:rsidR="004D2AAF" w:rsidRDefault="004D2AAF">
    <w:pPr>
      <w:pBdr>
        <w:top w:val="nil"/>
        <w:left w:val="nil"/>
        <w:bottom w:val="single" w:sz="4" w:space="1" w:color="00000A"/>
        <w:right w:val="nil"/>
      </w:pBdr>
      <w:tabs>
        <w:tab w:val="right" w:pos="7315"/>
      </w:tabs>
      <w:rPr>
        <w:b/>
        <w:sz w:val="4"/>
        <w:szCs w:val="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AAF" w:rsidRDefault="000576E0">
    <w:pPr>
      <w:pBdr>
        <w:top w:val="nil"/>
        <w:left w:val="nil"/>
        <w:bottom w:val="single" w:sz="4" w:space="1" w:color="00000A"/>
        <w:right w:val="nil"/>
      </w:pBdr>
      <w:tabs>
        <w:tab w:val="right" w:pos="7315"/>
      </w:tabs>
      <w:spacing w:before="120"/>
      <w:rPr>
        <w:rStyle w:val="PageNumber"/>
        <w:b/>
        <w:i/>
      </w:rPr>
    </w:pPr>
    <w:r>
      <w:rPr>
        <w:i/>
      </w:rPr>
      <w:t>AUTHOR(S): BMVC AUTHOR GUIDELINES</w:t>
    </w:r>
    <w:r>
      <w:rPr>
        <w:i/>
      </w:rPr>
      <w:tab/>
    </w:r>
    <w:r>
      <w:rPr>
        <w:rStyle w:val="PageNumber"/>
        <w:b/>
        <w:i/>
      </w:rPr>
      <w:fldChar w:fldCharType="begin"/>
    </w:r>
    <w:r>
      <w:instrText>PAGE</w:instrText>
    </w:r>
    <w:r>
      <w:fldChar w:fldCharType="separate"/>
    </w:r>
    <w:r w:rsidR="00D3266D">
      <w:rPr>
        <w:noProof/>
      </w:rPr>
      <w:t>5</w:t>
    </w:r>
    <w:r>
      <w:fldChar w:fldCharType="end"/>
    </w:r>
    <w:r w:rsidR="008245B9">
      <w:rPr>
        <w:noProof/>
      </w:rPr>
      <mc:AlternateContent>
        <mc:Choice Requires="wps">
          <w:drawing>
            <wp:anchor distT="0" distB="0" distL="114300" distR="114300" simplePos="0" relativeHeight="251658752" behindDoc="0" locked="0" layoutInCell="1" allowOverlap="1">
              <wp:simplePos x="0" y="0"/>
              <wp:positionH relativeFrom="column">
                <wp:posOffset>-353060</wp:posOffset>
              </wp:positionH>
              <wp:positionV relativeFrom="paragraph">
                <wp:posOffset>318770</wp:posOffset>
              </wp:positionV>
              <wp:extent cx="457200" cy="7849235"/>
              <wp:effectExtent l="0" t="0" r="0" b="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784923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00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01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02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03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04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05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06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07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08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09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10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11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12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13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14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15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16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17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18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19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20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21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22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23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24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25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26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27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28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29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30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31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32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33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34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35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36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37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38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39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40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41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42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43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44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27.8pt;margin-top:25.1pt;width:36pt;height:618.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" stroked="f" strokeweight="0">
              <v:path arrowok="t"/>
              <v:textbox>
                <w:txbxContent>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00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01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02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03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04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05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06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07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08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09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10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11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12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13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14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15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16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17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18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19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20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21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22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23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24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25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26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27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28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29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30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31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32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33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34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35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36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37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38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39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40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41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42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43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44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45</w:t>
                    </w:r>
                  </w:p>
                </w:txbxContent>
              </v:textbox>
            </v:rect>
          </w:pict>
        </mc:Fallback>
      </mc:AlternateContent>
    </w:r>
  </w:p>
  <w:p w:rsidR="004D2AAF" w:rsidRDefault="004D2AAF">
    <w:pPr>
      <w:pBdr>
        <w:top w:val="nil"/>
        <w:left w:val="nil"/>
        <w:bottom w:val="single" w:sz="4" w:space="1" w:color="00000A"/>
        <w:right w:val="nil"/>
      </w:pBdr>
      <w:tabs>
        <w:tab w:val="right" w:pos="7315"/>
      </w:tabs>
      <w:rPr>
        <w:b/>
        <w:sz w:val="4"/>
        <w:szCs w:val="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AAF" w:rsidRDefault="000576E0">
    <w:pPr>
      <w:pBdr>
        <w:top w:val="nil"/>
        <w:left w:val="nil"/>
        <w:bottom w:val="single" w:sz="4" w:space="1" w:color="00000A"/>
        <w:right w:val="nil"/>
      </w:pBdr>
      <w:tabs>
        <w:tab w:val="right" w:pos="7315"/>
      </w:tabs>
      <w:spacing w:before="120"/>
      <w:rPr>
        <w:rStyle w:val="PageNumber"/>
        <w:b/>
        <w:i/>
      </w:rPr>
    </w:pPr>
    <w:r>
      <w:rPr>
        <w:i/>
      </w:rPr>
      <w:t>AUTHOR(S): BMVC AUTHOR GUIDELINES</w:t>
    </w:r>
    <w:r>
      <w:rPr>
        <w:i/>
      </w:rPr>
      <w:tab/>
    </w:r>
    <w:r>
      <w:rPr>
        <w:rStyle w:val="PageNumber"/>
        <w:b/>
        <w:i/>
      </w:rPr>
      <w:fldChar w:fldCharType="begin"/>
    </w:r>
    <w:r>
      <w:instrText>PAGE</w:instrText>
    </w:r>
    <w:r>
      <w:fldChar w:fldCharType="separate"/>
    </w:r>
    <w:r w:rsidR="00D3266D">
      <w:rPr>
        <w:noProof/>
      </w:rPr>
      <w:t>2</w:t>
    </w:r>
    <w:r>
      <w:fldChar w:fldCharType="end"/>
    </w:r>
    <w:r w:rsidR="008245B9">
      <w:rPr>
        <w:noProof/>
      </w:rPr>
      <mc:AlternateContent>
        <mc:Choice Requires="wps">
          <w:drawing>
            <wp:anchor distT="0" distB="0" distL="114300" distR="114300" simplePos="0" relativeHeight="251659776" behindDoc="0" locked="0" layoutInCell="1" allowOverlap="1">
              <wp:simplePos x="0" y="0"/>
              <wp:positionH relativeFrom="column">
                <wp:posOffset>-353060</wp:posOffset>
              </wp:positionH>
              <wp:positionV relativeFrom="paragraph">
                <wp:posOffset>318770</wp:posOffset>
              </wp:positionV>
              <wp:extent cx="457200" cy="7849235"/>
              <wp:effectExtent l="0" t="0" r="0" b="0"/>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784923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00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01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02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03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04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05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06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07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08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09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10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11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12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13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14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15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16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17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18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19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20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21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22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23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24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25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26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27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28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29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30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31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32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33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34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35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36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37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38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39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40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41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42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43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44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31" style="position:absolute;margin-left:-27.8pt;margin-top:25.1pt;width:36pt;height:618.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" stroked="f" strokeweight="0">
              <v:path arrowok="t"/>
              <v:textbox>
                <w:txbxContent>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00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01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02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03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04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05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06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07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08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09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10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11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12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13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14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15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16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17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18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19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20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21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22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23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24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25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26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27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28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29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30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31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32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33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34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35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36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37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38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39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40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41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42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43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44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45</w:t>
                    </w:r>
                  </w:p>
                </w:txbxContent>
              </v:textbox>
            </v:rect>
          </w:pict>
        </mc:Fallback>
      </mc:AlternateContent>
    </w:r>
  </w:p>
  <w:p w:rsidR="004D2AAF" w:rsidRDefault="004D2AAF">
    <w:pPr>
      <w:pBdr>
        <w:top w:val="nil"/>
        <w:left w:val="nil"/>
        <w:bottom w:val="single" w:sz="4" w:space="1" w:color="00000A"/>
        <w:right w:val="nil"/>
      </w:pBdr>
      <w:tabs>
        <w:tab w:val="right" w:pos="7315"/>
      </w:tabs>
      <w:rPr>
        <w:b/>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36CD0"/>
    <w:multiLevelType w:val="multilevel"/>
    <w:tmpl w:val="5700038E"/>
    <w:lvl w:ilvl="0">
      <w:start w:val="1"/>
      <w:numFmt w:val="bullet"/>
      <w:pStyle w:val="Bodyitemize"/>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331976E4"/>
    <w:multiLevelType w:val="multilevel"/>
    <w:tmpl w:val="943652DA"/>
    <w:lvl w:ilvl="0">
      <w:start w:val="1"/>
      <w:numFmt w:val="decimal"/>
      <w:pStyle w:val="Heading1"/>
      <w:lvlText w:val="%1."/>
      <w:lvlJc w:val="left"/>
      <w:pPr>
        <w:tabs>
          <w:tab w:val="num" w:pos="397"/>
        </w:tabs>
        <w:ind w:left="0" w:firstLine="0"/>
      </w:pPr>
    </w:lvl>
    <w:lvl w:ilvl="1">
      <w:start w:val="1"/>
      <w:numFmt w:val="decimal"/>
      <w:lvlText w:val="%1.%2."/>
      <w:lvlJc w:val="left"/>
      <w:pPr>
        <w:tabs>
          <w:tab w:val="num" w:pos="397"/>
        </w:tabs>
        <w:ind w:left="0" w:firstLine="0"/>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 w15:restartNumberingAfterBreak="0">
    <w:nsid w:val="4A5A229C"/>
    <w:multiLevelType w:val="multilevel"/>
    <w:tmpl w:val="CBA058DA"/>
    <w:lvl w:ilvl="0">
      <w:start w:val="1"/>
      <w:numFmt w:val="decimal"/>
      <w:lvlText w:val="%1."/>
      <w:lvlJc w:val="left"/>
      <w:pPr>
        <w:tabs>
          <w:tab w:val="num" w:pos="397"/>
        </w:tabs>
        <w:ind w:left="0" w:firstLine="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5CF4364B"/>
    <w:multiLevelType w:val="multilevel"/>
    <w:tmpl w:val="23C8FA00"/>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79691457"/>
    <w:multiLevelType w:val="multilevel"/>
    <w:tmpl w:val="1E669C82"/>
    <w:lvl w:ilvl="0">
      <w:start w:val="1"/>
      <w:numFmt w:val="decimal"/>
      <w:pStyle w:val="Sectionnumbered"/>
      <w:lvlText w:val=""/>
      <w:lvlJc w:val="left"/>
      <w:pPr>
        <w:tabs>
          <w:tab w:val="num" w:pos="397"/>
        </w:tabs>
        <w:ind w:left="0" w:firstLine="0"/>
      </w:pPr>
    </w:lvl>
    <w:lvl w:ilvl="1">
      <w:start w:val="1"/>
      <w:numFmt w:val="decimal"/>
      <w:lvlText w:val="%1.%2"/>
      <w:lvlJc w:val="left"/>
      <w:pPr>
        <w:tabs>
          <w:tab w:val="num" w:pos="397"/>
        </w:tabs>
        <w:ind w:left="0" w:firstLine="0"/>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AAF"/>
    <w:rsid w:val="000576E0"/>
    <w:rsid w:val="004D2AAF"/>
    <w:rsid w:val="0063486B"/>
    <w:rsid w:val="008245B9"/>
    <w:rsid w:val="00D3266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846E4"/>
  <w15:docId w15:val="{89397620-F8F6-408B-B6F2-1918BF81C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E7BAD"/>
    <w:pPr>
      <w:suppressAutoHyphens/>
    </w:pPr>
    <w:rPr>
      <w:lang w:eastAsia="en-US"/>
    </w:rPr>
  </w:style>
  <w:style w:type="paragraph" w:styleId="Heading1">
    <w:name w:val="heading 1"/>
    <w:basedOn w:val="Normal"/>
    <w:next w:val="Normal"/>
    <w:qFormat/>
    <w:rsid w:val="0017253A"/>
    <w:pPr>
      <w:keepNext/>
      <w:numPr>
        <w:numId w:val="3"/>
      </w:numPr>
      <w:spacing w:before="240" w:after="60"/>
      <w:outlineLvl w:val="0"/>
    </w:pPr>
    <w:rPr>
      <w:rFonts w:ascii="Arial" w:hAnsi="Arial" w:cs="Arial"/>
      <w:b/>
      <w:bCs/>
      <w:sz w:val="32"/>
      <w:szCs w:val="32"/>
    </w:rPr>
  </w:style>
  <w:style w:type="paragraph" w:styleId="Heading2">
    <w:name w:val="heading 2"/>
    <w:basedOn w:val="Normal"/>
    <w:next w:val="Normal"/>
    <w:qFormat/>
    <w:rsid w:val="00220E2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20E2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rsid w:val="003378AC"/>
    <w:rPr>
      <w:rFonts w:eastAsia="SimSun"/>
      <w:color w:val="001A66"/>
      <w:lang w:val="en-GB" w:eastAsia="en-US" w:bidi="ar-SA"/>
    </w:rPr>
  </w:style>
  <w:style w:type="character" w:customStyle="1" w:styleId="InternetLink">
    <w:name w:val="Internet Link"/>
    <w:basedOn w:val="DefaultParagraphFont"/>
    <w:rsid w:val="005E7BAD"/>
    <w:rPr>
      <w:color w:val="0000FF"/>
      <w:u w:val="single"/>
    </w:rPr>
  </w:style>
  <w:style w:type="character" w:customStyle="1" w:styleId="BodyindentChar">
    <w:name w:val="Body indent Char"/>
    <w:basedOn w:val="DefaultParagraphFont"/>
    <w:link w:val="Bodyindent"/>
    <w:rsid w:val="00363E75"/>
    <w:rPr>
      <w:szCs w:val="24"/>
      <w:lang w:val="en-GB" w:eastAsia="ar-SA" w:bidi="ar-SA"/>
    </w:rPr>
  </w:style>
  <w:style w:type="character" w:customStyle="1" w:styleId="FigureChar">
    <w:name w:val="Figure Char"/>
    <w:basedOn w:val="CaptionChar"/>
    <w:link w:val="Figure"/>
    <w:rsid w:val="003378AC"/>
    <w:rPr>
      <w:rFonts w:eastAsia="SimSun"/>
      <w:i/>
      <w:iCs/>
      <w:color w:val="001A66"/>
      <w:szCs w:val="24"/>
      <w:lang w:val="en-GB" w:eastAsia="ar-SA" w:bidi="ar-SA"/>
    </w:rPr>
  </w:style>
  <w:style w:type="character" w:customStyle="1" w:styleId="MTEquationSection">
    <w:name w:val="MTEquationSection"/>
    <w:basedOn w:val="DefaultParagraphFont"/>
    <w:rsid w:val="00090DA7"/>
    <w:rPr>
      <w:vanish w:val="0"/>
      <w:color w:val="FF0000"/>
    </w:rPr>
  </w:style>
  <w:style w:type="character" w:styleId="PageNumber">
    <w:name w:val="page number"/>
    <w:basedOn w:val="DefaultParagraphFont"/>
    <w:rsid w:val="007A15C6"/>
  </w:style>
  <w:style w:type="character" w:styleId="CommentReference">
    <w:name w:val="annotation reference"/>
    <w:basedOn w:val="DefaultParagraphFont"/>
    <w:semiHidden/>
    <w:rsid w:val="00551EFC"/>
    <w:rPr>
      <w:sz w:val="16"/>
      <w:szCs w:val="16"/>
    </w:rPr>
  </w:style>
  <w:style w:type="character" w:customStyle="1" w:styleId="MemberType">
    <w:name w:val="MemberType"/>
    <w:basedOn w:val="DefaultParagraphFont"/>
    <w:rsid w:val="00A86B5F"/>
    <w:rPr>
      <w:rFonts w:ascii="Times New Roman" w:hAnsi="Times New Roman" w:cs="Times New Roman"/>
      <w:i/>
      <w:iCs/>
      <w:sz w:val="22"/>
      <w:szCs w:val="22"/>
    </w:rPr>
  </w:style>
  <w:style w:type="character" w:customStyle="1" w:styleId="BodyChar2">
    <w:name w:val="Body Char2"/>
    <w:basedOn w:val="DefaultParagraphFont"/>
    <w:link w:val="Body"/>
    <w:rsid w:val="004B1647"/>
    <w:rPr>
      <w:szCs w:val="24"/>
      <w:lang w:val="en-GB" w:eastAsia="ar-SA" w:bidi="ar-SA"/>
    </w:rPr>
  </w:style>
  <w:style w:type="character" w:customStyle="1" w:styleId="DocumentMapChar">
    <w:name w:val="Document Map Char"/>
    <w:basedOn w:val="DefaultParagraphFont"/>
    <w:link w:val="DocumentMap"/>
    <w:rsid w:val="00C37DD1"/>
    <w:rPr>
      <w:rFonts w:ascii="Tahoma" w:hAnsi="Tahoma" w:cs="Tahoma"/>
      <w:sz w:val="16"/>
      <w:szCs w:val="16"/>
      <w:lang w:eastAsia="en-US"/>
    </w:rPr>
  </w:style>
  <w:style w:type="character" w:styleId="FootnoteReference">
    <w:name w:val="footnote reference"/>
    <w:basedOn w:val="DefaultParagraphFont"/>
    <w:semiHidden/>
    <w:rsid w:val="00B878C1"/>
    <w:rPr>
      <w:vertAlign w:val="superscript"/>
    </w:rPr>
  </w:style>
  <w:style w:type="character" w:customStyle="1" w:styleId="ListBulletChar">
    <w:name w:val="List Bullet Char"/>
    <w:basedOn w:val="DefaultParagraphFont"/>
    <w:link w:val="ListBullet"/>
    <w:rsid w:val="005A7D2E"/>
    <w:rPr>
      <w:rFonts w:eastAsia="SimSun"/>
      <w:lang w:val="en-GB" w:eastAsia="en-US" w:bidi="ar-SA"/>
    </w:rPr>
  </w:style>
  <w:style w:type="character" w:customStyle="1" w:styleId="ListLabel1">
    <w:name w:val="ListLabel 1"/>
    <w:rPr>
      <w:rFonts w:cs="Courier New"/>
    </w:rPr>
  </w:style>
  <w:style w:type="character" w:customStyle="1" w:styleId="ListLabel2">
    <w:name w:val="ListLabel 2"/>
    <w:rPr>
      <w:rFonts w:eastAsia="Times New Roman" w:cs="Times New Roman"/>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Normal"/>
    <w:rsid w:val="005E7BAD"/>
    <w:pPr>
      <w:ind w:left="284" w:hanging="284"/>
      <w:jc w:val="both"/>
    </w:pPr>
    <w:rPr>
      <w:rFonts w:cs="FreeSans"/>
    </w:rPr>
  </w:style>
  <w:style w:type="paragraph" w:styleId="Caption">
    <w:name w:val="caption"/>
    <w:basedOn w:val="List"/>
    <w:next w:val="Normal"/>
    <w:link w:val="CaptionChar"/>
    <w:qFormat/>
    <w:rsid w:val="003378AC"/>
    <w:pPr>
      <w:spacing w:after="100" w:line="230" w:lineRule="exact"/>
      <w:ind w:left="0" w:firstLine="0"/>
    </w:pPr>
    <w:rPr>
      <w:color w:val="001A66"/>
    </w:rPr>
  </w:style>
  <w:style w:type="paragraph" w:customStyle="1" w:styleId="Index">
    <w:name w:val="Index"/>
    <w:basedOn w:val="Normal"/>
    <w:pPr>
      <w:suppressLineNumbers/>
    </w:pPr>
    <w:rPr>
      <w:rFonts w:cs="FreeSans"/>
    </w:rPr>
  </w:style>
  <w:style w:type="paragraph" w:customStyle="1" w:styleId="PaperTitle">
    <w:name w:val="Paper Title"/>
    <w:basedOn w:val="Normal"/>
    <w:rsid w:val="00EF201F"/>
    <w:pPr>
      <w:spacing w:before="200" w:after="320"/>
    </w:pPr>
    <w:rPr>
      <w:rFonts w:ascii="Arial" w:hAnsi="Arial"/>
      <w:b/>
      <w:color w:val="001A66"/>
      <w:sz w:val="34"/>
    </w:rPr>
  </w:style>
  <w:style w:type="paragraph" w:customStyle="1" w:styleId="Affiliation-Address">
    <w:name w:val="Affiliation-Address"/>
    <w:basedOn w:val="Normal"/>
    <w:rsid w:val="005E7BAD"/>
    <w:pPr>
      <w:jc w:val="center"/>
    </w:pPr>
  </w:style>
  <w:style w:type="paragraph" w:customStyle="1" w:styleId="Fax-Email-URL">
    <w:name w:val="Fax-Email-URL"/>
    <w:basedOn w:val="Affiliation-Address"/>
    <w:rsid w:val="005E7BAD"/>
    <w:rPr>
      <w:rFonts w:ascii="Courier New" w:hAnsi="Courier New"/>
      <w:lang w:val="pt-PT"/>
    </w:rPr>
  </w:style>
  <w:style w:type="paragraph" w:customStyle="1" w:styleId="Section">
    <w:name w:val="Section"/>
    <w:basedOn w:val="Normal"/>
    <w:next w:val="Normal"/>
    <w:rsid w:val="00064D65"/>
    <w:pPr>
      <w:tabs>
        <w:tab w:val="left" w:pos="284"/>
      </w:tabs>
      <w:spacing w:before="320" w:after="120"/>
      <w:jc w:val="both"/>
    </w:pPr>
    <w:rPr>
      <w:b/>
      <w:color w:val="001A66"/>
      <w:sz w:val="32"/>
    </w:rPr>
  </w:style>
  <w:style w:type="paragraph" w:customStyle="1" w:styleId="SubSection">
    <w:name w:val="SubSection"/>
    <w:basedOn w:val="Section"/>
    <w:rsid w:val="00363E75"/>
    <w:pPr>
      <w:keepNext/>
    </w:pPr>
    <w:rPr>
      <w:sz w:val="24"/>
    </w:rPr>
  </w:style>
  <w:style w:type="paragraph" w:styleId="BalloonText">
    <w:name w:val="Balloon Text"/>
    <w:basedOn w:val="Normal"/>
    <w:semiHidden/>
    <w:rsid w:val="00A449E8"/>
    <w:rPr>
      <w:rFonts w:ascii="Tahoma" w:hAnsi="Tahoma" w:cs="Tahoma"/>
      <w:sz w:val="16"/>
      <w:szCs w:val="16"/>
    </w:rPr>
  </w:style>
  <w:style w:type="paragraph" w:customStyle="1" w:styleId="Sectionnumbered">
    <w:name w:val="Section numbered"/>
    <w:basedOn w:val="Section"/>
    <w:rsid w:val="00961D3E"/>
    <w:pPr>
      <w:numPr>
        <w:numId w:val="4"/>
      </w:numPr>
    </w:pPr>
  </w:style>
  <w:style w:type="paragraph" w:customStyle="1" w:styleId="SubSectionnumbered">
    <w:name w:val="SubSection numbered"/>
    <w:basedOn w:val="SubSection"/>
    <w:rsid w:val="00961D3E"/>
    <w:pPr>
      <w:tabs>
        <w:tab w:val="num" w:pos="397"/>
      </w:tabs>
      <w:spacing w:before="280" w:after="100"/>
    </w:pPr>
  </w:style>
  <w:style w:type="paragraph" w:customStyle="1" w:styleId="Bodyindent">
    <w:name w:val="Body indent"/>
    <w:basedOn w:val="Normal"/>
    <w:link w:val="BodyindentChar"/>
    <w:rsid w:val="00363E75"/>
    <w:pPr>
      <w:spacing w:after="40" w:line="230" w:lineRule="exact"/>
      <w:ind w:firstLine="284"/>
      <w:jc w:val="both"/>
    </w:pPr>
    <w:rPr>
      <w:rFonts w:eastAsia="Times New Roman"/>
      <w:szCs w:val="24"/>
      <w:lang w:eastAsia="ar-SA"/>
    </w:rPr>
  </w:style>
  <w:style w:type="paragraph" w:customStyle="1" w:styleId="Figure">
    <w:name w:val="Figure"/>
    <w:basedOn w:val="Normal"/>
    <w:link w:val="FigureChar"/>
    <w:rsid w:val="00363E75"/>
    <w:pPr>
      <w:keepNext/>
      <w:suppressLineNumbers/>
      <w:spacing w:before="120"/>
      <w:jc w:val="center"/>
    </w:pPr>
    <w:rPr>
      <w:rFonts w:eastAsia="Times New Roman"/>
      <w:i/>
      <w:iCs/>
      <w:szCs w:val="24"/>
      <w:lang w:eastAsia="ar-SA"/>
    </w:rPr>
  </w:style>
  <w:style w:type="paragraph" w:customStyle="1" w:styleId="SubFigureNumbers">
    <w:name w:val="SubFigureNumbers"/>
    <w:basedOn w:val="Figure"/>
    <w:next w:val="Caption"/>
    <w:rsid w:val="003378AC"/>
    <w:pPr>
      <w:spacing w:before="0"/>
      <w:jc w:val="left"/>
    </w:pPr>
    <w:rPr>
      <w:i w:val="0"/>
    </w:rPr>
  </w:style>
  <w:style w:type="paragraph" w:customStyle="1" w:styleId="Bodyitemize">
    <w:name w:val="Body itemize"/>
    <w:basedOn w:val="Normal"/>
    <w:rsid w:val="00363E75"/>
    <w:pPr>
      <w:numPr>
        <w:numId w:val="1"/>
      </w:numPr>
      <w:spacing w:line="240" w:lineRule="exact"/>
      <w:jc w:val="both"/>
    </w:pPr>
    <w:rPr>
      <w:rFonts w:eastAsia="Times New Roman"/>
      <w:szCs w:val="24"/>
      <w:lang w:eastAsia="ar-SA"/>
    </w:rPr>
  </w:style>
  <w:style w:type="paragraph" w:customStyle="1" w:styleId="MTDisplayEquation">
    <w:name w:val="MTDisplayEquation"/>
    <w:basedOn w:val="Bodyindent"/>
    <w:rsid w:val="002B29DF"/>
    <w:pPr>
      <w:tabs>
        <w:tab w:val="center" w:pos="3629"/>
        <w:tab w:val="right" w:pos="7258"/>
      </w:tabs>
      <w:spacing w:before="60" w:after="60" w:line="240" w:lineRule="auto"/>
    </w:pPr>
  </w:style>
  <w:style w:type="paragraph" w:styleId="Footer">
    <w:name w:val="footer"/>
    <w:basedOn w:val="Normal"/>
    <w:rsid w:val="007A15C6"/>
    <w:pPr>
      <w:tabs>
        <w:tab w:val="center" w:pos="4153"/>
        <w:tab w:val="right" w:pos="8306"/>
      </w:tabs>
    </w:pPr>
  </w:style>
  <w:style w:type="paragraph" w:styleId="Header">
    <w:name w:val="header"/>
    <w:basedOn w:val="Normal"/>
    <w:rsid w:val="008C28F1"/>
    <w:pPr>
      <w:tabs>
        <w:tab w:val="center" w:pos="4153"/>
        <w:tab w:val="right" w:pos="8306"/>
      </w:tabs>
    </w:pPr>
  </w:style>
  <w:style w:type="paragraph" w:styleId="CommentText">
    <w:name w:val="annotation text"/>
    <w:basedOn w:val="Normal"/>
    <w:semiHidden/>
    <w:rsid w:val="00551EFC"/>
  </w:style>
  <w:style w:type="paragraph" w:styleId="CommentSubject">
    <w:name w:val="annotation subject"/>
    <w:basedOn w:val="CommentText"/>
    <w:semiHidden/>
    <w:rsid w:val="00551EFC"/>
    <w:rPr>
      <w:b/>
      <w:bCs/>
    </w:rPr>
  </w:style>
  <w:style w:type="paragraph" w:customStyle="1" w:styleId="TextBodyIndent">
    <w:name w:val="Text Body Indent"/>
    <w:basedOn w:val="Normal"/>
    <w:semiHidden/>
    <w:rsid w:val="00220E29"/>
    <w:pPr>
      <w:ind w:left="1080" w:hanging="372"/>
    </w:pPr>
    <w:rPr>
      <w:rFonts w:eastAsia="Times New Roman"/>
      <w:sz w:val="24"/>
      <w:szCs w:val="24"/>
      <w:lang w:eastAsia="de-DE"/>
    </w:rPr>
  </w:style>
  <w:style w:type="paragraph" w:customStyle="1" w:styleId="StyleHeading3Left127cmHanging089cm">
    <w:name w:val="Style Heading 3 + Left:  1.27 cm Hanging:  0.89 cm"/>
    <w:basedOn w:val="Heading3"/>
    <w:rsid w:val="00220E29"/>
    <w:pPr>
      <w:ind w:left="1224" w:hanging="504"/>
    </w:pPr>
    <w:rPr>
      <w:rFonts w:eastAsia="Times New Roman" w:cs="Times New Roman"/>
      <w:sz w:val="20"/>
      <w:szCs w:val="20"/>
    </w:rPr>
  </w:style>
  <w:style w:type="paragraph" w:customStyle="1" w:styleId="SubSubSection">
    <w:name w:val="SubSubSection"/>
    <w:basedOn w:val="SubSection"/>
    <w:rsid w:val="002B29DF"/>
    <w:pPr>
      <w:spacing w:before="60" w:after="60"/>
    </w:pPr>
    <w:rPr>
      <w:b w:val="0"/>
      <w:i/>
      <w:sz w:val="22"/>
    </w:rPr>
  </w:style>
  <w:style w:type="paragraph" w:customStyle="1" w:styleId="Abstract">
    <w:name w:val="Abstract"/>
    <w:basedOn w:val="Normal"/>
    <w:rsid w:val="00363E75"/>
    <w:pPr>
      <w:ind w:left="567" w:right="567" w:firstLine="204"/>
      <w:jc w:val="both"/>
    </w:pPr>
    <w:rPr>
      <w:rFonts w:eastAsia="Times New Roman"/>
      <w:sz w:val="18"/>
      <w:szCs w:val="24"/>
      <w:lang w:eastAsia="ar-SA"/>
    </w:rPr>
  </w:style>
  <w:style w:type="paragraph" w:styleId="Title">
    <w:name w:val="Title"/>
    <w:basedOn w:val="Normal"/>
    <w:next w:val="Normal"/>
    <w:autoRedefine/>
    <w:qFormat/>
    <w:rsid w:val="00A86B5F"/>
    <w:pPr>
      <w:jc w:val="center"/>
    </w:pPr>
    <w:rPr>
      <w:rFonts w:eastAsia="Times New Roman"/>
      <w:b/>
      <w:sz w:val="28"/>
      <w:szCs w:val="48"/>
      <w:lang w:val="en-US"/>
    </w:rPr>
  </w:style>
  <w:style w:type="paragraph" w:customStyle="1" w:styleId="References">
    <w:name w:val="References"/>
    <w:basedOn w:val="Normal"/>
    <w:rsid w:val="00064D65"/>
    <w:pPr>
      <w:spacing w:after="140"/>
      <w:ind w:left="340" w:hanging="340"/>
      <w:jc w:val="both"/>
    </w:pPr>
    <w:rPr>
      <w:rFonts w:eastAsia="Times New Roman"/>
      <w:sz w:val="18"/>
      <w:szCs w:val="16"/>
      <w:lang w:val="en-US"/>
    </w:rPr>
  </w:style>
  <w:style w:type="paragraph" w:customStyle="1" w:styleId="ReferenceHead">
    <w:name w:val="Reference Head"/>
    <w:basedOn w:val="Heading1"/>
    <w:rsid w:val="0047715F"/>
    <w:pPr>
      <w:spacing w:after="80"/>
    </w:pPr>
    <w:rPr>
      <w:rFonts w:ascii="Times New Roman" w:eastAsia="Times New Roman" w:hAnsi="Times New Roman" w:cs="Times New Roman"/>
      <w:bCs w:val="0"/>
      <w:sz w:val="24"/>
      <w:szCs w:val="24"/>
      <w:lang w:val="en-US"/>
    </w:rPr>
  </w:style>
  <w:style w:type="paragraph" w:customStyle="1" w:styleId="Contents1">
    <w:name w:val="Contents 1"/>
    <w:basedOn w:val="Normal"/>
    <w:next w:val="Normal"/>
    <w:autoRedefine/>
    <w:semiHidden/>
    <w:rsid w:val="0017253A"/>
  </w:style>
  <w:style w:type="paragraph" w:customStyle="1" w:styleId="Body">
    <w:name w:val="Body"/>
    <w:basedOn w:val="Normal"/>
    <w:link w:val="BodyChar2"/>
    <w:rsid w:val="004B1647"/>
    <w:pPr>
      <w:spacing w:after="40" w:line="230" w:lineRule="exact"/>
      <w:jc w:val="both"/>
    </w:pPr>
    <w:rPr>
      <w:rFonts w:eastAsia="Times New Roman"/>
      <w:szCs w:val="24"/>
      <w:lang w:eastAsia="ar-SA"/>
    </w:rPr>
  </w:style>
  <w:style w:type="paragraph" w:styleId="DocumentMap">
    <w:name w:val="Document Map"/>
    <w:basedOn w:val="Normal"/>
    <w:link w:val="DocumentMapChar"/>
    <w:rsid w:val="00C37DD1"/>
    <w:rPr>
      <w:rFonts w:ascii="Tahoma" w:hAnsi="Tahoma" w:cs="Tahoma"/>
      <w:sz w:val="16"/>
      <w:szCs w:val="16"/>
    </w:rPr>
  </w:style>
  <w:style w:type="paragraph" w:styleId="FootnoteText">
    <w:name w:val="footnote text"/>
    <w:basedOn w:val="Normal"/>
    <w:semiHidden/>
    <w:rsid w:val="00B878C1"/>
    <w:rPr>
      <w:sz w:val="16"/>
    </w:rPr>
  </w:style>
  <w:style w:type="paragraph" w:customStyle="1" w:styleId="CaptionShort">
    <w:name w:val="Caption Short"/>
    <w:basedOn w:val="Caption"/>
    <w:next w:val="Body"/>
    <w:rsid w:val="00533FEE"/>
    <w:pPr>
      <w:jc w:val="center"/>
    </w:pPr>
  </w:style>
  <w:style w:type="paragraph" w:styleId="ListBullet">
    <w:name w:val="List Bullet"/>
    <w:basedOn w:val="Normal"/>
    <w:link w:val="ListBulletChar"/>
    <w:rsid w:val="005A7D2E"/>
    <w:pPr>
      <w:numPr>
        <w:numId w:val="2"/>
      </w:numPr>
    </w:pPr>
  </w:style>
  <w:style w:type="paragraph" w:customStyle="1" w:styleId="StyleFigureLeft">
    <w:name w:val="Style Figure + Left"/>
    <w:basedOn w:val="Figure"/>
    <w:rsid w:val="005A7D2E"/>
    <w:pPr>
      <w:spacing w:before="0"/>
      <w:jc w:val="left"/>
    </w:pPr>
    <w:rPr>
      <w:szCs w:val="20"/>
    </w:rPr>
  </w:style>
  <w:style w:type="paragraph" w:customStyle="1" w:styleId="inlinepaper">
    <w:name w:val="inlinepaper"/>
    <w:basedOn w:val="Body"/>
    <w:rsid w:val="005B6434"/>
    <w:pPr>
      <w:spacing w:before="80" w:after="120"/>
      <w:ind w:left="567" w:right="567"/>
    </w:pPr>
  </w:style>
  <w:style w:type="paragraph" w:customStyle="1" w:styleId="inlinepapercentre">
    <w:name w:val="inlinepaper centre"/>
    <w:basedOn w:val="Body"/>
    <w:rsid w:val="005A7D2E"/>
    <w:pPr>
      <w:spacing w:before="120" w:after="80"/>
      <w:jc w:val="center"/>
    </w:pPr>
  </w:style>
  <w:style w:type="paragraph" w:customStyle="1" w:styleId="FrameContents">
    <w:name w:val="Frame Contents"/>
    <w:basedOn w:val="Normal"/>
  </w:style>
  <w:style w:type="paragraph" w:customStyle="1" w:styleId="Footnote">
    <w:name w:val="Footnote"/>
    <w:basedOn w:val="Normal"/>
  </w:style>
  <w:style w:type="table" w:styleId="TableGrid">
    <w:name w:val="Table Grid"/>
    <w:basedOn w:val="TableNormal"/>
    <w:rsid w:val="00FD09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1936</Words>
  <Characters>11039</Characters>
  <Application>Microsoft Office Word</Application>
  <DocSecurity>0</DocSecurity>
  <Lines>91</Lines>
  <Paragraphs>25</Paragraphs>
  <ScaleCrop>false</ScaleCrop>
  <Company/>
  <LinksUpToDate>false</LinksUpToDate>
  <CharactersWithSpaces>12950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the British Machine Vision Conference</dc:title>
  <dc:subject>BMVC review template</dc:subject>
  <dc:creator>Norbert Buch</dc:creator>
  <dc:description>for questions contact n.buch@theiet.org</dc:description>
  <cp:lastModifiedBy>David Marshall</cp:lastModifiedBy>
  <cp:revision>2</cp:revision>
  <cp:lastPrinted>2009-04-28T14:30:00Z</cp:lastPrinted>
  <dcterms:created xsi:type="dcterms:W3CDTF">2019-03-05T11:22:00Z</dcterms:created>
  <dcterms:modified xsi:type="dcterms:W3CDTF">2019-03-05T11:22:00Z</dcterms:modified>
  <dc:language>en-GB</dc:language>
</cp:coreProperties>
</file>