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22136" w14:textId="77777777" w:rsidR="00CB5C1A" w:rsidRPr="00887BF7" w:rsidRDefault="00CB5C1A" w:rsidP="00CB5C1A">
      <w:pPr>
        <w:pStyle w:val="1"/>
        <w:numPr>
          <w:ilvl w:val="0"/>
          <w:numId w:val="1"/>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Other</w:t>
      </w:r>
    </w:p>
    <w:p w14:paraId="79E0E47D" w14:textId="77777777" w:rsidR="00CB5C1A" w:rsidRPr="00887BF7" w:rsidRDefault="00CB5C1A" w:rsidP="00CB5C1A">
      <w:pPr>
        <w:rPr>
          <w:sz w:val="24"/>
          <w:szCs w:val="24"/>
        </w:rPr>
      </w:pPr>
      <w:r w:rsidRPr="00887BF7">
        <w:rPr>
          <w:noProof/>
          <w:sz w:val="24"/>
          <w:szCs w:val="24"/>
        </w:rPr>
        <w:drawing>
          <wp:inline distT="0" distB="0" distL="0" distR="0" wp14:anchorId="7F32245A" wp14:editId="41A980CA">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43AA8160" w14:textId="77777777" w:rsidR="00CB5C1A" w:rsidRPr="00887BF7" w:rsidRDefault="00CB5C1A" w:rsidP="00CB5C1A">
      <w:pPr>
        <w:rPr>
          <w:sz w:val="24"/>
          <w:szCs w:val="24"/>
        </w:rPr>
      </w:pPr>
      <w:r w:rsidRPr="00887BF7">
        <w:rPr>
          <w:sz w:val="24"/>
          <w:szCs w:val="24"/>
        </w:rPr>
        <w:t>T</w:t>
      </w:r>
      <w:r w:rsidRPr="00887BF7">
        <w:rPr>
          <w:rFonts w:hint="eastAsia"/>
          <w:sz w:val="24"/>
          <w:szCs w:val="24"/>
        </w:rPr>
        <w:t>he</w:t>
      </w:r>
      <w:r w:rsidRPr="00887BF7">
        <w:rPr>
          <w:sz w:val="24"/>
          <w:szCs w:val="24"/>
        </w:rPr>
        <w:t xml:space="preserve"> atrous spatial pyramid pooling. To classify the center pixel, ASPP exploits multi-scale features by employing multiple parallel </w:t>
      </w:r>
      <w:r w:rsidRPr="00CB3005">
        <w:rPr>
          <w:noProof/>
          <w:sz w:val="24"/>
          <w:szCs w:val="24"/>
        </w:rPr>
        <w:t>filter</w:t>
      </w:r>
      <w:r>
        <w:rPr>
          <w:noProof/>
          <w:sz w:val="24"/>
          <w:szCs w:val="24"/>
        </w:rPr>
        <w:t>s</w:t>
      </w:r>
      <w:r w:rsidRPr="00887BF7">
        <w:rPr>
          <w:sz w:val="24"/>
          <w:szCs w:val="24"/>
        </w:rPr>
        <w:t xml:space="preserve"> with different rates. The effective of Field-of-view </w:t>
      </w:r>
      <w:r w:rsidRPr="000A20CF">
        <w:rPr>
          <w:noProof/>
          <w:sz w:val="24"/>
          <w:szCs w:val="24"/>
        </w:rPr>
        <w:t>are shown</w:t>
      </w:r>
      <w:r w:rsidRPr="00887BF7">
        <w:rPr>
          <w:sz w:val="24"/>
          <w:szCs w:val="24"/>
        </w:rPr>
        <w:t xml:space="preserve"> in different colors.</w:t>
      </w:r>
    </w:p>
    <w:p w14:paraId="4FEECA9F" w14:textId="27F17EBA" w:rsidR="006E1FC1" w:rsidRPr="00124B51" w:rsidRDefault="006852D8" w:rsidP="006852D8">
      <w:pPr>
        <w:pStyle w:val="a9"/>
        <w:numPr>
          <w:ilvl w:val="0"/>
          <w:numId w:val="3"/>
        </w:numPr>
        <w:ind w:firstLineChars="0"/>
        <w:rPr>
          <w:rStyle w:val="fontstyle01"/>
          <w:rFonts w:asciiTheme="minorHAnsi" w:hAnsiTheme="minorHAnsi"/>
          <w:b w:val="0"/>
          <w:bCs w:val="0"/>
          <w:color w:val="auto"/>
          <w:sz w:val="21"/>
          <w:szCs w:val="22"/>
        </w:rPr>
      </w:pPr>
      <w:r>
        <w:rPr>
          <w:rStyle w:val="fontstyle01"/>
        </w:rPr>
        <w:t>Learning based temporal action localization methods require vast amounts of training data. However, such largescale video datasets, which are expected to capture the dynamics of every action category, are not only very expensive to acquire but are also not practical simply because</w:t>
      </w:r>
      <w:r w:rsidR="00E83A6C">
        <w:rPr>
          <w:rStyle w:val="fontstyle01"/>
        </w:rPr>
        <w:t xml:space="preserve"> </w:t>
      </w:r>
      <w:r>
        <w:rPr>
          <w:rStyle w:val="fontstyle01"/>
        </w:rPr>
        <w:t>there exists an uncountable number of action classes. This</w:t>
      </w:r>
      <w:r w:rsidR="00E83A6C">
        <w:rPr>
          <w:rStyle w:val="fontstyle01"/>
        </w:rPr>
        <w:t xml:space="preserve"> </w:t>
      </w:r>
      <w:r>
        <w:rPr>
          <w:rStyle w:val="fontstyle01"/>
        </w:rPr>
        <w:t>poses a critical restriction to the current methods when the</w:t>
      </w:r>
      <w:r w:rsidR="00E83A6C">
        <w:rPr>
          <w:rStyle w:val="fontstyle01"/>
        </w:rPr>
        <w:t xml:space="preserve"> </w:t>
      </w:r>
      <w:r>
        <w:rPr>
          <w:rStyle w:val="fontstyle01"/>
        </w:rPr>
        <w:t>training samples are few and rare (</w:t>
      </w:r>
      <w:r>
        <w:rPr>
          <w:rStyle w:val="fontstyle21"/>
        </w:rPr>
        <w:t>e.g</w:t>
      </w:r>
      <w:r>
        <w:rPr>
          <w:rStyle w:val="fontstyle01"/>
        </w:rPr>
        <w:t>. when the target action classes are not present in the current publicly available datasets). To address this challenge, we conceptualize</w:t>
      </w:r>
      <w:r w:rsidR="00E83A6C">
        <w:rPr>
          <w:rStyle w:val="fontstyle01"/>
        </w:rPr>
        <w:t xml:space="preserve"> </w:t>
      </w:r>
      <w:r>
        <w:rPr>
          <w:rStyle w:val="fontstyle01"/>
        </w:rPr>
        <w:t>a new example-based action detection problem where only</w:t>
      </w:r>
      <w:r w:rsidR="00E83A6C">
        <w:rPr>
          <w:rStyle w:val="fontstyle01"/>
        </w:rPr>
        <w:t xml:space="preserve"> </w:t>
      </w:r>
      <w:r>
        <w:rPr>
          <w:rStyle w:val="fontstyle01"/>
        </w:rPr>
        <w:t>a few examples are provided</w:t>
      </w:r>
    </w:p>
    <w:p w14:paraId="6C55A750" w14:textId="591BD8D5" w:rsidR="00124B51" w:rsidRPr="001854AE" w:rsidRDefault="00124B51" w:rsidP="00124B51">
      <w:pPr>
        <w:pStyle w:val="a9"/>
        <w:numPr>
          <w:ilvl w:val="0"/>
          <w:numId w:val="3"/>
        </w:numPr>
        <w:ind w:firstLineChars="0"/>
        <w:rPr>
          <w:rStyle w:val="fontstyle01"/>
          <w:rFonts w:asciiTheme="minorHAnsi" w:hAnsiTheme="minorHAnsi"/>
          <w:b w:val="0"/>
          <w:bCs w:val="0"/>
          <w:color w:val="auto"/>
          <w:sz w:val="21"/>
          <w:szCs w:val="22"/>
        </w:rPr>
      </w:pPr>
      <w:r>
        <w:rPr>
          <w:rStyle w:val="fontstyle01"/>
        </w:rPr>
        <w:t>To this end, in this paper, we consider a one(few)-shot learning scenario of action localization; given one(or a few) example of new action classes, typically one</w:t>
      </w:r>
      <w:r w:rsidR="00C4490A">
        <w:rPr>
          <w:rStyle w:val="fontstyle01"/>
        </w:rPr>
        <w:t xml:space="preserve"> </w:t>
      </w:r>
      <w:r>
        <w:rPr>
          <w:rStyle w:val="fontstyle01"/>
        </w:rPr>
        <w:t>per class,</w:t>
      </w:r>
    </w:p>
    <w:p w14:paraId="1ABEEFE8" w14:textId="735B20E1" w:rsidR="00725DF2" w:rsidRPr="005D04A7" w:rsidRDefault="001854AE" w:rsidP="004F7FE5">
      <w:pPr>
        <w:pStyle w:val="a9"/>
        <w:numPr>
          <w:ilvl w:val="0"/>
          <w:numId w:val="3"/>
        </w:numPr>
        <w:ind w:firstLineChars="0"/>
        <w:rPr>
          <w:rStyle w:val="fontstyle01"/>
          <w:rFonts w:asciiTheme="minorHAnsi" w:hAnsiTheme="minorHAnsi"/>
          <w:b w:val="0"/>
          <w:bCs w:val="0"/>
          <w:color w:val="auto"/>
          <w:sz w:val="21"/>
          <w:szCs w:val="22"/>
        </w:rPr>
      </w:pPr>
      <w:r>
        <w:rPr>
          <w:rStyle w:val="fontstyle01"/>
        </w:rPr>
        <w:t>Since all the network components are differentiable, our</w:t>
      </w:r>
      <w:r w:rsidR="005D04A7">
        <w:rPr>
          <w:rStyle w:val="fontstyle01"/>
        </w:rPr>
        <w:t xml:space="preserve"> </w:t>
      </w:r>
      <w:r>
        <w:rPr>
          <w:rStyle w:val="fontstyle01"/>
        </w:rPr>
        <w:t>localization network can be trained in an end-to-end fashion</w:t>
      </w:r>
      <w:r w:rsidR="005D04A7">
        <w:rPr>
          <w:rStyle w:val="fontstyle01"/>
        </w:rPr>
        <w:t xml:space="preserve"> </w:t>
      </w:r>
      <w:r w:rsidR="00725DF2">
        <w:rPr>
          <w:rStyle w:val="fontstyle01"/>
        </w:rPr>
        <w:t>Metric learning methods are also employed by many</w:t>
      </w:r>
      <w:r w:rsidR="005D04A7">
        <w:rPr>
          <w:rStyle w:val="fontstyle01"/>
        </w:rPr>
        <w:t xml:space="preserve"> </w:t>
      </w:r>
      <w:r w:rsidR="00725DF2">
        <w:rPr>
          <w:rStyle w:val="fontstyle01"/>
        </w:rPr>
        <w:t>one-shot learning algorithms that generate good results.</w:t>
      </w:r>
      <w:r w:rsidR="0052068C">
        <w:rPr>
          <w:rStyle w:val="fontstyle01"/>
        </w:rPr>
        <w:t xml:space="preserve"> </w:t>
      </w:r>
      <w:r w:rsidR="00725DF2">
        <w:rPr>
          <w:rStyle w:val="fontstyle01"/>
        </w:rPr>
        <w:t>Deep siamese networks [22] train a convolutional network</w:t>
      </w:r>
      <w:r w:rsidR="0052068C">
        <w:rPr>
          <w:rStyle w:val="fontstyle01"/>
        </w:rPr>
        <w:t xml:space="preserve"> </w:t>
      </w:r>
      <w:r w:rsidR="00725DF2">
        <w:rPr>
          <w:rStyle w:val="fontstyle01"/>
        </w:rPr>
        <w:t>to embed examples so that samples in the same class</w:t>
      </w:r>
      <w:r w:rsidR="00725DF2" w:rsidRPr="005D04A7">
        <w:rPr>
          <w:rFonts w:ascii="NimbusRomNo9L-Regu" w:hAnsi="NimbusRomNo9L-Regu"/>
          <w:color w:val="000000"/>
          <w:sz w:val="20"/>
          <w:szCs w:val="20"/>
        </w:rPr>
        <w:br/>
      </w:r>
      <w:r w:rsidR="00725DF2">
        <w:rPr>
          <w:rStyle w:val="fontstyle01"/>
        </w:rPr>
        <w:t>are close while samples in different classes are far away.</w:t>
      </w:r>
      <w:r w:rsidR="0052068C">
        <w:rPr>
          <w:rStyle w:val="fontstyle01"/>
        </w:rPr>
        <w:t xml:space="preserve"> </w:t>
      </w:r>
      <w:r w:rsidR="00725DF2">
        <w:rPr>
          <w:rStyle w:val="fontstyle01"/>
        </w:rPr>
        <w:t>[43, 36, 39] refine this idea by introducing recurrence and</w:t>
      </w:r>
      <w:r w:rsidR="0052068C">
        <w:rPr>
          <w:rStyle w:val="fontstyle01"/>
        </w:rPr>
        <w:t xml:space="preserve"> </w:t>
      </w:r>
      <w:r w:rsidR="00725DF2">
        <w:rPr>
          <w:rStyle w:val="fontstyle01"/>
        </w:rPr>
        <w:t>attention mechanisms.</w:t>
      </w:r>
    </w:p>
    <w:p w14:paraId="7304E8EF" w14:textId="0F666F1C" w:rsidR="00CB2EBE" w:rsidRPr="00325FF1" w:rsidRDefault="00CB2EBE" w:rsidP="00CB2EBE">
      <w:pPr>
        <w:pStyle w:val="a9"/>
        <w:numPr>
          <w:ilvl w:val="0"/>
          <w:numId w:val="3"/>
        </w:numPr>
        <w:ind w:firstLineChars="0"/>
        <w:rPr>
          <w:rStyle w:val="fontstyle01"/>
          <w:rFonts w:asciiTheme="minorHAnsi" w:hAnsiTheme="minorHAnsi"/>
          <w:b w:val="0"/>
          <w:bCs w:val="0"/>
          <w:color w:val="auto"/>
          <w:sz w:val="21"/>
          <w:szCs w:val="22"/>
        </w:rPr>
      </w:pPr>
      <w:r>
        <w:rPr>
          <w:rStyle w:val="fontstyle01"/>
        </w:rPr>
        <w:lastRenderedPageBreak/>
        <w:t>The one-shot problem setup requires that the classes during testing must not be present during training. Thumos14</w:t>
      </w:r>
      <w:r w:rsidR="0094059A">
        <w:rPr>
          <w:rStyle w:val="fontstyle01"/>
        </w:rPr>
        <w:t xml:space="preserve"> </w:t>
      </w:r>
      <w:r>
        <w:rPr>
          <w:rStyle w:val="fontstyle01"/>
        </w:rPr>
        <w:t>contains 20 classes from UCF-101, so only the other 81</w:t>
      </w:r>
      <w:r>
        <w:rPr>
          <w:rFonts w:ascii="NimbusRomNo9L-Regu" w:hAnsi="NimbusRomNo9L-Regu"/>
          <w:color w:val="000000"/>
          <w:sz w:val="20"/>
          <w:szCs w:val="20"/>
        </w:rPr>
        <w:br/>
      </w:r>
      <w:r>
        <w:rPr>
          <w:rStyle w:val="fontstyle01"/>
        </w:rPr>
        <w:t>classes in UCF-101 are used during training the encoder</w:t>
      </w:r>
      <w:r w:rsidRPr="00260393">
        <w:rPr>
          <w:rStyle w:val="fontstyle01"/>
          <w:highlight w:val="yellow"/>
        </w:rPr>
        <w:t>.</w:t>
      </w:r>
      <w:r w:rsidR="0094059A" w:rsidRPr="00260393">
        <w:rPr>
          <w:rStyle w:val="fontstyle01"/>
          <w:highlight w:val="yellow"/>
        </w:rPr>
        <w:t xml:space="preserve"> </w:t>
      </w:r>
      <w:r w:rsidRPr="00260393">
        <w:rPr>
          <w:rStyle w:val="fontstyle01"/>
          <w:highlight w:val="yellow"/>
        </w:rPr>
        <w:t>We denote the two splits of UCF</w:t>
      </w:r>
      <w:r>
        <w:rPr>
          <w:rStyle w:val="fontstyle01"/>
        </w:rPr>
        <w:t>-101 as UCF-101-81 and</w:t>
      </w:r>
      <w:r w:rsidR="0094059A">
        <w:rPr>
          <w:rStyle w:val="fontstyle01"/>
        </w:rPr>
        <w:t xml:space="preserve"> </w:t>
      </w:r>
      <w:r>
        <w:rPr>
          <w:rStyle w:val="fontstyle01"/>
        </w:rPr>
        <w:t>UCF-101-20. After training the encoder, we use a small</w:t>
      </w:r>
      <w:r w:rsidR="0094059A">
        <w:rPr>
          <w:rStyle w:val="fontstyle01"/>
        </w:rPr>
        <w:t xml:space="preserve"> </w:t>
      </w:r>
      <w:r>
        <w:rPr>
          <w:rStyle w:val="fontstyle01"/>
        </w:rPr>
        <w:t>part of Thumos14 validation set (contain 6 classes) to train</w:t>
      </w:r>
      <w:r w:rsidR="0094059A">
        <w:rPr>
          <w:rStyle w:val="fontstyle01"/>
        </w:rPr>
        <w:t xml:space="preserve"> </w:t>
      </w:r>
      <w:r>
        <w:rPr>
          <w:rStyle w:val="fontstyle01"/>
        </w:rPr>
        <w:t>the fully connected network with the features extracted by</w:t>
      </w:r>
      <w:r w:rsidR="0094059A">
        <w:rPr>
          <w:rStyle w:val="fontstyle01"/>
        </w:rPr>
        <w:t xml:space="preserve"> </w:t>
      </w:r>
      <w:r>
        <w:rPr>
          <w:rStyle w:val="fontstyle01"/>
        </w:rPr>
        <w:t>the video encoder, and use the remaining 14 classes in the</w:t>
      </w:r>
      <w:r>
        <w:rPr>
          <w:rFonts w:ascii="NimbusRomNo9L-Regu" w:hAnsi="NimbusRomNo9L-Regu"/>
          <w:color w:val="000000"/>
          <w:sz w:val="20"/>
          <w:szCs w:val="20"/>
        </w:rPr>
        <w:br/>
      </w:r>
      <w:r>
        <w:rPr>
          <w:rStyle w:val="fontstyle01"/>
        </w:rPr>
        <w:t>test set to test our one-shot localization network. The two</w:t>
      </w:r>
      <w:r w:rsidR="0094059A">
        <w:rPr>
          <w:rStyle w:val="fontstyle01"/>
        </w:rPr>
        <w:t xml:space="preserve"> </w:t>
      </w:r>
      <w:r>
        <w:rPr>
          <w:rStyle w:val="fontstyle01"/>
        </w:rPr>
        <w:t>splits of Thumos14 validation set and test set are denoted as</w:t>
      </w:r>
      <w:r w:rsidR="0094059A">
        <w:rPr>
          <w:rStyle w:val="fontstyle01"/>
        </w:rPr>
        <w:t xml:space="preserve"> </w:t>
      </w:r>
      <w:r>
        <w:rPr>
          <w:rStyle w:val="fontstyle01"/>
        </w:rPr>
        <w:t>Thumos-val-6 and Thumos-test-14.</w:t>
      </w:r>
      <w:r w:rsidR="0094059A">
        <w:rPr>
          <w:rStyle w:val="fontstyle01"/>
        </w:rPr>
        <w:t xml:space="preserve"> </w:t>
      </w:r>
      <w:r>
        <w:rPr>
          <w:rStyle w:val="fontstyle01"/>
        </w:rPr>
        <w:t>Similarly for activity net, we split the 100 classes into</w:t>
      </w:r>
      <w:r w:rsidR="0094059A">
        <w:rPr>
          <w:rStyle w:val="fontstyle01"/>
        </w:rPr>
        <w:t xml:space="preserve"> </w:t>
      </w:r>
      <w:r>
        <w:rPr>
          <w:rStyle w:val="fontstyle01"/>
        </w:rPr>
        <w:t>80-20 splits. Our one-shot action localization network is</w:t>
      </w:r>
      <w:r w:rsidR="0094059A">
        <w:rPr>
          <w:rStyle w:val="fontstyle01"/>
        </w:rPr>
        <w:t xml:space="preserve"> </w:t>
      </w:r>
      <w:r>
        <w:rPr>
          <w:rStyle w:val="fontstyle01"/>
        </w:rPr>
        <w:t>trained on videos containing only the 80 classes in the</w:t>
      </w:r>
      <w:r w:rsidR="0036633D">
        <w:rPr>
          <w:rStyle w:val="fontstyle01"/>
        </w:rPr>
        <w:t xml:space="preserve"> </w:t>
      </w:r>
      <w:r>
        <w:rPr>
          <w:rStyle w:val="fontstyle01"/>
        </w:rPr>
        <w:t>training set, denoted by ActivityNet-train-80, and is tested</w:t>
      </w:r>
      <w:r w:rsidR="0036633D">
        <w:rPr>
          <w:rStyle w:val="fontstyle01"/>
        </w:rPr>
        <w:t xml:space="preserve"> </w:t>
      </w:r>
      <w:r>
        <w:rPr>
          <w:rStyle w:val="fontstyle01"/>
        </w:rPr>
        <w:t>on the other 20 classes in the validation set, denoted by</w:t>
      </w:r>
      <w:r w:rsidR="0036633D">
        <w:rPr>
          <w:rStyle w:val="fontstyle01"/>
        </w:rPr>
        <w:t xml:space="preserve"> </w:t>
      </w:r>
      <w:r>
        <w:rPr>
          <w:rStyle w:val="fontstyle01"/>
        </w:rPr>
        <w:t>ActivityNet-val-20.</w:t>
      </w:r>
    </w:p>
    <w:p w14:paraId="291B06B5" w14:textId="22880EAD" w:rsidR="00325FF1" w:rsidRPr="00550471" w:rsidRDefault="00325FF1" w:rsidP="00325FF1">
      <w:pPr>
        <w:pStyle w:val="a9"/>
        <w:numPr>
          <w:ilvl w:val="0"/>
          <w:numId w:val="3"/>
        </w:numPr>
        <w:ind w:firstLineChars="0"/>
        <w:rPr>
          <w:rStyle w:val="fontstyle01"/>
          <w:rFonts w:asciiTheme="minorHAnsi" w:hAnsiTheme="minorHAnsi"/>
          <w:b w:val="0"/>
          <w:bCs w:val="0"/>
          <w:color w:val="auto"/>
          <w:sz w:val="21"/>
          <w:szCs w:val="22"/>
        </w:rPr>
      </w:pPr>
      <w:r>
        <w:rPr>
          <w:rStyle w:val="fontstyle01"/>
        </w:rPr>
        <w:t>We see from Table 1 and 2 that, although there is still</w:t>
      </w:r>
      <w:r w:rsidR="00FF4F52">
        <w:rPr>
          <w:rStyle w:val="fontstyle01"/>
        </w:rPr>
        <w:t xml:space="preserve"> </w:t>
      </w:r>
      <w:r>
        <w:rPr>
          <w:rStyle w:val="fontstyle01"/>
        </w:rPr>
        <w:t xml:space="preserve">a performance gap between one-shot and </w:t>
      </w:r>
      <w:r w:rsidRPr="003B2A60">
        <w:rPr>
          <w:rStyle w:val="fontstyle01"/>
          <w:color w:val="FF0000"/>
        </w:rPr>
        <w:t>fully supervised</w:t>
      </w:r>
      <w:r w:rsidR="00FF4F52">
        <w:rPr>
          <w:rStyle w:val="fontstyle01"/>
          <w:color w:val="FF0000"/>
        </w:rPr>
        <w:t xml:space="preserve"> </w:t>
      </w:r>
      <w:r w:rsidRPr="003B2A60">
        <w:rPr>
          <w:rStyle w:val="fontstyle01"/>
          <w:color w:val="FF0000"/>
        </w:rPr>
        <w:t>action detection</w:t>
      </w:r>
      <w:r>
        <w:rPr>
          <w:rStyle w:val="fontstyle01"/>
        </w:rPr>
        <w:t>, our method significantly outperforms the</w:t>
      </w:r>
      <w:r w:rsidR="00FF4F52">
        <w:rPr>
          <w:rStyle w:val="fontstyle01"/>
        </w:rPr>
        <w:t xml:space="preserve"> </w:t>
      </w:r>
      <w:r>
        <w:rPr>
          <w:rStyle w:val="fontstyle01"/>
        </w:rPr>
        <w:t>state-of-the-art method when tested in one-shot setup</w:t>
      </w:r>
      <w:r>
        <w:rPr>
          <w:rStyle w:val="fontstyle01"/>
          <w:sz w:val="14"/>
          <w:szCs w:val="14"/>
        </w:rPr>
        <w:t xml:space="preserve">2 </w:t>
      </w:r>
      <w:r>
        <w:rPr>
          <w:rStyle w:val="fontstyle01"/>
          <w:rFonts w:hint="eastAsia"/>
          <w:sz w:val="14"/>
          <w:szCs w:val="14"/>
        </w:rPr>
        <w:t>方法比较垃圾的时候该如何措辞</w:t>
      </w:r>
    </w:p>
    <w:p w14:paraId="3AB601F9" w14:textId="342E7C1E" w:rsidR="00550471" w:rsidRPr="00627F35" w:rsidRDefault="00550471" w:rsidP="00550471">
      <w:pPr>
        <w:pStyle w:val="a9"/>
        <w:numPr>
          <w:ilvl w:val="0"/>
          <w:numId w:val="3"/>
        </w:numPr>
        <w:ind w:firstLineChars="0"/>
        <w:rPr>
          <w:rStyle w:val="fontstyle01"/>
          <w:rFonts w:asciiTheme="minorHAnsi" w:hAnsiTheme="minorHAnsi"/>
          <w:b w:val="0"/>
          <w:bCs w:val="0"/>
          <w:color w:val="auto"/>
          <w:sz w:val="21"/>
          <w:szCs w:val="22"/>
        </w:rPr>
      </w:pPr>
      <w:r>
        <w:rPr>
          <w:rStyle w:val="fontstyle01"/>
        </w:rPr>
        <w:t>Our network is trained</w:t>
      </w:r>
      <w:r w:rsidR="00A81840">
        <w:rPr>
          <w:rStyle w:val="fontstyle01"/>
        </w:rPr>
        <w:t xml:space="preserve"> </w:t>
      </w:r>
      <w:r>
        <w:rPr>
          <w:rStyle w:val="fontstyle01"/>
        </w:rPr>
        <w:t>under the meta-learning framework so that it can quickly</w:t>
      </w:r>
      <w:r w:rsidR="00A81840">
        <w:rPr>
          <w:rStyle w:val="fontstyle01"/>
        </w:rPr>
        <w:t xml:space="preserve"> </w:t>
      </w:r>
      <w:r>
        <w:rPr>
          <w:rStyle w:val="fontstyle01"/>
        </w:rPr>
        <w:t>adapt to new classes with just one(few) training samples.</w:t>
      </w:r>
      <w:r w:rsidR="00782143">
        <w:rPr>
          <w:rStyle w:val="fontstyle01"/>
        </w:rPr>
        <w:t xml:space="preserve">   </w:t>
      </w:r>
      <w:r w:rsidR="00782143">
        <w:rPr>
          <w:rStyle w:val="fontstyle01"/>
          <w:rFonts w:hint="eastAsia"/>
        </w:rPr>
        <w:t>说明自己方法只要少量样本</w:t>
      </w:r>
    </w:p>
    <w:p w14:paraId="765C6689" w14:textId="30B7533A" w:rsidR="00627F35" w:rsidRPr="00627F35" w:rsidRDefault="00627F35" w:rsidP="00627F35">
      <w:pPr>
        <w:pStyle w:val="a9"/>
        <w:numPr>
          <w:ilvl w:val="0"/>
          <w:numId w:val="3"/>
        </w:numPr>
        <w:ind w:firstLineChars="0"/>
        <w:rPr>
          <w:rStyle w:val="fontstyle01"/>
          <w:rFonts w:asciiTheme="minorHAnsi" w:hAnsiTheme="minorHAnsi"/>
          <w:b w:val="0"/>
          <w:bCs w:val="0"/>
          <w:color w:val="auto"/>
          <w:sz w:val="21"/>
          <w:szCs w:val="22"/>
        </w:rPr>
      </w:pPr>
      <w:r>
        <w:rPr>
          <w:rStyle w:val="fontstyle01"/>
        </w:rPr>
        <w:t>This usually requires either careful feature engineering, or a significant number of</w:t>
      </w:r>
      <w:r>
        <w:rPr>
          <w:rFonts w:ascii="NimbusRomNo9L-Regu" w:hAnsi="NimbusRomNo9L-Regu"/>
          <w:color w:val="000000"/>
          <w:sz w:val="20"/>
          <w:szCs w:val="20"/>
        </w:rPr>
        <w:br/>
      </w:r>
      <w:r>
        <w:rPr>
          <w:rStyle w:val="fontstyle01"/>
        </w:rPr>
        <w:t>samples. This is far from what we desire: ideally, robots should be able to learn</w:t>
      </w:r>
      <w:r>
        <w:rPr>
          <w:rFonts w:ascii="NimbusRomNo9L-Regu" w:hAnsi="NimbusRomNo9L-Regu"/>
          <w:color w:val="000000"/>
          <w:sz w:val="20"/>
          <w:szCs w:val="20"/>
        </w:rPr>
        <w:br/>
      </w:r>
      <w:r>
        <w:rPr>
          <w:rStyle w:val="fontstyle01"/>
        </w:rPr>
        <w:t>from very few demonstrations of any given task, and instantly generalize to new</w:t>
      </w:r>
      <w:r>
        <w:rPr>
          <w:rFonts w:ascii="NimbusRomNo9L-Regu" w:hAnsi="NimbusRomNo9L-Regu"/>
          <w:color w:val="000000"/>
          <w:sz w:val="20"/>
          <w:szCs w:val="20"/>
        </w:rPr>
        <w:br/>
      </w:r>
      <w:r>
        <w:rPr>
          <w:rStyle w:val="fontstyle01"/>
        </w:rPr>
        <w:t>situations of the same task, without requiring task-specific engineering</w:t>
      </w:r>
    </w:p>
    <w:p w14:paraId="0400B237" w14:textId="77777777" w:rsidR="00627F35" w:rsidRPr="00CB5C1A" w:rsidRDefault="00627F35" w:rsidP="00627F35">
      <w:pPr>
        <w:pStyle w:val="a9"/>
        <w:numPr>
          <w:ilvl w:val="0"/>
          <w:numId w:val="3"/>
        </w:numPr>
        <w:ind w:firstLineChars="0"/>
      </w:pPr>
      <w:bookmarkStart w:id="0" w:name="_GoBack"/>
      <w:bookmarkEnd w:id="0"/>
    </w:p>
    <w:sectPr w:rsidR="00627F35" w:rsidRPr="00CB5C1A" w:rsidSect="00CB5C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05435" w14:textId="77777777" w:rsidR="009E288A" w:rsidRDefault="009E288A" w:rsidP="00CB5C1A">
      <w:r>
        <w:separator/>
      </w:r>
    </w:p>
  </w:endnote>
  <w:endnote w:type="continuationSeparator" w:id="0">
    <w:p w14:paraId="4CBA99A8" w14:textId="77777777" w:rsidR="009E288A" w:rsidRDefault="009E288A" w:rsidP="00CB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B6E7D" w14:textId="77777777" w:rsidR="009E288A" w:rsidRDefault="009E288A" w:rsidP="00CB5C1A">
      <w:r>
        <w:separator/>
      </w:r>
    </w:p>
  </w:footnote>
  <w:footnote w:type="continuationSeparator" w:id="0">
    <w:p w14:paraId="4814B889" w14:textId="77777777" w:rsidR="009E288A" w:rsidRDefault="009E288A" w:rsidP="00CB5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F6DE8"/>
    <w:multiLevelType w:val="hybridMultilevel"/>
    <w:tmpl w:val="E190EBFA"/>
    <w:lvl w:ilvl="0" w:tplc="2350F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7D5C3A"/>
    <w:multiLevelType w:val="hybridMultilevel"/>
    <w:tmpl w:val="366058A0"/>
    <w:lvl w:ilvl="0" w:tplc="98AA2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0sDAyNrC0MDUwNTZT0lEKTi0uzszPAykwrAUAl+7KPSwAAAA="/>
  </w:docVars>
  <w:rsids>
    <w:rsidRoot w:val="00DF2D27"/>
    <w:rsid w:val="000A20CF"/>
    <w:rsid w:val="00124B51"/>
    <w:rsid w:val="001854AE"/>
    <w:rsid w:val="00260393"/>
    <w:rsid w:val="00325FF1"/>
    <w:rsid w:val="0036633D"/>
    <w:rsid w:val="003B2A60"/>
    <w:rsid w:val="0047194D"/>
    <w:rsid w:val="0052068C"/>
    <w:rsid w:val="00550471"/>
    <w:rsid w:val="005D04A7"/>
    <w:rsid w:val="00627F35"/>
    <w:rsid w:val="006852D8"/>
    <w:rsid w:val="006E1FC1"/>
    <w:rsid w:val="006F597B"/>
    <w:rsid w:val="00725DF2"/>
    <w:rsid w:val="00782143"/>
    <w:rsid w:val="00794D7B"/>
    <w:rsid w:val="007F3B6D"/>
    <w:rsid w:val="0094059A"/>
    <w:rsid w:val="00944D6C"/>
    <w:rsid w:val="009E288A"/>
    <w:rsid w:val="00A81840"/>
    <w:rsid w:val="00C4490A"/>
    <w:rsid w:val="00CB2EBE"/>
    <w:rsid w:val="00CB5C1A"/>
    <w:rsid w:val="00DF2D27"/>
    <w:rsid w:val="00E83A6C"/>
    <w:rsid w:val="00F34307"/>
    <w:rsid w:val="00F51A2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92320"/>
  <w15:chartTrackingRefBased/>
  <w15:docId w15:val="{777D8BA6-7951-4C61-A418-B7C9A58A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C1A"/>
    <w:pPr>
      <w:widowControl w:val="0"/>
      <w:jc w:val="both"/>
    </w:pPr>
  </w:style>
  <w:style w:type="paragraph" w:styleId="1">
    <w:name w:val="heading 1"/>
    <w:basedOn w:val="a"/>
    <w:next w:val="a"/>
    <w:link w:val="10"/>
    <w:uiPriority w:val="9"/>
    <w:qFormat/>
    <w:rsid w:val="00CB5C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C1A"/>
    <w:rPr>
      <w:sz w:val="18"/>
      <w:szCs w:val="18"/>
    </w:rPr>
  </w:style>
  <w:style w:type="paragraph" w:styleId="a5">
    <w:name w:val="footer"/>
    <w:basedOn w:val="a"/>
    <w:link w:val="a6"/>
    <w:uiPriority w:val="99"/>
    <w:unhideWhenUsed/>
    <w:rsid w:val="00CB5C1A"/>
    <w:pPr>
      <w:tabs>
        <w:tab w:val="center" w:pos="4153"/>
        <w:tab w:val="right" w:pos="8306"/>
      </w:tabs>
      <w:snapToGrid w:val="0"/>
      <w:jc w:val="left"/>
    </w:pPr>
    <w:rPr>
      <w:sz w:val="18"/>
      <w:szCs w:val="18"/>
    </w:rPr>
  </w:style>
  <w:style w:type="character" w:customStyle="1" w:styleId="a6">
    <w:name w:val="页脚 字符"/>
    <w:basedOn w:val="a0"/>
    <w:link w:val="a5"/>
    <w:uiPriority w:val="99"/>
    <w:rsid w:val="00CB5C1A"/>
    <w:rPr>
      <w:sz w:val="18"/>
      <w:szCs w:val="18"/>
    </w:rPr>
  </w:style>
  <w:style w:type="character" w:customStyle="1" w:styleId="10">
    <w:name w:val="标题 1 字符"/>
    <w:basedOn w:val="a0"/>
    <w:link w:val="1"/>
    <w:uiPriority w:val="9"/>
    <w:rsid w:val="00CB5C1A"/>
    <w:rPr>
      <w:b/>
      <w:bCs/>
      <w:kern w:val="44"/>
      <w:sz w:val="44"/>
      <w:szCs w:val="44"/>
    </w:rPr>
  </w:style>
  <w:style w:type="character" w:customStyle="1" w:styleId="fontstyle01">
    <w:name w:val="fontstyle01"/>
    <w:basedOn w:val="a0"/>
    <w:rsid w:val="00CB5C1A"/>
    <w:rPr>
      <w:rFonts w:ascii="NimbusRomNo9L-Medi" w:hAnsi="NimbusRomNo9L-Medi" w:hint="default"/>
      <w:b/>
      <w:bCs/>
      <w:i w:val="0"/>
      <w:iCs w:val="0"/>
      <w:color w:val="000000"/>
      <w:sz w:val="20"/>
      <w:szCs w:val="20"/>
    </w:rPr>
  </w:style>
  <w:style w:type="paragraph" w:styleId="a7">
    <w:name w:val="Balloon Text"/>
    <w:basedOn w:val="a"/>
    <w:link w:val="a8"/>
    <w:uiPriority w:val="99"/>
    <w:semiHidden/>
    <w:unhideWhenUsed/>
    <w:rsid w:val="00CB5C1A"/>
    <w:rPr>
      <w:sz w:val="18"/>
      <w:szCs w:val="18"/>
    </w:rPr>
  </w:style>
  <w:style w:type="character" w:customStyle="1" w:styleId="a8">
    <w:name w:val="批注框文本 字符"/>
    <w:basedOn w:val="a0"/>
    <w:link w:val="a7"/>
    <w:uiPriority w:val="99"/>
    <w:semiHidden/>
    <w:rsid w:val="00CB5C1A"/>
    <w:rPr>
      <w:sz w:val="18"/>
      <w:szCs w:val="18"/>
    </w:rPr>
  </w:style>
  <w:style w:type="paragraph" w:styleId="a9">
    <w:name w:val="List Paragraph"/>
    <w:basedOn w:val="a"/>
    <w:uiPriority w:val="34"/>
    <w:qFormat/>
    <w:rsid w:val="006852D8"/>
    <w:pPr>
      <w:ind w:firstLineChars="200" w:firstLine="420"/>
    </w:pPr>
  </w:style>
  <w:style w:type="character" w:customStyle="1" w:styleId="fontstyle21">
    <w:name w:val="fontstyle21"/>
    <w:basedOn w:val="a0"/>
    <w:rsid w:val="006852D8"/>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Windows User</cp:lastModifiedBy>
  <cp:revision>43</cp:revision>
  <dcterms:created xsi:type="dcterms:W3CDTF">2019-03-24T13:37:00Z</dcterms:created>
  <dcterms:modified xsi:type="dcterms:W3CDTF">2019-04-11T07:08:00Z</dcterms:modified>
</cp:coreProperties>
</file>