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BAA7" w14:textId="77777777" w:rsidR="00B14C70" w:rsidRDefault="00B14C70" w:rsidP="00B14C70">
      <w:pPr>
        <w:pStyle w:val="002"/>
        <w:spacing w:before="156"/>
      </w:pPr>
      <w:bookmarkStart w:id="0" w:name="_Toc46219578"/>
      <w:bookmarkStart w:id="1" w:name="_Toc46296281"/>
      <w:r>
        <w:rPr>
          <w:rFonts w:hint="eastAsia"/>
        </w:rPr>
        <w:t>三、财务报告审计截止日后主要财务信息及经营状况</w:t>
      </w:r>
      <w:bookmarkEnd w:id="0"/>
      <w:bookmarkEnd w:id="1"/>
    </w:p>
    <w:p w14:paraId="0DBC8997" w14:textId="77777777" w:rsidR="00B14C70" w:rsidRDefault="00B14C70" w:rsidP="00B14C70">
      <w:pPr>
        <w:pStyle w:val="005"/>
        <w:spacing w:before="156"/>
        <w:ind w:firstLine="480"/>
      </w:pPr>
      <w:r>
        <w:rPr>
          <w:rFonts w:hint="eastAsia"/>
        </w:rPr>
        <w:t>审计基准日至本招股说明书签署日，公司经营正常，主营业务未发生重大变化，不存在可能影响投资者判断的重大事项。</w:t>
      </w:r>
    </w:p>
    <w:p w14:paraId="14F70F25" w14:textId="77777777" w:rsidR="00B14C70" w:rsidRDefault="00B14C70" w:rsidP="00B14C70">
      <w:pPr>
        <w:pStyle w:val="005"/>
        <w:spacing w:before="156"/>
        <w:ind w:firstLine="480"/>
      </w:pPr>
      <w:r>
        <w:rPr>
          <w:rFonts w:hint="eastAsia"/>
        </w:rPr>
        <w:t>公司财务报告审计截止日为</w:t>
      </w:r>
      <w:r>
        <w:t>2019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>
        <w:t>31</w:t>
      </w:r>
      <w:r>
        <w:rPr>
          <w:rFonts w:hint="eastAsia"/>
        </w:rPr>
        <w:t>日，审计截止日后至本招股说明书签署之日，公司经营正常，主营业务、采购模式、销售模式、研发模式等方面均未发生重大变化，未发生导致公司业绩异常波动的重大不利因素。</w:t>
      </w:r>
    </w:p>
    <w:p w14:paraId="650CB523" w14:textId="77777777" w:rsidR="00B14C70" w:rsidRDefault="00B14C70" w:rsidP="00B14C70">
      <w:pPr>
        <w:pStyle w:val="005"/>
        <w:spacing w:before="156"/>
        <w:ind w:firstLine="480"/>
      </w:pPr>
      <w:r>
        <w:rPr>
          <w:rFonts w:hint="eastAsia"/>
        </w:rPr>
        <w:t>信永中和对公司</w:t>
      </w:r>
      <w:r>
        <w:t>2020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31</w:t>
      </w:r>
      <w:r>
        <w:rPr>
          <w:rFonts w:hint="eastAsia"/>
        </w:rPr>
        <w:t>日合并及母公司资产负债表，</w:t>
      </w:r>
      <w:r>
        <w:t>2020</w:t>
      </w:r>
      <w:r>
        <w:rPr>
          <w:rFonts w:hint="eastAsia"/>
        </w:rPr>
        <w:t>年</w:t>
      </w:r>
      <w:r>
        <w:t>1-3</w:t>
      </w:r>
      <w:r>
        <w:rPr>
          <w:rFonts w:hint="eastAsia"/>
        </w:rPr>
        <w:t>月的合并及母公司利润表、合并及母公司现金流量表以及财务报表附注进行了审阅，并出具了</w:t>
      </w:r>
      <w:r>
        <w:t>XYZH/2020NJA30352</w:t>
      </w:r>
      <w:r>
        <w:rPr>
          <w:rFonts w:hint="eastAsia"/>
        </w:rPr>
        <w:t>号《审阅报告》。公司</w:t>
      </w:r>
      <w:r>
        <w:t>2020</w:t>
      </w:r>
      <w:r>
        <w:rPr>
          <w:rFonts w:hint="eastAsia"/>
        </w:rPr>
        <w:t>年</w:t>
      </w:r>
      <w:r>
        <w:t>1-3</w:t>
      </w:r>
      <w:r>
        <w:rPr>
          <w:rFonts w:hint="eastAsia"/>
        </w:rPr>
        <w:t>月营业收入为</w:t>
      </w:r>
      <w:r>
        <w:t>2,460,684.32</w:t>
      </w:r>
      <w:r>
        <w:rPr>
          <w:rFonts w:hint="eastAsia"/>
        </w:rPr>
        <w:t>元，较去年同期下降</w:t>
      </w:r>
      <w:r>
        <w:t>51.59%</w:t>
      </w:r>
      <w:r>
        <w:rPr>
          <w:rFonts w:hint="eastAsia"/>
        </w:rPr>
        <w:t>，主要是疫情影响，验收项目减少；归属于母公司股东的净利润为</w:t>
      </w:r>
      <w:r>
        <w:t>2,998,141.82</w:t>
      </w:r>
      <w:r>
        <w:rPr>
          <w:rFonts w:hint="eastAsia"/>
        </w:rPr>
        <w:t>元，较去年同期增长</w:t>
      </w:r>
      <w:r>
        <w:t>145.14%</w:t>
      </w:r>
      <w:r>
        <w:rPr>
          <w:rFonts w:hint="eastAsia"/>
        </w:rPr>
        <w:t>；扣非后归属于母公司股东的净利润为</w:t>
      </w:r>
      <w:r>
        <w:t>3,001,996.54</w:t>
      </w:r>
      <w:r>
        <w:rPr>
          <w:rFonts w:hint="eastAsia"/>
        </w:rPr>
        <w:t>元，较去年同期增长</w:t>
      </w:r>
      <w:r>
        <w:t>145.18%</w:t>
      </w:r>
      <w:r>
        <w:rPr>
          <w:rFonts w:hint="eastAsia"/>
        </w:rPr>
        <w:t>，主要是该期间客户回款情况良好，冲回应收账款坏账损失所致。</w:t>
      </w:r>
    </w:p>
    <w:p w14:paraId="03331005" w14:textId="2DC4E7FA" w:rsidR="004E5CE9" w:rsidRDefault="004E5CE9" w:rsidP="004E5CE9">
      <w:pPr>
        <w:pStyle w:val="005"/>
        <w:spacing w:before="156"/>
        <w:ind w:firstLine="480"/>
      </w:pPr>
      <w:r>
        <w:rPr>
          <w:rFonts w:hint="eastAsia"/>
        </w:rPr>
        <w:t>审计截止日后至本招股说明书签署之日，公司经营正常，主营业务、采购模式、销售模式、研发模式等方面均未发生重大变化，未发生导致公司业绩异常波动的重大不利因素。</w:t>
      </w:r>
    </w:p>
    <w:p w14:paraId="06D8FD3B" w14:textId="58FA5127" w:rsidR="003D06AA" w:rsidRPr="004E5CE9" w:rsidRDefault="003D06AA">
      <w:pPr>
        <w:rPr>
          <w:rFonts w:hint="eastAsia"/>
        </w:rPr>
      </w:pPr>
    </w:p>
    <w:sectPr w:rsidR="003D06AA" w:rsidRPr="004E5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68"/>
    <w:rsid w:val="003D06AA"/>
    <w:rsid w:val="004E5CE9"/>
    <w:rsid w:val="00683CBF"/>
    <w:rsid w:val="00767D68"/>
    <w:rsid w:val="00B1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6F66"/>
  <w15:chartTrackingRefBased/>
  <w15:docId w15:val="{F727B305-FAE8-442A-8777-BC4BA274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CBF"/>
    <w:pPr>
      <w:widowControl w:val="0"/>
      <w:spacing w:line="560" w:lineRule="exact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2">
    <w:name w:val="002二级标题"/>
    <w:rsid w:val="00B14C70"/>
    <w:pPr>
      <w:keepNext/>
      <w:keepLines/>
      <w:spacing w:beforeLines="50" w:line="360" w:lineRule="auto"/>
      <w:jc w:val="both"/>
      <w:outlineLvl w:val="1"/>
    </w:pPr>
    <w:rPr>
      <w:rFonts w:ascii="Times New Roman" w:eastAsia="黑体" w:hAnsi="Times New Roman" w:cs="Times New Roman"/>
      <w:b/>
      <w:bCs/>
      <w:sz w:val="28"/>
      <w:szCs w:val="28"/>
    </w:rPr>
  </w:style>
  <w:style w:type="paragraph" w:customStyle="1" w:styleId="005">
    <w:name w:val="005正文"/>
    <w:basedOn w:val="a"/>
    <w:rsid w:val="00B14C70"/>
    <w:pPr>
      <w:spacing w:beforeLines="50" w:line="360" w:lineRule="auto"/>
      <w:ind w:firstLineChars="200" w:firstLine="200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nan</dc:creator>
  <cp:keywords/>
  <dc:description/>
  <cp:lastModifiedBy>Zhang nan</cp:lastModifiedBy>
  <cp:revision>3</cp:revision>
  <dcterms:created xsi:type="dcterms:W3CDTF">2021-05-25T06:34:00Z</dcterms:created>
  <dcterms:modified xsi:type="dcterms:W3CDTF">2021-05-25T10:57:00Z</dcterms:modified>
</cp:coreProperties>
</file>