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EFDD7" w14:textId="263FF0B0" w:rsidR="009C45CC" w:rsidRPr="00D25A92" w:rsidRDefault="00450817" w:rsidP="00E23343">
      <w:pPr>
        <w:spacing w:after="0"/>
        <w:outlineLvl w:val="0"/>
        <w:rPr>
          <w:rFonts w:cstheme="minorHAnsi"/>
          <w:b/>
          <w:sz w:val="20"/>
          <w:szCs w:val="20"/>
          <w:u w:val="single"/>
        </w:rPr>
      </w:pPr>
      <w:r w:rsidRPr="00D25A92">
        <w:rPr>
          <w:rFonts w:cstheme="minorHAnsi"/>
          <w:b/>
          <w:sz w:val="20"/>
          <w:szCs w:val="20"/>
          <w:u w:val="single"/>
        </w:rPr>
        <w:t>Professional and Industry Experience (Projects)</w:t>
      </w:r>
    </w:p>
    <w:p w14:paraId="5BE5EECE" w14:textId="2CE72902" w:rsidR="0081786F" w:rsidRPr="00DC3925" w:rsidRDefault="0081786F" w:rsidP="00E23343">
      <w:pPr>
        <w:pStyle w:val="Default"/>
        <w:numPr>
          <w:ilvl w:val="0"/>
          <w:numId w:val="27"/>
        </w:numPr>
        <w:spacing w:line="276" w:lineRule="auto"/>
        <w:ind w:left="340" w:hanging="306"/>
        <w:rPr>
          <w:rFonts w:asciiTheme="minorHAnsi" w:hAnsiTheme="minorHAnsi" w:cstheme="minorHAnsi"/>
          <w:b/>
          <w:bCs/>
          <w:iCs/>
          <w:color w:val="auto"/>
          <w:sz w:val="20"/>
          <w:szCs w:val="20"/>
          <w:lang w:val="en-GB"/>
        </w:rPr>
      </w:pPr>
      <w:hyperlink r:id="rId8" w:history="1">
        <w:r w:rsidRPr="00B44E5F">
          <w:rPr>
            <w:rStyle w:val="Hyperlink"/>
            <w:rFonts w:asciiTheme="minorHAnsi" w:hAnsiTheme="minorHAnsi" w:cstheme="minorHAnsi"/>
            <w:b/>
            <w:bCs/>
            <w:iCs/>
            <w:sz w:val="20"/>
            <w:szCs w:val="20"/>
            <w:lang w:val="en-GB"/>
          </w:rPr>
          <w:t xml:space="preserve">Annual </w:t>
        </w:r>
        <w:r w:rsidR="00616CE6" w:rsidRPr="00B44E5F">
          <w:rPr>
            <w:rStyle w:val="Hyperlink"/>
            <w:rFonts w:asciiTheme="minorHAnsi" w:hAnsiTheme="minorHAnsi" w:cstheme="minorHAnsi"/>
            <w:b/>
            <w:bCs/>
            <w:iCs/>
            <w:sz w:val="20"/>
            <w:szCs w:val="20"/>
            <w:lang w:val="en-GB"/>
          </w:rPr>
          <w:t>Saskatchewan Health Human Resources Forecasting Model</w:t>
        </w:r>
      </w:hyperlink>
      <w:r w:rsidR="00616CE6" w:rsidRPr="00DC3925">
        <w:rPr>
          <w:rFonts w:asciiTheme="minorHAnsi" w:hAnsiTheme="minorHAnsi" w:cstheme="minorHAnsi"/>
          <w:b/>
          <w:bCs/>
          <w:iCs/>
          <w:color w:val="auto"/>
          <w:sz w:val="20"/>
          <w:szCs w:val="20"/>
          <w:lang w:val="en-GB"/>
        </w:rPr>
        <w:t xml:space="preserve"> (Ministry of Health, Government of Saskatchewan, 2022 to 2025)</w:t>
      </w:r>
    </w:p>
    <w:p w14:paraId="35395785" w14:textId="5ED86183" w:rsidR="00616CE6" w:rsidRPr="00A9661B" w:rsidRDefault="00542C94"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Pr>
          <w:rFonts w:asciiTheme="minorHAnsi" w:hAnsiTheme="minorHAnsi" w:cstheme="minorHAnsi"/>
          <w:iCs/>
          <w:color w:val="auto"/>
          <w:sz w:val="20"/>
          <w:szCs w:val="20"/>
          <w:lang w:val="en-GB"/>
        </w:rPr>
        <w:t>D</w:t>
      </w:r>
      <w:r w:rsidR="00616CE6">
        <w:rPr>
          <w:rFonts w:asciiTheme="minorHAnsi" w:hAnsiTheme="minorHAnsi" w:cstheme="minorHAnsi"/>
          <w:iCs/>
          <w:color w:val="auto"/>
          <w:sz w:val="20"/>
          <w:szCs w:val="20"/>
          <w:lang w:val="en-GB"/>
        </w:rPr>
        <w:t>e</w:t>
      </w:r>
      <w:r w:rsidR="00EC2A7E">
        <w:rPr>
          <w:rFonts w:asciiTheme="minorHAnsi" w:hAnsiTheme="minorHAnsi" w:cstheme="minorHAnsi"/>
          <w:iCs/>
          <w:color w:val="auto"/>
          <w:sz w:val="20"/>
          <w:szCs w:val="20"/>
          <w:lang w:val="en-GB"/>
        </w:rPr>
        <w:t>signed</w:t>
      </w:r>
      <w:r w:rsidR="00616CE6" w:rsidRPr="00616CE6">
        <w:rPr>
          <w:rFonts w:asciiTheme="minorHAnsi" w:hAnsiTheme="minorHAnsi" w:cstheme="minorHAnsi"/>
          <w:iCs/>
          <w:color w:val="auto"/>
          <w:sz w:val="20"/>
          <w:szCs w:val="20"/>
          <w:lang w:val="en-GB"/>
        </w:rPr>
        <w:t xml:space="preserve"> a comprehensive </w:t>
      </w:r>
      <w:r w:rsidR="00616CE6">
        <w:rPr>
          <w:rFonts w:asciiTheme="minorHAnsi" w:hAnsiTheme="minorHAnsi" w:cstheme="minorHAnsi"/>
          <w:iCs/>
          <w:color w:val="auto"/>
          <w:sz w:val="20"/>
          <w:szCs w:val="20"/>
          <w:lang w:val="en-GB"/>
        </w:rPr>
        <w:t xml:space="preserve">provincial </w:t>
      </w:r>
      <w:r w:rsidR="00616CE6" w:rsidRPr="00616CE6">
        <w:rPr>
          <w:rFonts w:asciiTheme="minorHAnsi" w:hAnsiTheme="minorHAnsi" w:cstheme="minorHAnsi"/>
          <w:iCs/>
          <w:color w:val="auto"/>
          <w:sz w:val="20"/>
          <w:szCs w:val="20"/>
          <w:lang w:val="en-GB"/>
        </w:rPr>
        <w:t>Health Human Resource (HHR) forecasting model</w:t>
      </w:r>
      <w:r w:rsidR="00616CE6">
        <w:rPr>
          <w:rFonts w:asciiTheme="minorHAnsi" w:hAnsiTheme="minorHAnsi" w:cstheme="minorHAnsi"/>
          <w:iCs/>
          <w:color w:val="auto"/>
          <w:sz w:val="20"/>
          <w:szCs w:val="20"/>
          <w:lang w:val="en-GB"/>
        </w:rPr>
        <w:t xml:space="preserve"> in 2022</w:t>
      </w:r>
      <w:r w:rsidR="00EC2A7E">
        <w:rPr>
          <w:rFonts w:asciiTheme="minorHAnsi" w:hAnsiTheme="minorHAnsi" w:cstheme="minorHAnsi"/>
          <w:iCs/>
          <w:color w:val="auto"/>
          <w:sz w:val="20"/>
          <w:szCs w:val="20"/>
          <w:lang w:val="en-GB"/>
        </w:rPr>
        <w:t xml:space="preserve"> </w:t>
      </w:r>
      <w:r w:rsidR="00A9661B">
        <w:rPr>
          <w:rFonts w:asciiTheme="minorHAnsi" w:hAnsiTheme="minorHAnsi" w:cstheme="minorHAnsi"/>
          <w:iCs/>
          <w:color w:val="auto"/>
          <w:sz w:val="20"/>
          <w:szCs w:val="20"/>
          <w:lang w:val="en-GB"/>
        </w:rPr>
        <w:t>that integrated data</w:t>
      </w:r>
      <w:r w:rsidR="00A9661B" w:rsidRPr="00616CE6">
        <w:rPr>
          <w:rFonts w:asciiTheme="minorHAnsi" w:hAnsiTheme="minorHAnsi" w:cstheme="minorHAnsi"/>
          <w:iCs/>
          <w:color w:val="auto"/>
          <w:sz w:val="20"/>
          <w:szCs w:val="20"/>
          <w:lang w:val="en-GB"/>
        </w:rPr>
        <w:t xml:space="preserve"> </w:t>
      </w:r>
      <w:r w:rsidR="00A9661B">
        <w:rPr>
          <w:rFonts w:asciiTheme="minorHAnsi" w:hAnsiTheme="minorHAnsi" w:cstheme="minorHAnsi"/>
          <w:iCs/>
          <w:color w:val="auto"/>
          <w:sz w:val="20"/>
          <w:szCs w:val="20"/>
          <w:lang w:val="en-GB"/>
        </w:rPr>
        <w:t xml:space="preserve">on </w:t>
      </w:r>
      <w:r w:rsidR="00A9661B" w:rsidRPr="00616CE6">
        <w:rPr>
          <w:rFonts w:asciiTheme="minorHAnsi" w:hAnsiTheme="minorHAnsi" w:cstheme="minorHAnsi"/>
          <w:iCs/>
          <w:color w:val="auto"/>
          <w:sz w:val="20"/>
          <w:szCs w:val="20"/>
          <w:lang w:val="en-GB"/>
        </w:rPr>
        <w:t>population</w:t>
      </w:r>
      <w:r w:rsidR="00A9661B">
        <w:rPr>
          <w:rFonts w:asciiTheme="minorHAnsi" w:hAnsiTheme="minorHAnsi" w:cstheme="minorHAnsi"/>
          <w:iCs/>
          <w:color w:val="auto"/>
          <w:sz w:val="20"/>
          <w:szCs w:val="20"/>
          <w:lang w:val="en-GB"/>
        </w:rPr>
        <w:t xml:space="preserve"> to workforce</w:t>
      </w:r>
      <w:r w:rsidR="00A9661B" w:rsidRPr="00616CE6">
        <w:rPr>
          <w:rFonts w:asciiTheme="minorHAnsi" w:hAnsiTheme="minorHAnsi" w:cstheme="minorHAnsi"/>
          <w:iCs/>
          <w:color w:val="auto"/>
          <w:sz w:val="20"/>
          <w:szCs w:val="20"/>
          <w:lang w:val="en-GB"/>
        </w:rPr>
        <w:t xml:space="preserve"> growth,</w:t>
      </w:r>
      <w:r w:rsidR="00A9661B">
        <w:rPr>
          <w:rFonts w:asciiTheme="minorHAnsi" w:hAnsiTheme="minorHAnsi" w:cstheme="minorHAnsi"/>
          <w:iCs/>
          <w:color w:val="auto"/>
          <w:sz w:val="20"/>
          <w:szCs w:val="20"/>
          <w:lang w:val="en-GB"/>
        </w:rPr>
        <w:t xml:space="preserve"> vacancies, government commitments,</w:t>
      </w:r>
      <w:r w:rsidR="00A9661B" w:rsidRPr="00616CE6">
        <w:rPr>
          <w:rFonts w:asciiTheme="minorHAnsi" w:hAnsiTheme="minorHAnsi" w:cstheme="minorHAnsi"/>
          <w:iCs/>
          <w:color w:val="auto"/>
          <w:sz w:val="20"/>
          <w:szCs w:val="20"/>
          <w:lang w:val="en-GB"/>
        </w:rPr>
        <w:t xml:space="preserve"> capital projects, attritions, </w:t>
      </w:r>
      <w:r w:rsidR="00A9661B">
        <w:rPr>
          <w:rFonts w:asciiTheme="minorHAnsi" w:hAnsiTheme="minorHAnsi" w:cstheme="minorHAnsi"/>
          <w:iCs/>
          <w:color w:val="auto"/>
          <w:sz w:val="20"/>
          <w:szCs w:val="20"/>
          <w:lang w:val="en-GB"/>
        </w:rPr>
        <w:t>health training outcomes, in-migration</w:t>
      </w:r>
      <w:r w:rsidR="00012D8A">
        <w:rPr>
          <w:rFonts w:asciiTheme="minorHAnsi" w:hAnsiTheme="minorHAnsi" w:cstheme="minorHAnsi"/>
          <w:iCs/>
          <w:color w:val="auto"/>
          <w:sz w:val="20"/>
          <w:szCs w:val="20"/>
          <w:lang w:val="en-GB"/>
        </w:rPr>
        <w:t>,</w:t>
      </w:r>
      <w:r w:rsidR="00A9661B">
        <w:rPr>
          <w:rFonts w:asciiTheme="minorHAnsi" w:hAnsiTheme="minorHAnsi" w:cstheme="minorHAnsi"/>
          <w:iCs/>
          <w:color w:val="auto"/>
          <w:sz w:val="20"/>
          <w:szCs w:val="20"/>
          <w:lang w:val="en-GB"/>
        </w:rPr>
        <w:t xml:space="preserve"> and </w:t>
      </w:r>
      <w:r w:rsidR="00A9661B" w:rsidRPr="00EC2A7E">
        <w:rPr>
          <w:rFonts w:asciiTheme="minorHAnsi" w:hAnsiTheme="minorHAnsi" w:cstheme="minorHAnsi"/>
          <w:iCs/>
          <w:color w:val="auto"/>
          <w:sz w:val="20"/>
          <w:szCs w:val="20"/>
          <w:lang w:val="en-GB"/>
        </w:rPr>
        <w:t>international recruitment</w:t>
      </w:r>
      <w:r w:rsidR="00A9661B">
        <w:rPr>
          <w:rFonts w:asciiTheme="minorHAnsi" w:hAnsiTheme="minorHAnsi" w:cstheme="minorHAnsi"/>
          <w:iCs/>
          <w:color w:val="auto"/>
          <w:sz w:val="20"/>
          <w:szCs w:val="20"/>
          <w:lang w:val="en-GB"/>
        </w:rPr>
        <w:t xml:space="preserve"> </w:t>
      </w:r>
      <w:r w:rsidR="00EC2A7E" w:rsidRPr="00A9661B">
        <w:rPr>
          <w:rFonts w:asciiTheme="minorHAnsi" w:hAnsiTheme="minorHAnsi" w:cstheme="minorHAnsi"/>
          <w:iCs/>
          <w:color w:val="auto"/>
          <w:sz w:val="20"/>
          <w:szCs w:val="20"/>
          <w:lang w:val="en-GB"/>
        </w:rPr>
        <w:t>to</w:t>
      </w:r>
      <w:r w:rsidR="00616CE6" w:rsidRPr="00A9661B">
        <w:rPr>
          <w:rFonts w:asciiTheme="minorHAnsi" w:hAnsiTheme="minorHAnsi" w:cstheme="minorHAnsi"/>
          <w:iCs/>
          <w:color w:val="auto"/>
          <w:sz w:val="20"/>
          <w:szCs w:val="20"/>
          <w:lang w:val="en-GB"/>
        </w:rPr>
        <w:t xml:space="preserve"> forecast the demand-supply dynamics of 42 occupations over a 5</w:t>
      </w:r>
      <w:r w:rsidR="00012D8A">
        <w:rPr>
          <w:rFonts w:asciiTheme="minorHAnsi" w:hAnsiTheme="minorHAnsi" w:cstheme="minorHAnsi"/>
          <w:iCs/>
          <w:color w:val="auto"/>
          <w:sz w:val="20"/>
          <w:szCs w:val="20"/>
          <w:lang w:val="en-GB"/>
        </w:rPr>
        <w:t xml:space="preserve"> </w:t>
      </w:r>
      <w:r w:rsidR="00A9661B">
        <w:rPr>
          <w:rFonts w:asciiTheme="minorHAnsi" w:hAnsiTheme="minorHAnsi" w:cstheme="minorHAnsi"/>
          <w:iCs/>
          <w:color w:val="auto"/>
          <w:sz w:val="20"/>
          <w:szCs w:val="20"/>
          <w:lang w:val="en-GB"/>
        </w:rPr>
        <w:t>to 10</w:t>
      </w:r>
      <w:r w:rsidR="00012D8A">
        <w:rPr>
          <w:rFonts w:asciiTheme="minorHAnsi" w:hAnsiTheme="minorHAnsi" w:cstheme="minorHAnsi"/>
          <w:iCs/>
          <w:color w:val="auto"/>
          <w:sz w:val="20"/>
          <w:szCs w:val="20"/>
          <w:lang w:val="en-GB"/>
        </w:rPr>
        <w:t>-</w:t>
      </w:r>
      <w:r w:rsidR="00616CE6" w:rsidRPr="00A9661B">
        <w:rPr>
          <w:rFonts w:asciiTheme="minorHAnsi" w:hAnsiTheme="minorHAnsi" w:cstheme="minorHAnsi"/>
          <w:iCs/>
          <w:color w:val="auto"/>
          <w:sz w:val="20"/>
          <w:szCs w:val="20"/>
          <w:lang w:val="en-GB"/>
        </w:rPr>
        <w:t>year period</w:t>
      </w:r>
      <w:r w:rsidR="00EC2A7E" w:rsidRPr="00A9661B">
        <w:rPr>
          <w:rFonts w:asciiTheme="minorHAnsi" w:hAnsiTheme="minorHAnsi" w:cstheme="minorHAnsi"/>
          <w:iCs/>
          <w:color w:val="auto"/>
          <w:sz w:val="20"/>
          <w:szCs w:val="20"/>
          <w:lang w:val="en-GB"/>
        </w:rPr>
        <w:t>.</w:t>
      </w:r>
    </w:p>
    <w:p w14:paraId="29D5C261" w14:textId="73B730D1" w:rsidR="00FD49DF" w:rsidRPr="00FD49DF" w:rsidRDefault="00A9661B"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Pr>
          <w:rFonts w:asciiTheme="minorHAnsi" w:hAnsiTheme="minorHAnsi" w:cstheme="minorHAnsi"/>
          <w:iCs/>
          <w:color w:val="auto"/>
          <w:sz w:val="20"/>
          <w:szCs w:val="20"/>
          <w:lang w:val="en-GB"/>
        </w:rPr>
        <w:t>D</w:t>
      </w:r>
      <w:r w:rsidR="00EC2A7E">
        <w:rPr>
          <w:rFonts w:asciiTheme="minorHAnsi" w:hAnsiTheme="minorHAnsi" w:cstheme="minorHAnsi"/>
          <w:iCs/>
          <w:color w:val="auto"/>
          <w:sz w:val="20"/>
          <w:szCs w:val="20"/>
          <w:lang w:val="en-GB"/>
        </w:rPr>
        <w:t xml:space="preserve">eveloped </w:t>
      </w:r>
      <w:r w:rsidR="00FD49DF">
        <w:rPr>
          <w:rFonts w:asciiTheme="minorHAnsi" w:hAnsiTheme="minorHAnsi" w:cstheme="minorHAnsi"/>
          <w:iCs/>
          <w:color w:val="auto"/>
          <w:sz w:val="20"/>
          <w:szCs w:val="20"/>
          <w:lang w:val="en-GB"/>
        </w:rPr>
        <w:t xml:space="preserve">and operationalized </w:t>
      </w:r>
      <w:r w:rsidR="00EC2A7E">
        <w:rPr>
          <w:rFonts w:asciiTheme="minorHAnsi" w:hAnsiTheme="minorHAnsi" w:cstheme="minorHAnsi"/>
          <w:iCs/>
          <w:color w:val="auto"/>
          <w:sz w:val="20"/>
          <w:szCs w:val="20"/>
          <w:lang w:val="en-GB"/>
        </w:rPr>
        <w:t xml:space="preserve">a </w:t>
      </w:r>
      <w:r w:rsidR="00EC2A7E" w:rsidRPr="00EC2A7E">
        <w:rPr>
          <w:rFonts w:asciiTheme="minorHAnsi" w:hAnsiTheme="minorHAnsi" w:cstheme="minorHAnsi"/>
          <w:iCs/>
          <w:color w:val="auto"/>
          <w:sz w:val="20"/>
          <w:szCs w:val="20"/>
          <w:lang w:val="en-GB"/>
        </w:rPr>
        <w:t xml:space="preserve">multi-variable HHR prioritization </w:t>
      </w:r>
      <w:r w:rsidR="00EC2A7E">
        <w:rPr>
          <w:rFonts w:asciiTheme="minorHAnsi" w:hAnsiTheme="minorHAnsi" w:cstheme="minorHAnsi"/>
          <w:iCs/>
          <w:color w:val="auto"/>
          <w:sz w:val="20"/>
          <w:szCs w:val="20"/>
          <w:lang w:val="en-GB"/>
        </w:rPr>
        <w:t xml:space="preserve">matrix that </w:t>
      </w:r>
      <w:r w:rsidR="00FD49DF">
        <w:rPr>
          <w:rFonts w:asciiTheme="minorHAnsi" w:hAnsiTheme="minorHAnsi" w:cstheme="minorHAnsi"/>
          <w:iCs/>
          <w:color w:val="auto"/>
          <w:sz w:val="20"/>
          <w:szCs w:val="20"/>
          <w:lang w:val="en-GB"/>
        </w:rPr>
        <w:t>c</w:t>
      </w:r>
      <w:r w:rsidR="00FD49DF" w:rsidRPr="00FD49DF">
        <w:rPr>
          <w:rFonts w:asciiTheme="minorHAnsi" w:hAnsiTheme="minorHAnsi" w:cstheme="minorHAnsi"/>
          <w:iCs/>
          <w:color w:val="auto"/>
          <w:sz w:val="20"/>
          <w:szCs w:val="20"/>
          <w:lang w:val="en-GB"/>
        </w:rPr>
        <w:t xml:space="preserve">onsolidated </w:t>
      </w:r>
      <w:r w:rsidR="00FD49DF">
        <w:rPr>
          <w:rFonts w:asciiTheme="minorHAnsi" w:hAnsiTheme="minorHAnsi" w:cstheme="minorHAnsi"/>
          <w:iCs/>
          <w:color w:val="auto"/>
          <w:sz w:val="20"/>
          <w:szCs w:val="20"/>
          <w:lang w:val="en-GB"/>
        </w:rPr>
        <w:t xml:space="preserve">other </w:t>
      </w:r>
      <w:r w:rsidR="00FD49DF" w:rsidRPr="00FD49DF">
        <w:rPr>
          <w:rFonts w:asciiTheme="minorHAnsi" w:hAnsiTheme="minorHAnsi" w:cstheme="minorHAnsi"/>
          <w:iCs/>
          <w:color w:val="auto"/>
          <w:sz w:val="20"/>
          <w:szCs w:val="20"/>
          <w:lang w:val="en-GB"/>
        </w:rPr>
        <w:t xml:space="preserve">fragmented data </w:t>
      </w:r>
      <w:r w:rsidR="00FD49DF">
        <w:rPr>
          <w:rFonts w:asciiTheme="minorHAnsi" w:hAnsiTheme="minorHAnsi" w:cstheme="minorHAnsi"/>
          <w:iCs/>
          <w:color w:val="auto"/>
          <w:sz w:val="20"/>
          <w:szCs w:val="20"/>
          <w:lang w:val="en-GB"/>
        </w:rPr>
        <w:t>pipelines</w:t>
      </w:r>
      <w:r w:rsidR="00FD49DF" w:rsidRPr="00FD49DF">
        <w:rPr>
          <w:rFonts w:asciiTheme="minorHAnsi" w:hAnsiTheme="minorHAnsi" w:cstheme="minorHAnsi"/>
          <w:iCs/>
          <w:color w:val="auto"/>
          <w:sz w:val="20"/>
          <w:szCs w:val="20"/>
          <w:lang w:val="en-GB"/>
        </w:rPr>
        <w:t xml:space="preserve"> and</w:t>
      </w:r>
      <w:r>
        <w:rPr>
          <w:rFonts w:asciiTheme="minorHAnsi" w:hAnsiTheme="minorHAnsi" w:cstheme="minorHAnsi"/>
          <w:iCs/>
          <w:color w:val="auto"/>
          <w:sz w:val="20"/>
          <w:szCs w:val="20"/>
          <w:lang w:val="en-GB"/>
        </w:rPr>
        <w:t xml:space="preserve"> </w:t>
      </w:r>
      <w:r w:rsidR="00FD49DF" w:rsidRPr="00FD49DF">
        <w:rPr>
          <w:rFonts w:asciiTheme="minorHAnsi" w:hAnsiTheme="minorHAnsi" w:cstheme="minorHAnsi"/>
          <w:iCs/>
          <w:color w:val="auto"/>
          <w:sz w:val="20"/>
          <w:szCs w:val="20"/>
          <w:lang w:val="en-GB"/>
        </w:rPr>
        <w:t>inter-ministerial strategic objectives</w:t>
      </w:r>
      <w:r w:rsidR="00FD49DF">
        <w:rPr>
          <w:rFonts w:asciiTheme="minorHAnsi" w:hAnsiTheme="minorHAnsi" w:cstheme="minorHAnsi"/>
          <w:iCs/>
          <w:color w:val="auto"/>
          <w:sz w:val="20"/>
          <w:szCs w:val="20"/>
          <w:lang w:val="en-GB"/>
        </w:rPr>
        <w:t xml:space="preserve"> to produce a ranked list of occupations to </w:t>
      </w:r>
      <w:r w:rsidR="00FD49DF" w:rsidRPr="00FD49DF">
        <w:rPr>
          <w:rFonts w:asciiTheme="minorHAnsi" w:hAnsiTheme="minorHAnsi" w:cstheme="minorHAnsi"/>
          <w:iCs/>
          <w:color w:val="auto"/>
          <w:sz w:val="20"/>
          <w:szCs w:val="20"/>
          <w:lang w:val="en-GB"/>
        </w:rPr>
        <w:t>guide the allocation of government resources across ministries</w:t>
      </w:r>
      <w:r w:rsidR="00FD49DF">
        <w:rPr>
          <w:rFonts w:asciiTheme="minorHAnsi" w:hAnsiTheme="minorHAnsi" w:cstheme="minorHAnsi"/>
          <w:iCs/>
          <w:color w:val="auto"/>
          <w:sz w:val="20"/>
          <w:szCs w:val="20"/>
          <w:lang w:val="en-GB"/>
        </w:rPr>
        <w:t xml:space="preserve"> for </w:t>
      </w:r>
      <w:r w:rsidR="00FD49DF" w:rsidRPr="00FD49DF">
        <w:rPr>
          <w:rFonts w:asciiTheme="minorHAnsi" w:hAnsiTheme="minorHAnsi" w:cstheme="minorHAnsi"/>
          <w:iCs/>
          <w:color w:val="auto"/>
          <w:sz w:val="20"/>
          <w:szCs w:val="20"/>
          <w:lang w:val="en-GB"/>
        </w:rPr>
        <w:t>expanded training seat</w:t>
      </w:r>
      <w:r>
        <w:rPr>
          <w:rFonts w:asciiTheme="minorHAnsi" w:hAnsiTheme="minorHAnsi" w:cstheme="minorHAnsi"/>
          <w:iCs/>
          <w:color w:val="auto"/>
          <w:sz w:val="20"/>
          <w:szCs w:val="20"/>
          <w:lang w:val="en-GB"/>
        </w:rPr>
        <w:t xml:space="preserve"> considerations</w:t>
      </w:r>
      <w:r w:rsidR="00FD49DF" w:rsidRPr="00FD49DF">
        <w:rPr>
          <w:rFonts w:asciiTheme="minorHAnsi" w:hAnsiTheme="minorHAnsi" w:cstheme="minorHAnsi"/>
          <w:iCs/>
          <w:color w:val="auto"/>
          <w:sz w:val="20"/>
          <w:szCs w:val="20"/>
          <w:lang w:val="en-GB"/>
        </w:rPr>
        <w:t>, international recruitment initiatives, and targeted investment</w:t>
      </w:r>
      <w:r w:rsidR="00FD49DF">
        <w:rPr>
          <w:rFonts w:asciiTheme="minorHAnsi" w:hAnsiTheme="minorHAnsi" w:cstheme="minorHAnsi"/>
          <w:iCs/>
          <w:color w:val="auto"/>
          <w:sz w:val="20"/>
          <w:szCs w:val="20"/>
          <w:lang w:val="en-GB"/>
        </w:rPr>
        <w:t>.</w:t>
      </w:r>
    </w:p>
    <w:p w14:paraId="012CD37F" w14:textId="002F8A4D" w:rsidR="00616CE6" w:rsidRPr="00FD49DF" w:rsidRDefault="00575723"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Pr>
          <w:rFonts w:asciiTheme="minorHAnsi" w:hAnsiTheme="minorHAnsi" w:cstheme="minorHAnsi"/>
          <w:iCs/>
          <w:color w:val="auto"/>
          <w:sz w:val="20"/>
          <w:szCs w:val="20"/>
          <w:lang w:val="en-GB"/>
        </w:rPr>
        <w:t>L</w:t>
      </w:r>
      <w:r w:rsidR="00EC2A7E">
        <w:rPr>
          <w:rFonts w:asciiTheme="minorHAnsi" w:hAnsiTheme="minorHAnsi" w:cstheme="minorHAnsi"/>
          <w:iCs/>
          <w:color w:val="auto"/>
          <w:sz w:val="20"/>
          <w:szCs w:val="20"/>
          <w:lang w:val="en-GB"/>
        </w:rPr>
        <w:t xml:space="preserve">ed the annual </w:t>
      </w:r>
      <w:r>
        <w:rPr>
          <w:rFonts w:asciiTheme="minorHAnsi" w:hAnsiTheme="minorHAnsi" w:cstheme="minorHAnsi"/>
          <w:iCs/>
          <w:color w:val="auto"/>
          <w:sz w:val="20"/>
          <w:szCs w:val="20"/>
          <w:lang w:val="en-GB"/>
        </w:rPr>
        <w:t xml:space="preserve">updates of the </w:t>
      </w:r>
      <w:r w:rsidR="00480A60">
        <w:rPr>
          <w:rFonts w:asciiTheme="minorHAnsi" w:hAnsiTheme="minorHAnsi" w:cstheme="minorHAnsi"/>
          <w:iCs/>
          <w:color w:val="auto"/>
          <w:sz w:val="20"/>
          <w:szCs w:val="20"/>
          <w:lang w:val="en-GB"/>
        </w:rPr>
        <w:t xml:space="preserve">forecast model and </w:t>
      </w:r>
      <w:r w:rsidR="00EC2A7E">
        <w:rPr>
          <w:rFonts w:asciiTheme="minorHAnsi" w:hAnsiTheme="minorHAnsi" w:cstheme="minorHAnsi"/>
          <w:iCs/>
          <w:color w:val="auto"/>
          <w:sz w:val="20"/>
          <w:szCs w:val="20"/>
          <w:lang w:val="en-GB"/>
        </w:rPr>
        <w:t>prioritization matrix</w:t>
      </w:r>
      <w:r w:rsidR="00480A60">
        <w:rPr>
          <w:rFonts w:asciiTheme="minorHAnsi" w:hAnsiTheme="minorHAnsi" w:cstheme="minorHAnsi"/>
          <w:iCs/>
          <w:color w:val="auto"/>
          <w:sz w:val="20"/>
          <w:szCs w:val="20"/>
          <w:lang w:val="en-GB"/>
        </w:rPr>
        <w:t xml:space="preserve"> </w:t>
      </w:r>
      <w:r w:rsidR="00EC2A7E">
        <w:rPr>
          <w:rFonts w:asciiTheme="minorHAnsi" w:hAnsiTheme="minorHAnsi" w:cstheme="minorHAnsi"/>
          <w:iCs/>
          <w:color w:val="auto"/>
          <w:sz w:val="20"/>
          <w:szCs w:val="20"/>
          <w:lang w:val="en-GB"/>
        </w:rPr>
        <w:t xml:space="preserve">from 2022 to 2025 by engaging </w:t>
      </w:r>
      <w:r w:rsidR="00EC2A7E" w:rsidRPr="00EC2A7E">
        <w:rPr>
          <w:rFonts w:asciiTheme="minorHAnsi" w:hAnsiTheme="minorHAnsi" w:cstheme="minorHAnsi"/>
          <w:iCs/>
          <w:color w:val="auto"/>
          <w:sz w:val="20"/>
          <w:szCs w:val="20"/>
          <w:lang w:val="en-GB"/>
        </w:rPr>
        <w:t>all stakeholder</w:t>
      </w:r>
      <w:r w:rsidR="00046E13">
        <w:rPr>
          <w:rFonts w:asciiTheme="minorHAnsi" w:hAnsiTheme="minorHAnsi" w:cstheme="minorHAnsi"/>
          <w:iCs/>
          <w:color w:val="auto"/>
          <w:sz w:val="20"/>
          <w:szCs w:val="20"/>
          <w:lang w:val="en-GB"/>
        </w:rPr>
        <w:t>s,</w:t>
      </w:r>
      <w:r w:rsidR="00EC2A7E">
        <w:rPr>
          <w:rFonts w:asciiTheme="minorHAnsi" w:hAnsiTheme="minorHAnsi" w:cstheme="minorHAnsi"/>
          <w:iCs/>
          <w:color w:val="auto"/>
          <w:sz w:val="20"/>
          <w:szCs w:val="20"/>
          <w:lang w:val="en-GB"/>
        </w:rPr>
        <w:t xml:space="preserve"> including data experts </w:t>
      </w:r>
      <w:r w:rsidR="004130FA">
        <w:rPr>
          <w:rFonts w:asciiTheme="minorHAnsi" w:hAnsiTheme="minorHAnsi" w:cstheme="minorHAnsi"/>
          <w:iCs/>
          <w:color w:val="auto"/>
          <w:sz w:val="20"/>
          <w:szCs w:val="20"/>
          <w:lang w:val="en-GB"/>
        </w:rPr>
        <w:t xml:space="preserve">from the </w:t>
      </w:r>
      <w:r w:rsidR="004130FA" w:rsidRPr="00EC2A7E">
        <w:rPr>
          <w:rFonts w:asciiTheme="minorHAnsi" w:hAnsiTheme="minorHAnsi" w:cstheme="minorHAnsi"/>
          <w:iCs/>
          <w:color w:val="auto"/>
          <w:sz w:val="20"/>
          <w:szCs w:val="20"/>
          <w:lang w:val="en-GB"/>
        </w:rPr>
        <w:t xml:space="preserve">health </w:t>
      </w:r>
      <w:r w:rsidR="004130FA">
        <w:rPr>
          <w:rFonts w:asciiTheme="minorHAnsi" w:hAnsiTheme="minorHAnsi" w:cstheme="minorHAnsi"/>
          <w:iCs/>
          <w:color w:val="auto"/>
          <w:sz w:val="20"/>
          <w:szCs w:val="20"/>
          <w:lang w:val="en-GB"/>
        </w:rPr>
        <w:t>authorities</w:t>
      </w:r>
      <w:r w:rsidR="004130FA" w:rsidRPr="00EC2A7E">
        <w:rPr>
          <w:rFonts w:asciiTheme="minorHAnsi" w:hAnsiTheme="minorHAnsi" w:cstheme="minorHAnsi"/>
          <w:iCs/>
          <w:color w:val="auto"/>
          <w:sz w:val="20"/>
          <w:szCs w:val="20"/>
          <w:lang w:val="en-GB"/>
        </w:rPr>
        <w:t>, regulatory bodies, educational institutions, and multiple government branches</w:t>
      </w:r>
      <w:r w:rsidR="004130FA">
        <w:rPr>
          <w:rFonts w:asciiTheme="minorHAnsi" w:hAnsiTheme="minorHAnsi" w:cstheme="minorHAnsi"/>
          <w:iCs/>
          <w:color w:val="auto"/>
          <w:sz w:val="20"/>
          <w:szCs w:val="20"/>
          <w:lang w:val="en-GB"/>
        </w:rPr>
        <w:t>/ministries</w:t>
      </w:r>
      <w:r w:rsidR="00EC2A7E">
        <w:rPr>
          <w:rFonts w:asciiTheme="minorHAnsi" w:hAnsiTheme="minorHAnsi" w:cstheme="minorHAnsi"/>
          <w:iCs/>
          <w:color w:val="auto"/>
          <w:sz w:val="20"/>
          <w:szCs w:val="20"/>
          <w:lang w:val="en-GB"/>
        </w:rPr>
        <w:t xml:space="preserve"> to secure data inputs and validation </w:t>
      </w:r>
      <w:r>
        <w:rPr>
          <w:rFonts w:asciiTheme="minorHAnsi" w:hAnsiTheme="minorHAnsi" w:cstheme="minorHAnsi"/>
          <w:iCs/>
          <w:color w:val="auto"/>
          <w:sz w:val="20"/>
          <w:szCs w:val="20"/>
          <w:lang w:val="en-GB"/>
        </w:rPr>
        <w:t>of data use.</w:t>
      </w:r>
    </w:p>
    <w:p w14:paraId="06C06ACB" w14:textId="6AD18542" w:rsidR="00FD49DF" w:rsidRPr="00FD49DF" w:rsidRDefault="000D7E4A"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Pr>
          <w:rFonts w:asciiTheme="minorHAnsi" w:hAnsiTheme="minorHAnsi" w:cstheme="minorHAnsi"/>
          <w:iCs/>
          <w:color w:val="auto"/>
          <w:sz w:val="20"/>
          <w:szCs w:val="20"/>
          <w:lang w:val="en-GB"/>
        </w:rPr>
        <w:t>C</w:t>
      </w:r>
      <w:r w:rsidR="00616CE6" w:rsidRPr="00616CE6">
        <w:rPr>
          <w:rFonts w:asciiTheme="minorHAnsi" w:hAnsiTheme="minorHAnsi" w:cstheme="minorHAnsi"/>
          <w:iCs/>
          <w:color w:val="auto"/>
          <w:sz w:val="20"/>
          <w:szCs w:val="20"/>
          <w:lang w:val="en-GB"/>
        </w:rPr>
        <w:t xml:space="preserve">reated all </w:t>
      </w:r>
      <w:r w:rsidR="00460D3D">
        <w:rPr>
          <w:rFonts w:asciiTheme="minorHAnsi" w:hAnsiTheme="minorHAnsi" w:cstheme="minorHAnsi"/>
          <w:iCs/>
          <w:color w:val="auto"/>
          <w:sz w:val="20"/>
          <w:szCs w:val="20"/>
          <w:lang w:val="en-GB"/>
        </w:rPr>
        <w:t xml:space="preserve">the </w:t>
      </w:r>
      <w:r w:rsidR="00616CE6" w:rsidRPr="00616CE6">
        <w:rPr>
          <w:rFonts w:asciiTheme="minorHAnsi" w:hAnsiTheme="minorHAnsi" w:cstheme="minorHAnsi"/>
          <w:iCs/>
          <w:color w:val="auto"/>
          <w:sz w:val="20"/>
          <w:szCs w:val="20"/>
          <w:lang w:val="en-GB"/>
        </w:rPr>
        <w:t>analytical products</w:t>
      </w:r>
      <w:r>
        <w:rPr>
          <w:rFonts w:asciiTheme="minorHAnsi" w:hAnsiTheme="minorHAnsi" w:cstheme="minorHAnsi"/>
          <w:iCs/>
          <w:color w:val="auto"/>
          <w:sz w:val="20"/>
          <w:szCs w:val="20"/>
          <w:lang w:val="en-GB"/>
        </w:rPr>
        <w:t xml:space="preserve"> </w:t>
      </w:r>
      <w:r w:rsidR="00616CE6" w:rsidRPr="00616CE6">
        <w:rPr>
          <w:rFonts w:asciiTheme="minorHAnsi" w:hAnsiTheme="minorHAnsi" w:cstheme="minorHAnsi"/>
          <w:iCs/>
          <w:color w:val="auto"/>
          <w:sz w:val="20"/>
          <w:szCs w:val="20"/>
          <w:lang w:val="en-GB"/>
        </w:rPr>
        <w:t xml:space="preserve">—including a 70+ page forecast package with </w:t>
      </w:r>
      <w:r w:rsidR="00FD49DF">
        <w:rPr>
          <w:rFonts w:asciiTheme="minorHAnsi" w:hAnsiTheme="minorHAnsi" w:cstheme="minorHAnsi"/>
          <w:iCs/>
          <w:color w:val="auto"/>
          <w:sz w:val="20"/>
          <w:szCs w:val="20"/>
          <w:lang w:val="en-GB"/>
        </w:rPr>
        <w:t xml:space="preserve">42 </w:t>
      </w:r>
      <w:r w:rsidR="00616CE6" w:rsidRPr="00616CE6">
        <w:rPr>
          <w:rFonts w:asciiTheme="minorHAnsi" w:hAnsiTheme="minorHAnsi" w:cstheme="minorHAnsi"/>
          <w:iCs/>
          <w:color w:val="auto"/>
          <w:sz w:val="20"/>
          <w:szCs w:val="20"/>
          <w:lang w:val="en-GB"/>
        </w:rPr>
        <w:t xml:space="preserve">occupational profiles, </w:t>
      </w:r>
      <w:r w:rsidR="00E5697A">
        <w:rPr>
          <w:rFonts w:asciiTheme="minorHAnsi" w:hAnsiTheme="minorHAnsi" w:cstheme="minorHAnsi"/>
          <w:iCs/>
          <w:color w:val="auto"/>
          <w:sz w:val="20"/>
          <w:szCs w:val="20"/>
          <w:lang w:val="en-GB"/>
        </w:rPr>
        <w:t xml:space="preserve">key messages, dashboards, </w:t>
      </w:r>
      <w:r w:rsidR="00616CE6" w:rsidRPr="00616CE6">
        <w:rPr>
          <w:rFonts w:asciiTheme="minorHAnsi" w:hAnsiTheme="minorHAnsi" w:cstheme="minorHAnsi"/>
          <w:iCs/>
          <w:color w:val="auto"/>
          <w:sz w:val="20"/>
          <w:szCs w:val="20"/>
          <w:lang w:val="en-GB"/>
        </w:rPr>
        <w:t>capital build projections, and detailed data notes—</w:t>
      </w:r>
      <w:r w:rsidR="00FD49DF">
        <w:rPr>
          <w:rFonts w:asciiTheme="minorHAnsi" w:hAnsiTheme="minorHAnsi" w:cstheme="minorHAnsi"/>
          <w:iCs/>
          <w:color w:val="auto"/>
          <w:sz w:val="20"/>
          <w:szCs w:val="20"/>
          <w:lang w:val="en-GB"/>
        </w:rPr>
        <w:t xml:space="preserve"> to translate complex technical outputs into</w:t>
      </w:r>
      <w:r w:rsidR="00FD49DF" w:rsidRPr="00FD49DF">
        <w:rPr>
          <w:rFonts w:asciiTheme="minorHAnsi" w:hAnsiTheme="minorHAnsi" w:cstheme="minorHAnsi"/>
          <w:iCs/>
          <w:color w:val="auto"/>
          <w:sz w:val="20"/>
          <w:szCs w:val="20"/>
          <w:lang w:val="en-GB"/>
        </w:rPr>
        <w:t xml:space="preserve"> high</w:t>
      </w:r>
      <w:r w:rsidR="00E5697A">
        <w:rPr>
          <w:rFonts w:asciiTheme="minorHAnsi" w:hAnsiTheme="minorHAnsi" w:cstheme="minorHAnsi"/>
          <w:iCs/>
          <w:color w:val="auto"/>
          <w:sz w:val="20"/>
          <w:szCs w:val="20"/>
          <w:lang w:val="en-GB"/>
        </w:rPr>
        <w:t xml:space="preserve">ly understandable inputs for </w:t>
      </w:r>
      <w:r w:rsidR="00616CE6" w:rsidRPr="00FD49DF">
        <w:rPr>
          <w:rFonts w:asciiTheme="minorHAnsi" w:hAnsiTheme="minorHAnsi" w:cstheme="minorHAnsi"/>
          <w:iCs/>
          <w:color w:val="auto"/>
          <w:sz w:val="20"/>
          <w:szCs w:val="20"/>
          <w:lang w:val="en-GB"/>
        </w:rPr>
        <w:t>provincial healthcare workforce planning and policy decisions.</w:t>
      </w:r>
    </w:p>
    <w:p w14:paraId="0B0DC52F" w14:textId="2B8B9696" w:rsidR="00E5697A" w:rsidRDefault="000D7E4A" w:rsidP="00E23343">
      <w:pPr>
        <w:pStyle w:val="ListParagraph"/>
        <w:numPr>
          <w:ilvl w:val="1"/>
          <w:numId w:val="27"/>
        </w:numPr>
        <w:ind w:left="533" w:hanging="176"/>
        <w:rPr>
          <w:rFonts w:eastAsia="Times New Roman" w:cstheme="minorHAnsi"/>
          <w:iCs/>
          <w:sz w:val="20"/>
          <w:szCs w:val="20"/>
          <w:lang w:val="en-GB"/>
        </w:rPr>
      </w:pPr>
      <w:r>
        <w:rPr>
          <w:rFonts w:eastAsia="Times New Roman" w:cstheme="minorHAnsi"/>
          <w:iCs/>
          <w:sz w:val="20"/>
          <w:szCs w:val="20"/>
          <w:lang w:val="en-GB"/>
        </w:rPr>
        <w:t>D</w:t>
      </w:r>
      <w:r w:rsidR="00E5697A">
        <w:rPr>
          <w:rFonts w:eastAsia="Times New Roman" w:cstheme="minorHAnsi"/>
          <w:iCs/>
          <w:sz w:val="20"/>
          <w:szCs w:val="20"/>
          <w:lang w:val="en-GB"/>
        </w:rPr>
        <w:t>elivered verbal p</w:t>
      </w:r>
      <w:r w:rsidR="00E5697A" w:rsidRPr="00E5697A">
        <w:rPr>
          <w:rFonts w:eastAsia="Times New Roman" w:cstheme="minorHAnsi"/>
          <w:iCs/>
          <w:sz w:val="20"/>
          <w:szCs w:val="20"/>
          <w:lang w:val="en-GB"/>
        </w:rPr>
        <w:t>resent</w:t>
      </w:r>
      <w:r w:rsidR="00E5697A">
        <w:rPr>
          <w:rFonts w:eastAsia="Times New Roman" w:cstheme="minorHAnsi"/>
          <w:iCs/>
          <w:sz w:val="20"/>
          <w:szCs w:val="20"/>
          <w:lang w:val="en-GB"/>
        </w:rPr>
        <w:t>ations on</w:t>
      </w:r>
      <w:r w:rsidR="00E5697A" w:rsidRPr="00E5697A">
        <w:rPr>
          <w:rFonts w:eastAsia="Times New Roman" w:cstheme="minorHAnsi"/>
          <w:iCs/>
          <w:sz w:val="20"/>
          <w:szCs w:val="20"/>
          <w:lang w:val="en-GB"/>
        </w:rPr>
        <w:t xml:space="preserve"> complex model findings and workforce gap analyses to high-level executive audiences, including </w:t>
      </w:r>
      <w:r w:rsidR="00DE6943" w:rsidRPr="00E5697A">
        <w:rPr>
          <w:rFonts w:eastAsia="Times New Roman" w:cstheme="minorHAnsi"/>
          <w:iCs/>
          <w:sz w:val="20"/>
          <w:szCs w:val="20"/>
          <w:lang w:val="en-GB"/>
        </w:rPr>
        <w:t>assistant deputy ministers</w:t>
      </w:r>
      <w:r w:rsidR="00E5697A" w:rsidRPr="00E5697A">
        <w:rPr>
          <w:rFonts w:eastAsia="Times New Roman" w:cstheme="minorHAnsi"/>
          <w:iCs/>
          <w:sz w:val="20"/>
          <w:szCs w:val="20"/>
          <w:lang w:val="en-GB"/>
        </w:rPr>
        <w:t>,</w:t>
      </w:r>
      <w:r w:rsidR="00E5697A">
        <w:rPr>
          <w:rFonts w:eastAsia="Times New Roman" w:cstheme="minorHAnsi"/>
          <w:iCs/>
          <w:sz w:val="20"/>
          <w:szCs w:val="20"/>
          <w:lang w:val="en-GB"/>
        </w:rPr>
        <w:t xml:space="preserve"> CEOs, </w:t>
      </w:r>
      <w:r w:rsidR="00273A0A">
        <w:rPr>
          <w:rFonts w:eastAsia="Times New Roman" w:cstheme="minorHAnsi"/>
          <w:iCs/>
          <w:sz w:val="20"/>
          <w:szCs w:val="20"/>
          <w:lang w:val="en-GB"/>
        </w:rPr>
        <w:t>e</w:t>
      </w:r>
      <w:r w:rsidR="00E5697A">
        <w:rPr>
          <w:rFonts w:eastAsia="Times New Roman" w:cstheme="minorHAnsi"/>
          <w:iCs/>
          <w:sz w:val="20"/>
          <w:szCs w:val="20"/>
          <w:lang w:val="en-GB"/>
        </w:rPr>
        <w:t>xecutive directors,</w:t>
      </w:r>
      <w:r w:rsidR="00E5697A" w:rsidRPr="00E5697A">
        <w:rPr>
          <w:rFonts w:eastAsia="Times New Roman" w:cstheme="minorHAnsi"/>
          <w:iCs/>
          <w:sz w:val="20"/>
          <w:szCs w:val="20"/>
          <w:lang w:val="en-GB"/>
        </w:rPr>
        <w:t xml:space="preserve"> </w:t>
      </w:r>
      <w:r w:rsidR="00273A0A">
        <w:rPr>
          <w:rFonts w:eastAsia="Times New Roman" w:cstheme="minorHAnsi"/>
          <w:iCs/>
          <w:sz w:val="20"/>
          <w:szCs w:val="20"/>
          <w:lang w:val="en-GB"/>
        </w:rPr>
        <w:t>d</w:t>
      </w:r>
      <w:r w:rsidR="00E5697A" w:rsidRPr="00E5697A">
        <w:rPr>
          <w:rFonts w:eastAsia="Times New Roman" w:cstheme="minorHAnsi"/>
          <w:iCs/>
          <w:sz w:val="20"/>
          <w:szCs w:val="20"/>
          <w:lang w:val="en-GB"/>
        </w:rPr>
        <w:t>irectors</w:t>
      </w:r>
      <w:r w:rsidR="00E5697A">
        <w:rPr>
          <w:rFonts w:eastAsia="Times New Roman" w:cstheme="minorHAnsi"/>
          <w:iCs/>
          <w:sz w:val="20"/>
          <w:szCs w:val="20"/>
          <w:lang w:val="en-GB"/>
        </w:rPr>
        <w:t xml:space="preserve"> </w:t>
      </w:r>
      <w:r w:rsidR="00E5697A" w:rsidRPr="00E5697A">
        <w:rPr>
          <w:rFonts w:eastAsia="Times New Roman" w:cstheme="minorHAnsi"/>
          <w:iCs/>
          <w:sz w:val="20"/>
          <w:szCs w:val="20"/>
          <w:lang w:val="en-GB"/>
        </w:rPr>
        <w:t>across multiple ministries and health system partners</w:t>
      </w:r>
      <w:r w:rsidR="00E5697A">
        <w:rPr>
          <w:rFonts w:eastAsia="Times New Roman" w:cstheme="minorHAnsi"/>
          <w:iCs/>
          <w:sz w:val="20"/>
          <w:szCs w:val="20"/>
          <w:lang w:val="en-GB"/>
        </w:rPr>
        <w:t xml:space="preserve"> organizations</w:t>
      </w:r>
      <w:r w:rsidR="00273A0A">
        <w:rPr>
          <w:rFonts w:eastAsia="Times New Roman" w:cstheme="minorHAnsi"/>
          <w:iCs/>
          <w:sz w:val="20"/>
          <w:szCs w:val="20"/>
          <w:lang w:val="en-GB"/>
        </w:rPr>
        <w:t>,</w:t>
      </w:r>
      <w:r w:rsidR="00E5697A">
        <w:rPr>
          <w:rFonts w:eastAsia="Times New Roman" w:cstheme="minorHAnsi"/>
          <w:iCs/>
          <w:sz w:val="20"/>
          <w:szCs w:val="20"/>
          <w:lang w:val="en-GB"/>
        </w:rPr>
        <w:t xml:space="preserve"> to bridge knowledge gaps amongst all stakeholders</w:t>
      </w:r>
      <w:r>
        <w:rPr>
          <w:rFonts w:eastAsia="Times New Roman" w:cstheme="minorHAnsi"/>
          <w:iCs/>
          <w:sz w:val="20"/>
          <w:szCs w:val="20"/>
          <w:lang w:val="en-GB"/>
        </w:rPr>
        <w:t xml:space="preserve"> after every annual forecast update.</w:t>
      </w:r>
    </w:p>
    <w:p w14:paraId="0515FD11" w14:textId="290303B3" w:rsidR="00616CE6" w:rsidRPr="00077FE0" w:rsidRDefault="00646FF2" w:rsidP="00E23343">
      <w:pPr>
        <w:pStyle w:val="ListParagraph"/>
        <w:numPr>
          <w:ilvl w:val="1"/>
          <w:numId w:val="27"/>
        </w:numPr>
        <w:ind w:left="533" w:hanging="176"/>
        <w:rPr>
          <w:rFonts w:eastAsia="Times New Roman" w:cstheme="minorHAnsi"/>
          <w:iCs/>
          <w:sz w:val="20"/>
          <w:szCs w:val="20"/>
          <w:lang w:val="en-GB"/>
        </w:rPr>
      </w:pPr>
      <w:r>
        <w:rPr>
          <w:rFonts w:eastAsia="Times New Roman" w:cstheme="minorHAnsi"/>
          <w:iCs/>
          <w:sz w:val="20"/>
          <w:szCs w:val="20"/>
          <w:lang w:val="en-GB"/>
        </w:rPr>
        <w:t>D</w:t>
      </w:r>
      <w:r w:rsidR="00077FE0">
        <w:rPr>
          <w:rFonts w:eastAsia="Times New Roman" w:cstheme="minorHAnsi"/>
          <w:iCs/>
          <w:sz w:val="20"/>
          <w:szCs w:val="20"/>
          <w:lang w:val="en-GB"/>
        </w:rPr>
        <w:t>esigned a</w:t>
      </w:r>
      <w:r w:rsidR="00616CE6" w:rsidRPr="00E5697A">
        <w:rPr>
          <w:rFonts w:cstheme="minorHAnsi"/>
          <w:iCs/>
          <w:sz w:val="20"/>
          <w:szCs w:val="20"/>
          <w:lang w:val="en-GB"/>
        </w:rPr>
        <w:t xml:space="preserve"> post-forecasting </w:t>
      </w:r>
      <w:r w:rsidR="00E5697A" w:rsidRPr="00E5697A">
        <w:rPr>
          <w:rFonts w:cstheme="minorHAnsi"/>
          <w:iCs/>
          <w:sz w:val="20"/>
          <w:szCs w:val="20"/>
          <w:lang w:val="en-GB"/>
        </w:rPr>
        <w:t>scenario</w:t>
      </w:r>
      <w:r w:rsidR="00616CE6" w:rsidRPr="00E5697A">
        <w:rPr>
          <w:rFonts w:cstheme="minorHAnsi"/>
          <w:iCs/>
          <w:sz w:val="20"/>
          <w:szCs w:val="20"/>
          <w:lang w:val="en-GB"/>
        </w:rPr>
        <w:t xml:space="preserve"> analyses </w:t>
      </w:r>
      <w:r w:rsidR="00077FE0">
        <w:rPr>
          <w:rFonts w:cstheme="minorHAnsi"/>
          <w:iCs/>
          <w:sz w:val="20"/>
          <w:szCs w:val="20"/>
          <w:lang w:val="en-GB"/>
        </w:rPr>
        <w:t xml:space="preserve">framework </w:t>
      </w:r>
      <w:r w:rsidR="00316724">
        <w:rPr>
          <w:rFonts w:cstheme="minorHAnsi"/>
          <w:iCs/>
          <w:sz w:val="20"/>
          <w:szCs w:val="20"/>
          <w:lang w:val="en-GB"/>
        </w:rPr>
        <w:t>to</w:t>
      </w:r>
      <w:r w:rsidR="00616CE6" w:rsidRPr="00E5697A">
        <w:rPr>
          <w:rFonts w:cstheme="minorHAnsi"/>
          <w:iCs/>
          <w:sz w:val="20"/>
          <w:szCs w:val="20"/>
          <w:lang w:val="en-GB"/>
        </w:rPr>
        <w:t xml:space="preserve"> support business case development for multi-million-dollar provincial funding requests </w:t>
      </w:r>
      <w:r w:rsidR="00077FE0">
        <w:rPr>
          <w:rFonts w:cstheme="minorHAnsi"/>
          <w:iCs/>
          <w:sz w:val="20"/>
          <w:szCs w:val="20"/>
          <w:lang w:val="en-GB"/>
        </w:rPr>
        <w:t xml:space="preserve">from </w:t>
      </w:r>
      <w:r w:rsidR="00077FE0" w:rsidRPr="00077FE0">
        <w:rPr>
          <w:rFonts w:cstheme="minorHAnsi"/>
          <w:iCs/>
          <w:sz w:val="20"/>
          <w:szCs w:val="20"/>
          <w:lang w:val="en-GB"/>
        </w:rPr>
        <w:t>Cabinet and Treasury Board</w:t>
      </w:r>
      <w:r w:rsidR="00077FE0">
        <w:rPr>
          <w:rFonts w:cstheme="minorHAnsi"/>
          <w:iCs/>
          <w:sz w:val="20"/>
          <w:szCs w:val="20"/>
          <w:lang w:val="en-GB"/>
        </w:rPr>
        <w:t xml:space="preserve"> </w:t>
      </w:r>
      <w:r w:rsidR="00616CE6" w:rsidRPr="00077FE0">
        <w:rPr>
          <w:rFonts w:cstheme="minorHAnsi"/>
          <w:iCs/>
          <w:sz w:val="20"/>
          <w:szCs w:val="20"/>
          <w:lang w:val="en-GB"/>
        </w:rPr>
        <w:t>focused on healthcare training expansion, retention strategies, and recruitment incentives.</w:t>
      </w:r>
    </w:p>
    <w:p w14:paraId="28EFABE1" w14:textId="66E99695" w:rsidR="00316724" w:rsidRPr="00077FE0" w:rsidRDefault="00077FE0" w:rsidP="00E23343">
      <w:pPr>
        <w:pStyle w:val="ListParagraph"/>
        <w:numPr>
          <w:ilvl w:val="1"/>
          <w:numId w:val="27"/>
        </w:numPr>
        <w:spacing w:after="0"/>
        <w:ind w:left="533" w:hanging="176"/>
        <w:rPr>
          <w:rFonts w:eastAsia="Times New Roman" w:cstheme="minorHAnsi"/>
          <w:iCs/>
          <w:sz w:val="20"/>
          <w:szCs w:val="20"/>
          <w:lang w:val="en-GB"/>
        </w:rPr>
      </w:pPr>
      <w:r w:rsidRPr="00077FE0">
        <w:rPr>
          <w:rFonts w:eastAsia="Times New Roman" w:cstheme="minorHAnsi"/>
          <w:iCs/>
          <w:sz w:val="20"/>
          <w:szCs w:val="20"/>
          <w:lang w:val="en-GB"/>
        </w:rPr>
        <w:t>Authored and institutionalized robust technical documentation,</w:t>
      </w:r>
      <w:r w:rsidR="00316724">
        <w:rPr>
          <w:rFonts w:eastAsia="Times New Roman" w:cstheme="minorHAnsi"/>
          <w:iCs/>
          <w:sz w:val="20"/>
          <w:szCs w:val="20"/>
          <w:lang w:val="en-GB"/>
        </w:rPr>
        <w:t xml:space="preserve"> question and answer</w:t>
      </w:r>
      <w:r w:rsidRPr="00077FE0">
        <w:rPr>
          <w:rFonts w:eastAsia="Times New Roman" w:cstheme="minorHAnsi"/>
          <w:iCs/>
          <w:sz w:val="20"/>
          <w:szCs w:val="20"/>
          <w:lang w:val="en-GB"/>
        </w:rPr>
        <w:t xml:space="preserve"> protocols, and methodological notes</w:t>
      </w:r>
      <w:r w:rsidR="00316724">
        <w:rPr>
          <w:rFonts w:eastAsia="Times New Roman" w:cstheme="minorHAnsi"/>
          <w:iCs/>
          <w:sz w:val="20"/>
          <w:szCs w:val="20"/>
          <w:lang w:val="en-GB"/>
        </w:rPr>
        <w:t xml:space="preserve"> to support and </w:t>
      </w:r>
      <w:r w:rsidRPr="00077FE0">
        <w:rPr>
          <w:rFonts w:eastAsia="Times New Roman" w:cstheme="minorHAnsi"/>
          <w:iCs/>
          <w:sz w:val="20"/>
          <w:szCs w:val="20"/>
          <w:lang w:val="en-GB"/>
        </w:rPr>
        <w:t>enabl</w:t>
      </w:r>
      <w:r w:rsidR="00316724">
        <w:rPr>
          <w:rFonts w:eastAsia="Times New Roman" w:cstheme="minorHAnsi"/>
          <w:iCs/>
          <w:sz w:val="20"/>
          <w:szCs w:val="20"/>
          <w:lang w:val="en-GB"/>
        </w:rPr>
        <w:t>e</w:t>
      </w:r>
      <w:r w:rsidRPr="00077FE0">
        <w:rPr>
          <w:rFonts w:eastAsia="Times New Roman" w:cstheme="minorHAnsi"/>
          <w:iCs/>
          <w:sz w:val="20"/>
          <w:szCs w:val="20"/>
          <w:lang w:val="en-GB"/>
        </w:rPr>
        <w:t xml:space="preserve"> long-term sustainability, </w:t>
      </w:r>
      <w:r w:rsidR="00316724">
        <w:rPr>
          <w:rFonts w:eastAsia="Times New Roman" w:cstheme="minorHAnsi"/>
          <w:iCs/>
          <w:sz w:val="20"/>
          <w:szCs w:val="20"/>
          <w:lang w:val="en-GB"/>
        </w:rPr>
        <w:t xml:space="preserve">reproducibility, </w:t>
      </w:r>
      <w:r w:rsidRPr="00077FE0">
        <w:rPr>
          <w:rFonts w:eastAsia="Times New Roman" w:cstheme="minorHAnsi"/>
          <w:iCs/>
          <w:sz w:val="20"/>
          <w:szCs w:val="20"/>
          <w:lang w:val="en-GB"/>
        </w:rPr>
        <w:t xml:space="preserve">knowledge transfer, </w:t>
      </w:r>
      <w:r w:rsidR="00316724" w:rsidRPr="00316724">
        <w:rPr>
          <w:rFonts w:eastAsia="Times New Roman" w:cstheme="minorHAnsi"/>
          <w:iCs/>
          <w:sz w:val="20"/>
          <w:szCs w:val="20"/>
          <w:lang w:val="en-GB"/>
        </w:rPr>
        <w:t>cross-</w:t>
      </w:r>
      <w:r w:rsidR="00316724">
        <w:rPr>
          <w:rFonts w:eastAsia="Times New Roman" w:cstheme="minorHAnsi"/>
          <w:iCs/>
          <w:sz w:val="20"/>
          <w:szCs w:val="20"/>
          <w:lang w:val="en-GB"/>
        </w:rPr>
        <w:t>institutional</w:t>
      </w:r>
      <w:r w:rsidR="00316724" w:rsidRPr="00316724">
        <w:rPr>
          <w:rFonts w:eastAsia="Times New Roman" w:cstheme="minorHAnsi"/>
          <w:iCs/>
          <w:sz w:val="20"/>
          <w:szCs w:val="20"/>
          <w:lang w:val="en-GB"/>
        </w:rPr>
        <w:t xml:space="preserve"> adoption</w:t>
      </w:r>
      <w:r w:rsidR="00D27190">
        <w:rPr>
          <w:rFonts w:eastAsia="Times New Roman" w:cstheme="minorHAnsi"/>
          <w:iCs/>
          <w:sz w:val="20"/>
          <w:szCs w:val="20"/>
          <w:lang w:val="en-GB"/>
        </w:rPr>
        <w:t>,</w:t>
      </w:r>
      <w:r w:rsidR="00316724" w:rsidRPr="00077FE0">
        <w:rPr>
          <w:rFonts w:eastAsia="Times New Roman" w:cstheme="minorHAnsi"/>
          <w:iCs/>
          <w:sz w:val="20"/>
          <w:szCs w:val="20"/>
          <w:lang w:val="en-GB"/>
        </w:rPr>
        <w:t xml:space="preserve"> </w:t>
      </w:r>
      <w:r w:rsidRPr="00077FE0">
        <w:rPr>
          <w:rFonts w:eastAsia="Times New Roman" w:cstheme="minorHAnsi"/>
          <w:iCs/>
          <w:sz w:val="20"/>
          <w:szCs w:val="20"/>
          <w:lang w:val="en-GB"/>
        </w:rPr>
        <w:t>and iterative updates by future public sector analysts and leadership teams</w:t>
      </w:r>
      <w:r w:rsidR="00883E42">
        <w:rPr>
          <w:rFonts w:eastAsia="Times New Roman" w:cstheme="minorHAnsi"/>
          <w:iCs/>
          <w:sz w:val="20"/>
          <w:szCs w:val="20"/>
          <w:lang w:val="en-GB"/>
        </w:rPr>
        <w:t xml:space="preserve"> as the forecast tool has become </w:t>
      </w:r>
      <w:r w:rsidR="00883E42" w:rsidRPr="00480A60">
        <w:rPr>
          <w:rFonts w:cstheme="minorHAnsi"/>
          <w:iCs/>
          <w:sz w:val="20"/>
          <w:szCs w:val="20"/>
        </w:rPr>
        <w:t>a cornerstone tool</w:t>
      </w:r>
      <w:r w:rsidR="00883E42">
        <w:rPr>
          <w:rFonts w:cstheme="minorHAnsi"/>
          <w:iCs/>
          <w:sz w:val="20"/>
          <w:szCs w:val="20"/>
        </w:rPr>
        <w:t>.</w:t>
      </w:r>
    </w:p>
    <w:p w14:paraId="70122D74" w14:textId="53505762" w:rsidR="0081786F" w:rsidRPr="00CD496F" w:rsidRDefault="00946A9C" w:rsidP="00E23343">
      <w:pPr>
        <w:pStyle w:val="Default"/>
        <w:numPr>
          <w:ilvl w:val="0"/>
          <w:numId w:val="27"/>
        </w:numPr>
        <w:spacing w:line="276" w:lineRule="auto"/>
        <w:ind w:left="244" w:hanging="210"/>
        <w:rPr>
          <w:rFonts w:asciiTheme="minorHAnsi" w:hAnsiTheme="minorHAnsi" w:cstheme="minorHAnsi"/>
          <w:b/>
          <w:bCs/>
          <w:iCs/>
          <w:color w:val="auto"/>
          <w:sz w:val="20"/>
          <w:szCs w:val="20"/>
          <w:lang w:val="en-GB"/>
        </w:rPr>
      </w:pPr>
      <w:r w:rsidRPr="00CD496F">
        <w:rPr>
          <w:rFonts w:asciiTheme="minorHAnsi" w:hAnsiTheme="minorHAnsi" w:cstheme="minorHAnsi"/>
          <w:b/>
          <w:bCs/>
          <w:iCs/>
          <w:color w:val="auto"/>
          <w:sz w:val="20"/>
          <w:szCs w:val="20"/>
          <w:lang w:val="en-GB"/>
        </w:rPr>
        <w:t>Saskatchewan Health Authority</w:t>
      </w:r>
      <w:r w:rsidRPr="00CD496F">
        <w:rPr>
          <w:b/>
          <w:bCs/>
        </w:rPr>
        <w:t xml:space="preserve"> </w:t>
      </w:r>
      <w:r w:rsidRPr="00CD496F">
        <w:rPr>
          <w:rFonts w:asciiTheme="minorHAnsi" w:hAnsiTheme="minorHAnsi" w:cstheme="minorHAnsi"/>
          <w:b/>
          <w:bCs/>
          <w:iCs/>
          <w:color w:val="auto"/>
          <w:sz w:val="20"/>
          <w:szCs w:val="20"/>
          <w:lang w:val="en-GB"/>
        </w:rPr>
        <w:t>Health Human Resources</w:t>
      </w:r>
      <w:r w:rsidR="001A10FB" w:rsidRPr="00CD496F">
        <w:rPr>
          <w:rFonts w:asciiTheme="minorHAnsi" w:hAnsiTheme="minorHAnsi" w:cstheme="minorHAnsi"/>
          <w:b/>
          <w:bCs/>
          <w:iCs/>
          <w:color w:val="auto"/>
          <w:sz w:val="20"/>
          <w:szCs w:val="20"/>
          <w:lang w:val="en-GB"/>
        </w:rPr>
        <w:t xml:space="preserve"> (HHR)</w:t>
      </w:r>
      <w:r w:rsidRPr="00CD496F">
        <w:rPr>
          <w:rFonts w:asciiTheme="minorHAnsi" w:hAnsiTheme="minorHAnsi" w:cstheme="minorHAnsi"/>
          <w:b/>
          <w:bCs/>
          <w:iCs/>
          <w:color w:val="auto"/>
          <w:sz w:val="20"/>
          <w:szCs w:val="20"/>
          <w:lang w:val="en-GB"/>
        </w:rPr>
        <w:t xml:space="preserve"> Forecasting Model (Ministry of Health, Government of Saskatchewan, 2023 to 2025)</w:t>
      </w:r>
    </w:p>
    <w:p w14:paraId="11ECA8DF" w14:textId="05E95DC7" w:rsidR="00946A9C" w:rsidRPr="001A10FB" w:rsidRDefault="00256C1B"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Pr>
          <w:rFonts w:asciiTheme="minorHAnsi" w:hAnsiTheme="minorHAnsi" w:cstheme="minorHAnsi"/>
          <w:iCs/>
          <w:color w:val="auto"/>
          <w:sz w:val="20"/>
          <w:szCs w:val="20"/>
          <w:lang w:val="en-GB"/>
        </w:rPr>
        <w:t>A</w:t>
      </w:r>
      <w:r w:rsidR="00946A9C" w:rsidRPr="00946A9C">
        <w:rPr>
          <w:rFonts w:asciiTheme="minorHAnsi" w:hAnsiTheme="minorHAnsi" w:cstheme="minorHAnsi"/>
          <w:iCs/>
          <w:color w:val="auto"/>
          <w:sz w:val="20"/>
          <w:szCs w:val="20"/>
          <w:lang w:val="en-GB"/>
        </w:rPr>
        <w:t xml:space="preserve">dapted and scaled Saskatchewan’s provincial HHR </w:t>
      </w:r>
      <w:r w:rsidR="001A10FB">
        <w:rPr>
          <w:rFonts w:asciiTheme="minorHAnsi" w:hAnsiTheme="minorHAnsi" w:cstheme="minorHAnsi"/>
          <w:iCs/>
          <w:color w:val="auto"/>
          <w:sz w:val="20"/>
          <w:szCs w:val="20"/>
          <w:lang w:val="en-GB"/>
        </w:rPr>
        <w:t>f</w:t>
      </w:r>
      <w:r w:rsidR="00946A9C" w:rsidRPr="00946A9C">
        <w:rPr>
          <w:rFonts w:asciiTheme="minorHAnsi" w:hAnsiTheme="minorHAnsi" w:cstheme="minorHAnsi"/>
          <w:iCs/>
          <w:color w:val="auto"/>
          <w:sz w:val="20"/>
          <w:szCs w:val="20"/>
          <w:lang w:val="en-GB"/>
        </w:rPr>
        <w:t xml:space="preserve">orecast </w:t>
      </w:r>
      <w:r w:rsidR="001A10FB">
        <w:rPr>
          <w:rFonts w:asciiTheme="minorHAnsi" w:hAnsiTheme="minorHAnsi" w:cstheme="minorHAnsi"/>
          <w:iCs/>
          <w:color w:val="auto"/>
          <w:sz w:val="20"/>
          <w:szCs w:val="20"/>
          <w:lang w:val="en-GB"/>
        </w:rPr>
        <w:t>m</w:t>
      </w:r>
      <w:r w:rsidR="00946A9C" w:rsidRPr="00946A9C">
        <w:rPr>
          <w:rFonts w:asciiTheme="minorHAnsi" w:hAnsiTheme="minorHAnsi" w:cstheme="minorHAnsi"/>
          <w:iCs/>
          <w:color w:val="auto"/>
          <w:sz w:val="20"/>
          <w:szCs w:val="20"/>
          <w:lang w:val="en-GB"/>
        </w:rPr>
        <w:t xml:space="preserve">odel to meet the operational planning needs of the Saskatchewan Health Authority </w:t>
      </w:r>
      <w:r w:rsidR="001A10FB">
        <w:rPr>
          <w:rFonts w:asciiTheme="minorHAnsi" w:hAnsiTheme="minorHAnsi" w:cstheme="minorHAnsi"/>
          <w:iCs/>
          <w:color w:val="auto"/>
          <w:sz w:val="20"/>
          <w:szCs w:val="20"/>
          <w:lang w:val="en-GB"/>
        </w:rPr>
        <w:t>(</w:t>
      </w:r>
      <w:r w:rsidR="00946A9C" w:rsidRPr="00946A9C">
        <w:rPr>
          <w:rFonts w:asciiTheme="minorHAnsi" w:hAnsiTheme="minorHAnsi" w:cstheme="minorHAnsi"/>
          <w:iCs/>
          <w:color w:val="auto"/>
          <w:sz w:val="20"/>
          <w:szCs w:val="20"/>
          <w:lang w:val="en-GB"/>
        </w:rPr>
        <w:t>SHA</w:t>
      </w:r>
      <w:r w:rsidR="001A10FB">
        <w:rPr>
          <w:rFonts w:asciiTheme="minorHAnsi" w:hAnsiTheme="minorHAnsi" w:cstheme="minorHAnsi"/>
          <w:iCs/>
          <w:color w:val="auto"/>
          <w:sz w:val="20"/>
          <w:szCs w:val="20"/>
          <w:lang w:val="en-GB"/>
        </w:rPr>
        <w:t>) by</w:t>
      </w:r>
      <w:r w:rsidR="00946A9C" w:rsidRPr="00946A9C">
        <w:rPr>
          <w:rFonts w:asciiTheme="minorHAnsi" w:hAnsiTheme="minorHAnsi" w:cstheme="minorHAnsi"/>
          <w:iCs/>
          <w:color w:val="auto"/>
          <w:sz w:val="20"/>
          <w:szCs w:val="20"/>
          <w:lang w:val="en-GB"/>
        </w:rPr>
        <w:t xml:space="preserve"> </w:t>
      </w:r>
      <w:r w:rsidR="00946A9C" w:rsidRPr="001A10FB">
        <w:rPr>
          <w:rFonts w:asciiTheme="minorHAnsi" w:hAnsiTheme="minorHAnsi" w:cstheme="minorHAnsi"/>
          <w:iCs/>
          <w:color w:val="auto"/>
          <w:sz w:val="20"/>
          <w:szCs w:val="20"/>
          <w:lang w:val="en-GB"/>
        </w:rPr>
        <w:t xml:space="preserve">aligning provincial methodologies with SHA-specific service delivery structures, </w:t>
      </w:r>
      <w:r w:rsidR="001A10FB" w:rsidRPr="001A10FB">
        <w:rPr>
          <w:rFonts w:asciiTheme="minorHAnsi" w:hAnsiTheme="minorHAnsi" w:cstheme="minorHAnsi"/>
          <w:iCs/>
          <w:color w:val="auto"/>
          <w:sz w:val="20"/>
          <w:szCs w:val="20"/>
          <w:lang w:val="en-GB"/>
        </w:rPr>
        <w:t>39 priority</w:t>
      </w:r>
      <w:r w:rsidR="001A10FB">
        <w:rPr>
          <w:rFonts w:asciiTheme="minorHAnsi" w:hAnsiTheme="minorHAnsi" w:cstheme="minorHAnsi"/>
          <w:iCs/>
          <w:color w:val="auto"/>
          <w:sz w:val="20"/>
          <w:szCs w:val="20"/>
          <w:lang w:val="en-GB"/>
        </w:rPr>
        <w:t xml:space="preserve"> </w:t>
      </w:r>
      <w:r w:rsidR="00946A9C" w:rsidRPr="001A10FB">
        <w:rPr>
          <w:rFonts w:asciiTheme="minorHAnsi" w:hAnsiTheme="minorHAnsi" w:cstheme="minorHAnsi"/>
          <w:iCs/>
          <w:color w:val="auto"/>
          <w:sz w:val="20"/>
          <w:szCs w:val="20"/>
          <w:lang w:val="en-GB"/>
        </w:rPr>
        <w:t xml:space="preserve">occupation classifications, and health region parameters to enhance </w:t>
      </w:r>
      <w:r w:rsidR="001A10FB">
        <w:rPr>
          <w:rFonts w:asciiTheme="minorHAnsi" w:hAnsiTheme="minorHAnsi" w:cstheme="minorHAnsi"/>
          <w:iCs/>
          <w:color w:val="auto"/>
          <w:sz w:val="20"/>
          <w:szCs w:val="20"/>
          <w:lang w:val="en-GB"/>
        </w:rPr>
        <w:t xml:space="preserve">precise </w:t>
      </w:r>
      <w:r w:rsidR="00946A9C" w:rsidRPr="001A10FB">
        <w:rPr>
          <w:rFonts w:asciiTheme="minorHAnsi" w:hAnsiTheme="minorHAnsi" w:cstheme="minorHAnsi"/>
          <w:iCs/>
          <w:color w:val="auto"/>
          <w:sz w:val="20"/>
          <w:szCs w:val="20"/>
          <w:lang w:val="en-GB"/>
        </w:rPr>
        <w:t>local decision-making.</w:t>
      </w:r>
    </w:p>
    <w:p w14:paraId="76D8D352" w14:textId="1B56FB6A" w:rsidR="00946A9C" w:rsidRPr="001A10FB" w:rsidRDefault="001A10FB"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Pr>
          <w:rFonts w:asciiTheme="minorHAnsi" w:hAnsiTheme="minorHAnsi" w:cstheme="minorHAnsi"/>
          <w:iCs/>
          <w:color w:val="auto"/>
          <w:sz w:val="20"/>
          <w:szCs w:val="20"/>
          <w:lang w:val="en-GB"/>
        </w:rPr>
        <w:t>Led annual updates of the SHA HHR forecast model from 2023 to 2025 and every year d</w:t>
      </w:r>
      <w:r w:rsidR="00946A9C" w:rsidRPr="00946A9C">
        <w:rPr>
          <w:rFonts w:asciiTheme="minorHAnsi" w:hAnsiTheme="minorHAnsi" w:cstheme="minorHAnsi"/>
          <w:iCs/>
          <w:color w:val="auto"/>
          <w:sz w:val="20"/>
          <w:szCs w:val="20"/>
          <w:lang w:val="en-GB"/>
        </w:rPr>
        <w:t xml:space="preserve">elivered </w:t>
      </w:r>
      <w:r>
        <w:rPr>
          <w:rFonts w:asciiTheme="minorHAnsi" w:hAnsiTheme="minorHAnsi" w:cstheme="minorHAnsi"/>
          <w:iCs/>
          <w:color w:val="auto"/>
          <w:sz w:val="20"/>
          <w:szCs w:val="20"/>
          <w:lang w:val="en-GB"/>
        </w:rPr>
        <w:t>verbal</w:t>
      </w:r>
      <w:r w:rsidR="00946A9C" w:rsidRPr="00946A9C">
        <w:rPr>
          <w:rFonts w:asciiTheme="minorHAnsi" w:hAnsiTheme="minorHAnsi" w:cstheme="minorHAnsi"/>
          <w:iCs/>
          <w:color w:val="auto"/>
          <w:sz w:val="20"/>
          <w:szCs w:val="20"/>
          <w:lang w:val="en-GB"/>
        </w:rPr>
        <w:t xml:space="preserve"> knowledge transfer to </w:t>
      </w:r>
      <w:r>
        <w:rPr>
          <w:rFonts w:asciiTheme="minorHAnsi" w:hAnsiTheme="minorHAnsi" w:cstheme="minorHAnsi"/>
          <w:iCs/>
          <w:color w:val="auto"/>
          <w:sz w:val="20"/>
          <w:szCs w:val="20"/>
          <w:lang w:val="en-GB"/>
        </w:rPr>
        <w:t xml:space="preserve">the </w:t>
      </w:r>
      <w:r w:rsidR="00946A9C" w:rsidRPr="00946A9C">
        <w:rPr>
          <w:rFonts w:asciiTheme="minorHAnsi" w:hAnsiTheme="minorHAnsi" w:cstheme="minorHAnsi"/>
          <w:iCs/>
          <w:color w:val="auto"/>
          <w:sz w:val="20"/>
          <w:szCs w:val="20"/>
          <w:lang w:val="en-GB"/>
        </w:rPr>
        <w:t xml:space="preserve">SHA </w:t>
      </w:r>
      <w:r>
        <w:rPr>
          <w:rFonts w:asciiTheme="minorHAnsi" w:hAnsiTheme="minorHAnsi" w:cstheme="minorHAnsi"/>
          <w:iCs/>
          <w:color w:val="auto"/>
          <w:sz w:val="20"/>
          <w:szCs w:val="20"/>
          <w:lang w:val="en-GB"/>
        </w:rPr>
        <w:t>by</w:t>
      </w:r>
      <w:r w:rsidR="00946A9C" w:rsidRPr="00946A9C">
        <w:rPr>
          <w:rFonts w:asciiTheme="minorHAnsi" w:hAnsiTheme="minorHAnsi" w:cstheme="minorHAnsi"/>
          <w:iCs/>
          <w:color w:val="auto"/>
          <w:sz w:val="20"/>
          <w:szCs w:val="20"/>
          <w:lang w:val="en-GB"/>
        </w:rPr>
        <w:t xml:space="preserve"> presenting model </w:t>
      </w:r>
      <w:r>
        <w:rPr>
          <w:rFonts w:asciiTheme="minorHAnsi" w:hAnsiTheme="minorHAnsi" w:cstheme="minorHAnsi"/>
          <w:iCs/>
          <w:color w:val="auto"/>
          <w:sz w:val="20"/>
          <w:szCs w:val="20"/>
          <w:lang w:val="en-GB"/>
        </w:rPr>
        <w:t xml:space="preserve">methodology, </w:t>
      </w:r>
      <w:r w:rsidR="00946A9C" w:rsidRPr="00946A9C">
        <w:rPr>
          <w:rFonts w:asciiTheme="minorHAnsi" w:hAnsiTheme="minorHAnsi" w:cstheme="minorHAnsi"/>
          <w:iCs/>
          <w:color w:val="auto"/>
          <w:sz w:val="20"/>
          <w:szCs w:val="20"/>
          <w:lang w:val="en-GB"/>
        </w:rPr>
        <w:t xml:space="preserve">assumptions, results, and policy implications directly to directors, analysts, and executives </w:t>
      </w:r>
      <w:r>
        <w:rPr>
          <w:rFonts w:asciiTheme="minorHAnsi" w:hAnsiTheme="minorHAnsi" w:cstheme="minorHAnsi"/>
          <w:iCs/>
          <w:color w:val="auto"/>
          <w:sz w:val="20"/>
          <w:szCs w:val="20"/>
          <w:lang w:val="en-GB"/>
        </w:rPr>
        <w:t xml:space="preserve">of the SHA. </w:t>
      </w:r>
    </w:p>
    <w:p w14:paraId="029C7049" w14:textId="0F5A1AD4" w:rsidR="00946A9C" w:rsidRPr="00CC45BA" w:rsidRDefault="00667977"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Pr>
          <w:rFonts w:asciiTheme="minorHAnsi" w:hAnsiTheme="minorHAnsi" w:cstheme="minorHAnsi"/>
          <w:iCs/>
          <w:color w:val="auto"/>
          <w:sz w:val="20"/>
          <w:szCs w:val="20"/>
          <w:lang w:val="en-GB"/>
        </w:rPr>
        <w:t>Provided</w:t>
      </w:r>
      <w:r w:rsidR="00946A9C" w:rsidRPr="00946A9C">
        <w:rPr>
          <w:rFonts w:asciiTheme="minorHAnsi" w:hAnsiTheme="minorHAnsi" w:cstheme="minorHAnsi"/>
          <w:iCs/>
          <w:color w:val="auto"/>
          <w:sz w:val="20"/>
          <w:szCs w:val="20"/>
          <w:lang w:val="en-GB"/>
        </w:rPr>
        <w:t xml:space="preserve"> SHA analysts and planners with comprehensive technical documentation</w:t>
      </w:r>
      <w:r>
        <w:rPr>
          <w:rFonts w:asciiTheme="minorHAnsi" w:hAnsiTheme="minorHAnsi" w:cstheme="minorHAnsi"/>
          <w:iCs/>
          <w:color w:val="auto"/>
          <w:sz w:val="20"/>
          <w:szCs w:val="20"/>
          <w:lang w:val="en-GB"/>
        </w:rPr>
        <w:t xml:space="preserve"> after every annual update</w:t>
      </w:r>
      <w:r w:rsidR="00946A9C" w:rsidRPr="00946A9C">
        <w:rPr>
          <w:rFonts w:asciiTheme="minorHAnsi" w:hAnsiTheme="minorHAnsi" w:cstheme="minorHAnsi"/>
          <w:iCs/>
          <w:color w:val="auto"/>
          <w:sz w:val="20"/>
          <w:szCs w:val="20"/>
          <w:lang w:val="en-GB"/>
        </w:rPr>
        <w:t xml:space="preserve">, including detailed methodological notes, assumption registers, </w:t>
      </w:r>
      <w:r w:rsidR="00CC45BA">
        <w:rPr>
          <w:rFonts w:asciiTheme="minorHAnsi" w:hAnsiTheme="minorHAnsi" w:cstheme="minorHAnsi"/>
          <w:iCs/>
          <w:color w:val="auto"/>
          <w:sz w:val="20"/>
          <w:szCs w:val="20"/>
          <w:lang w:val="en-GB"/>
        </w:rPr>
        <w:t>question and answer</w:t>
      </w:r>
      <w:r w:rsidR="00946A9C" w:rsidRPr="00946A9C">
        <w:rPr>
          <w:rFonts w:asciiTheme="minorHAnsi" w:hAnsiTheme="minorHAnsi" w:cstheme="minorHAnsi"/>
          <w:iCs/>
          <w:color w:val="auto"/>
          <w:sz w:val="20"/>
          <w:szCs w:val="20"/>
          <w:lang w:val="en-GB"/>
        </w:rPr>
        <w:t xml:space="preserve"> protocols, and step-by-step user guides to support long-term usability and self-sufficiency.</w:t>
      </w:r>
    </w:p>
    <w:p w14:paraId="4A62A5EA" w14:textId="0EC3E34D" w:rsidR="00DC3925" w:rsidRPr="00D25A92" w:rsidRDefault="00667977"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Pr>
          <w:rFonts w:asciiTheme="minorHAnsi" w:hAnsiTheme="minorHAnsi" w:cstheme="minorHAnsi"/>
          <w:iCs/>
          <w:color w:val="auto"/>
          <w:sz w:val="20"/>
          <w:szCs w:val="20"/>
          <w:lang w:val="en-GB"/>
        </w:rPr>
        <w:t>Supported</w:t>
      </w:r>
      <w:r w:rsidR="00946A9C" w:rsidRPr="00946A9C">
        <w:rPr>
          <w:rFonts w:asciiTheme="minorHAnsi" w:hAnsiTheme="minorHAnsi" w:cstheme="minorHAnsi"/>
          <w:iCs/>
          <w:color w:val="auto"/>
          <w:sz w:val="20"/>
          <w:szCs w:val="20"/>
          <w:lang w:val="en-GB"/>
        </w:rPr>
        <w:t xml:space="preserve"> operational leaders </w:t>
      </w:r>
      <w:r>
        <w:rPr>
          <w:rFonts w:asciiTheme="minorHAnsi" w:hAnsiTheme="minorHAnsi" w:cstheme="minorHAnsi"/>
          <w:iCs/>
          <w:color w:val="auto"/>
          <w:sz w:val="20"/>
          <w:szCs w:val="20"/>
          <w:lang w:val="en-GB"/>
        </w:rPr>
        <w:t>with in-buil</w:t>
      </w:r>
      <w:r w:rsidR="00D76DBD">
        <w:rPr>
          <w:rFonts w:asciiTheme="minorHAnsi" w:hAnsiTheme="minorHAnsi" w:cstheme="minorHAnsi"/>
          <w:iCs/>
          <w:color w:val="auto"/>
          <w:sz w:val="20"/>
          <w:szCs w:val="20"/>
          <w:lang w:val="en-GB"/>
        </w:rPr>
        <w:t>t</w:t>
      </w:r>
      <w:r>
        <w:rPr>
          <w:rFonts w:asciiTheme="minorHAnsi" w:hAnsiTheme="minorHAnsi" w:cstheme="minorHAnsi"/>
          <w:iCs/>
          <w:color w:val="auto"/>
          <w:sz w:val="20"/>
          <w:szCs w:val="20"/>
          <w:lang w:val="en-GB"/>
        </w:rPr>
        <w:t xml:space="preserve"> capabilities in the forecast model </w:t>
      </w:r>
      <w:r w:rsidR="00946A9C" w:rsidRPr="00946A9C">
        <w:rPr>
          <w:rFonts w:asciiTheme="minorHAnsi" w:hAnsiTheme="minorHAnsi" w:cstheme="minorHAnsi"/>
          <w:iCs/>
          <w:color w:val="auto"/>
          <w:sz w:val="20"/>
          <w:szCs w:val="20"/>
          <w:lang w:val="en-GB"/>
        </w:rPr>
        <w:t>to</w:t>
      </w:r>
      <w:r>
        <w:rPr>
          <w:rFonts w:asciiTheme="minorHAnsi" w:hAnsiTheme="minorHAnsi" w:cstheme="minorHAnsi"/>
          <w:iCs/>
          <w:color w:val="auto"/>
          <w:sz w:val="20"/>
          <w:szCs w:val="20"/>
          <w:lang w:val="en-GB"/>
        </w:rPr>
        <w:t xml:space="preserve"> enable S</w:t>
      </w:r>
      <w:r w:rsidRPr="00667977">
        <w:rPr>
          <w:rFonts w:asciiTheme="minorHAnsi" w:hAnsiTheme="minorHAnsi" w:cstheme="minorHAnsi"/>
          <w:iCs/>
          <w:color w:val="auto"/>
          <w:sz w:val="20"/>
          <w:szCs w:val="20"/>
          <w:lang w:val="en-GB"/>
        </w:rPr>
        <w:t>HA’s internal plann</w:t>
      </w:r>
      <w:r>
        <w:rPr>
          <w:rFonts w:asciiTheme="minorHAnsi" w:hAnsiTheme="minorHAnsi" w:cstheme="minorHAnsi"/>
          <w:iCs/>
          <w:color w:val="auto"/>
          <w:sz w:val="20"/>
          <w:szCs w:val="20"/>
          <w:lang w:val="en-GB"/>
        </w:rPr>
        <w:t>er to</w:t>
      </w:r>
      <w:r w:rsidR="00946A9C" w:rsidRPr="00946A9C">
        <w:rPr>
          <w:rFonts w:asciiTheme="minorHAnsi" w:hAnsiTheme="minorHAnsi" w:cstheme="minorHAnsi"/>
          <w:iCs/>
          <w:color w:val="auto"/>
          <w:sz w:val="20"/>
          <w:szCs w:val="20"/>
          <w:lang w:val="en-GB"/>
        </w:rPr>
        <w:t xml:space="preserve"> run independent scenarios, interpret forecast</w:t>
      </w:r>
      <w:r>
        <w:rPr>
          <w:rFonts w:asciiTheme="minorHAnsi" w:hAnsiTheme="minorHAnsi" w:cstheme="minorHAnsi"/>
          <w:iCs/>
          <w:color w:val="auto"/>
          <w:sz w:val="20"/>
          <w:szCs w:val="20"/>
          <w:lang w:val="en-GB"/>
        </w:rPr>
        <w:t xml:space="preserve"> results</w:t>
      </w:r>
      <w:r w:rsidR="00946A9C" w:rsidRPr="00946A9C">
        <w:rPr>
          <w:rFonts w:asciiTheme="minorHAnsi" w:hAnsiTheme="minorHAnsi" w:cstheme="minorHAnsi"/>
          <w:iCs/>
          <w:color w:val="auto"/>
          <w:sz w:val="20"/>
          <w:szCs w:val="20"/>
          <w:lang w:val="en-GB"/>
        </w:rPr>
        <w:t xml:space="preserve">, and embed workforce </w:t>
      </w:r>
      <w:proofErr w:type="spellStart"/>
      <w:r w:rsidR="00946A9C" w:rsidRPr="00946A9C">
        <w:rPr>
          <w:rFonts w:asciiTheme="minorHAnsi" w:hAnsiTheme="minorHAnsi" w:cstheme="minorHAnsi"/>
          <w:iCs/>
          <w:color w:val="auto"/>
          <w:sz w:val="20"/>
          <w:szCs w:val="20"/>
          <w:lang w:val="en-GB"/>
        </w:rPr>
        <w:t>modeling</w:t>
      </w:r>
      <w:proofErr w:type="spellEnd"/>
      <w:r w:rsidR="00946A9C" w:rsidRPr="00946A9C">
        <w:rPr>
          <w:rFonts w:asciiTheme="minorHAnsi" w:hAnsiTheme="minorHAnsi" w:cstheme="minorHAnsi"/>
          <w:iCs/>
          <w:color w:val="auto"/>
          <w:sz w:val="20"/>
          <w:szCs w:val="20"/>
          <w:lang w:val="en-GB"/>
        </w:rPr>
        <w:t xml:space="preserve"> insights into strategic and service planning cycles.</w:t>
      </w:r>
    </w:p>
    <w:p w14:paraId="5AE21DAF" w14:textId="0CD678F1" w:rsidR="003372DD" w:rsidRPr="00D25A92" w:rsidRDefault="00BA2760" w:rsidP="00E23343">
      <w:pPr>
        <w:pStyle w:val="Default"/>
        <w:numPr>
          <w:ilvl w:val="0"/>
          <w:numId w:val="27"/>
        </w:numPr>
        <w:spacing w:line="276" w:lineRule="auto"/>
        <w:ind w:left="180" w:hanging="144"/>
        <w:rPr>
          <w:rFonts w:asciiTheme="minorHAnsi" w:hAnsiTheme="minorHAnsi" w:cstheme="minorHAnsi"/>
          <w:b/>
          <w:bCs/>
          <w:iCs/>
          <w:color w:val="auto"/>
          <w:sz w:val="20"/>
          <w:szCs w:val="20"/>
          <w:lang w:val="en-GB"/>
        </w:rPr>
      </w:pPr>
      <w:hyperlink r:id="rId9" w:history="1">
        <w:r w:rsidRPr="009034B2">
          <w:rPr>
            <w:rStyle w:val="Hyperlink"/>
            <w:rFonts w:asciiTheme="minorHAnsi" w:hAnsiTheme="minorHAnsi" w:cstheme="minorHAnsi"/>
            <w:b/>
            <w:bCs/>
            <w:iCs/>
            <w:sz w:val="20"/>
            <w:szCs w:val="20"/>
            <w:lang w:val="en-GB"/>
          </w:rPr>
          <w:t>Saskatchewan Ministry of Health HHR Forecasting Model Review Project</w:t>
        </w:r>
      </w:hyperlink>
      <w:r w:rsidRPr="00D25A92">
        <w:rPr>
          <w:b/>
          <w:bCs/>
          <w:sz w:val="20"/>
          <w:szCs w:val="20"/>
        </w:rPr>
        <w:t xml:space="preserve"> </w:t>
      </w:r>
      <w:r w:rsidRPr="00D25A92">
        <w:rPr>
          <w:rFonts w:asciiTheme="minorHAnsi" w:hAnsiTheme="minorHAnsi" w:cstheme="minorHAnsi"/>
          <w:b/>
          <w:bCs/>
          <w:iCs/>
          <w:color w:val="auto"/>
          <w:sz w:val="20"/>
          <w:szCs w:val="20"/>
          <w:lang w:val="en-GB"/>
        </w:rPr>
        <w:t>(Ministry of Health, Government of Saskatchewan, 2025)</w:t>
      </w:r>
    </w:p>
    <w:p w14:paraId="6FB91E47" w14:textId="0B1C6DB3" w:rsidR="00BA2760" w:rsidRPr="00D25A92" w:rsidRDefault="005E6924"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Pr>
          <w:rFonts w:asciiTheme="minorHAnsi" w:hAnsiTheme="minorHAnsi" w:cstheme="minorHAnsi"/>
          <w:iCs/>
          <w:color w:val="auto"/>
          <w:sz w:val="20"/>
          <w:szCs w:val="20"/>
          <w:lang w:val="en-GB"/>
        </w:rPr>
        <w:t>Developed</w:t>
      </w:r>
      <w:r w:rsidR="00BA2760" w:rsidRPr="00D25A92">
        <w:rPr>
          <w:rFonts w:asciiTheme="minorHAnsi" w:hAnsiTheme="minorHAnsi" w:cstheme="minorHAnsi"/>
          <w:iCs/>
          <w:color w:val="auto"/>
          <w:sz w:val="20"/>
          <w:szCs w:val="20"/>
          <w:lang w:val="en-GB"/>
        </w:rPr>
        <w:t xml:space="preserve"> a</w:t>
      </w:r>
      <w:r>
        <w:rPr>
          <w:rFonts w:asciiTheme="minorHAnsi" w:hAnsiTheme="minorHAnsi" w:cstheme="minorHAnsi"/>
          <w:iCs/>
          <w:color w:val="auto"/>
          <w:sz w:val="20"/>
          <w:szCs w:val="20"/>
          <w:lang w:val="en-GB"/>
        </w:rPr>
        <w:t>n approved</w:t>
      </w:r>
      <w:r w:rsidR="00BA2760" w:rsidRPr="00D25A92">
        <w:rPr>
          <w:rFonts w:asciiTheme="minorHAnsi" w:hAnsiTheme="minorHAnsi" w:cstheme="minorHAnsi"/>
          <w:iCs/>
          <w:color w:val="auto"/>
          <w:sz w:val="20"/>
          <w:szCs w:val="20"/>
          <w:lang w:val="en-GB"/>
        </w:rPr>
        <w:t xml:space="preserve"> $140</w:t>
      </w:r>
      <w:r>
        <w:rPr>
          <w:rFonts w:asciiTheme="minorHAnsi" w:hAnsiTheme="minorHAnsi" w:cstheme="minorHAnsi"/>
          <w:iCs/>
          <w:color w:val="auto"/>
          <w:sz w:val="20"/>
          <w:szCs w:val="20"/>
          <w:lang w:val="en-GB"/>
        </w:rPr>
        <w:t>K</w:t>
      </w:r>
      <w:r w:rsidR="00BA2760" w:rsidRPr="00D25A92">
        <w:rPr>
          <w:rFonts w:asciiTheme="minorHAnsi" w:hAnsiTheme="minorHAnsi" w:cstheme="minorHAnsi"/>
          <w:iCs/>
          <w:color w:val="auto"/>
          <w:sz w:val="20"/>
          <w:szCs w:val="20"/>
          <w:lang w:val="en-GB"/>
        </w:rPr>
        <w:t xml:space="preserve"> </w:t>
      </w:r>
      <w:r w:rsidR="009356F7" w:rsidRPr="00D25A92">
        <w:rPr>
          <w:rFonts w:asciiTheme="minorHAnsi" w:hAnsiTheme="minorHAnsi" w:cstheme="minorHAnsi"/>
          <w:iCs/>
          <w:color w:val="auto"/>
          <w:sz w:val="20"/>
          <w:szCs w:val="20"/>
          <w:lang w:val="en-GB"/>
        </w:rPr>
        <w:t xml:space="preserve">proposal </w:t>
      </w:r>
      <w:r w:rsidR="00BA2760" w:rsidRPr="00D25A92">
        <w:rPr>
          <w:rFonts w:asciiTheme="minorHAnsi" w:hAnsiTheme="minorHAnsi" w:cstheme="minorHAnsi"/>
          <w:iCs/>
          <w:color w:val="auto"/>
          <w:sz w:val="20"/>
          <w:szCs w:val="20"/>
          <w:lang w:val="en-GB"/>
        </w:rPr>
        <w:t>to evaluate Saskatchewan’s Health Human Resources (HHR) forecast model</w:t>
      </w:r>
      <w:r>
        <w:rPr>
          <w:rFonts w:asciiTheme="minorHAnsi" w:hAnsiTheme="minorHAnsi" w:cstheme="minorHAnsi"/>
          <w:iCs/>
          <w:color w:val="auto"/>
          <w:sz w:val="20"/>
          <w:szCs w:val="20"/>
          <w:lang w:val="en-GB"/>
        </w:rPr>
        <w:t xml:space="preserve"> while</w:t>
      </w:r>
      <w:r w:rsidR="00BA2760" w:rsidRPr="00D25A92">
        <w:rPr>
          <w:rFonts w:asciiTheme="minorHAnsi" w:hAnsiTheme="minorHAnsi" w:cstheme="minorHAnsi"/>
          <w:iCs/>
          <w:color w:val="auto"/>
          <w:sz w:val="20"/>
          <w:szCs w:val="20"/>
          <w:lang w:val="en-GB"/>
        </w:rPr>
        <w:t xml:space="preserve"> securing executive buy-in and aligning deliverables to pressing system-level planning needs.</w:t>
      </w:r>
    </w:p>
    <w:p w14:paraId="3A90CC59" w14:textId="1C8CBF62" w:rsidR="00BA2760" w:rsidRPr="00D25A92" w:rsidRDefault="00BA2760"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Oversaw the full project lifecycle—from drafting the Request for Proposal (RFP) and leading vendor selection to final contract execution and delivery—while co-chairing weekly progress meetings, ensuring clarity of scope, and swiftly addressing project risks across all four phases.</w:t>
      </w:r>
    </w:p>
    <w:p w14:paraId="6ECC1117" w14:textId="447FF68F" w:rsidR="00BA2760" w:rsidRPr="00D25A92" w:rsidRDefault="00BA2760"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 xml:space="preserve">Provided strategic and technical leadership throughout the </w:t>
      </w:r>
      <w:r w:rsidR="00C92C99" w:rsidRPr="00D25A92">
        <w:rPr>
          <w:rFonts w:asciiTheme="minorHAnsi" w:hAnsiTheme="minorHAnsi" w:cstheme="minorHAnsi"/>
          <w:iCs/>
          <w:color w:val="auto"/>
          <w:sz w:val="20"/>
          <w:szCs w:val="20"/>
          <w:lang w:val="en-GB"/>
        </w:rPr>
        <w:t>project cycle</w:t>
      </w:r>
      <w:r w:rsidR="00252F1B" w:rsidRPr="00D25A92">
        <w:rPr>
          <w:sz w:val="20"/>
          <w:szCs w:val="20"/>
        </w:rPr>
        <w:t xml:space="preserve"> </w:t>
      </w:r>
      <w:r w:rsidR="00252F1B" w:rsidRPr="00D25A92">
        <w:rPr>
          <w:rFonts w:asciiTheme="minorHAnsi" w:hAnsiTheme="minorHAnsi" w:cstheme="minorHAnsi"/>
          <w:iCs/>
          <w:color w:val="auto"/>
          <w:sz w:val="20"/>
          <w:szCs w:val="20"/>
          <w:lang w:val="en-GB"/>
        </w:rPr>
        <w:t>to guide Deloitte’s evaluation</w:t>
      </w:r>
      <w:r w:rsidR="009356F7" w:rsidRPr="00D25A92">
        <w:rPr>
          <w:rFonts w:asciiTheme="minorHAnsi" w:hAnsiTheme="minorHAnsi" w:cstheme="minorHAnsi"/>
          <w:iCs/>
          <w:color w:val="auto"/>
          <w:sz w:val="20"/>
          <w:szCs w:val="20"/>
          <w:lang w:val="en-GB"/>
        </w:rPr>
        <w:t xml:space="preserve"> by</w:t>
      </w:r>
      <w:r w:rsidRPr="00D25A92">
        <w:rPr>
          <w:rFonts w:asciiTheme="minorHAnsi" w:hAnsiTheme="minorHAnsi" w:cstheme="minorHAnsi"/>
          <w:iCs/>
          <w:color w:val="auto"/>
          <w:sz w:val="20"/>
          <w:szCs w:val="20"/>
          <w:lang w:val="en-GB"/>
        </w:rPr>
        <w:t xml:space="preserve"> translating internal forecasting methodology </w:t>
      </w:r>
      <w:r w:rsidR="009356F7" w:rsidRPr="00D25A92">
        <w:rPr>
          <w:rFonts w:asciiTheme="minorHAnsi" w:hAnsiTheme="minorHAnsi" w:cstheme="minorHAnsi"/>
          <w:iCs/>
          <w:color w:val="auto"/>
          <w:sz w:val="20"/>
          <w:szCs w:val="20"/>
          <w:lang w:val="en-GB"/>
        </w:rPr>
        <w:t>to enable</w:t>
      </w:r>
      <w:r w:rsidRPr="00D25A92">
        <w:rPr>
          <w:rFonts w:asciiTheme="minorHAnsi" w:hAnsiTheme="minorHAnsi" w:cstheme="minorHAnsi"/>
          <w:iCs/>
          <w:color w:val="auto"/>
          <w:sz w:val="20"/>
          <w:szCs w:val="20"/>
          <w:lang w:val="en-GB"/>
        </w:rPr>
        <w:t xml:space="preserve"> </w:t>
      </w:r>
      <w:r w:rsidR="00394EA1">
        <w:rPr>
          <w:rFonts w:asciiTheme="minorHAnsi" w:hAnsiTheme="minorHAnsi" w:cstheme="minorHAnsi"/>
          <w:iCs/>
          <w:color w:val="auto"/>
          <w:sz w:val="20"/>
          <w:szCs w:val="20"/>
          <w:lang w:val="en-GB"/>
        </w:rPr>
        <w:t>Deloitte</w:t>
      </w:r>
      <w:r w:rsidR="003B5F28">
        <w:rPr>
          <w:rFonts w:asciiTheme="minorHAnsi" w:hAnsiTheme="minorHAnsi" w:cstheme="minorHAnsi"/>
          <w:iCs/>
          <w:color w:val="auto"/>
          <w:sz w:val="20"/>
          <w:szCs w:val="20"/>
          <w:lang w:val="en-GB"/>
        </w:rPr>
        <w:t xml:space="preserve"> to</w:t>
      </w:r>
      <w:r w:rsidRPr="00D25A92">
        <w:rPr>
          <w:rFonts w:asciiTheme="minorHAnsi" w:hAnsiTheme="minorHAnsi" w:cstheme="minorHAnsi"/>
          <w:iCs/>
          <w:color w:val="auto"/>
          <w:sz w:val="20"/>
          <w:szCs w:val="20"/>
          <w:lang w:val="en-GB"/>
        </w:rPr>
        <w:t xml:space="preserve"> evaluate assumptions, data inputs, and outputs effectively.</w:t>
      </w:r>
    </w:p>
    <w:p w14:paraId="790767E4" w14:textId="11E11046" w:rsidR="00FE4D72" w:rsidRPr="00D25A92" w:rsidRDefault="00FE4D72"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lastRenderedPageBreak/>
        <w:t>Reviewed and shaped all key deliverables—including stakeholder interview analysis, comparative model reviews, and final recommendations—and delivered high-impact presentations to senior government officials and executive leadership to support implementation of proposed recommendations.</w:t>
      </w:r>
    </w:p>
    <w:p w14:paraId="583122D5" w14:textId="6EFCF1FE" w:rsidR="0081786F" w:rsidRPr="00D25A92" w:rsidRDefault="009356F7"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Led the implementation of priority recommendations from the final report, including process changes and new data integration strategies for a more actionable HHR forecasting tool aligned with strategic workforce planning needs.</w:t>
      </w:r>
    </w:p>
    <w:p w14:paraId="59305CB9" w14:textId="3EF23DD7" w:rsidR="006B12CD" w:rsidRPr="00D25A92" w:rsidRDefault="002667BC" w:rsidP="00E23343">
      <w:pPr>
        <w:pStyle w:val="Default"/>
        <w:numPr>
          <w:ilvl w:val="0"/>
          <w:numId w:val="27"/>
        </w:numPr>
        <w:spacing w:line="276" w:lineRule="auto"/>
        <w:ind w:left="259" w:hanging="216"/>
        <w:rPr>
          <w:rFonts w:asciiTheme="minorHAnsi" w:hAnsiTheme="minorHAnsi" w:cstheme="minorHAnsi"/>
          <w:b/>
          <w:bCs/>
          <w:iCs/>
          <w:color w:val="auto"/>
          <w:sz w:val="20"/>
          <w:szCs w:val="20"/>
          <w:lang w:val="en-GB"/>
        </w:rPr>
      </w:pPr>
      <w:hyperlink r:id="rId10" w:history="1">
        <w:r w:rsidRPr="00CF46EA">
          <w:rPr>
            <w:rStyle w:val="Hyperlink"/>
            <w:rFonts w:asciiTheme="minorHAnsi" w:hAnsiTheme="minorHAnsi" w:cstheme="minorHAnsi"/>
            <w:b/>
            <w:bCs/>
            <w:iCs/>
            <w:sz w:val="20"/>
            <w:szCs w:val="20"/>
            <w:lang w:val="en-GB"/>
          </w:rPr>
          <w:t>Pan-Canadian Health Workforce Data Enhancement and Feasibility Study</w:t>
        </w:r>
      </w:hyperlink>
      <w:r w:rsidRPr="00D25A92">
        <w:rPr>
          <w:rFonts w:asciiTheme="minorHAnsi" w:hAnsiTheme="minorHAnsi" w:cstheme="minorHAnsi"/>
          <w:b/>
          <w:bCs/>
          <w:iCs/>
          <w:color w:val="auto"/>
          <w:sz w:val="20"/>
          <w:szCs w:val="20"/>
          <w:lang w:val="en-GB"/>
        </w:rPr>
        <w:t xml:space="preserve"> (Ministry of Health, Government of Saskatchewan, 2025)</w:t>
      </w:r>
    </w:p>
    <w:p w14:paraId="5CA63CA6" w14:textId="38C8A08C" w:rsidR="002667BC" w:rsidRPr="00D25A92" w:rsidRDefault="002667BC"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Represented Saskatchewan in this comprehensive pan-Canadian environmental scan by collaborating with CIHI and KPMG to assess the state of health workforce data collection and identify critical gaps in data availability, comparability, and use across provinces and territories.</w:t>
      </w:r>
    </w:p>
    <w:p w14:paraId="4E9006F9" w14:textId="3D68B46B" w:rsidR="002667BC" w:rsidRPr="00D25A92" w:rsidRDefault="002667BC"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 xml:space="preserve">Contributed expert insights into the emerging health workforce trends and challenges in Saskatchewan </w:t>
      </w:r>
      <w:r w:rsidR="000912C6">
        <w:rPr>
          <w:rFonts w:asciiTheme="minorHAnsi" w:hAnsiTheme="minorHAnsi" w:cstheme="minorHAnsi"/>
          <w:iCs/>
          <w:color w:val="auto"/>
          <w:sz w:val="20"/>
          <w:szCs w:val="20"/>
          <w:lang w:val="en-GB"/>
        </w:rPr>
        <w:t>while</w:t>
      </w:r>
      <w:r w:rsidRPr="00D25A92">
        <w:rPr>
          <w:rFonts w:asciiTheme="minorHAnsi" w:hAnsiTheme="minorHAnsi" w:cstheme="minorHAnsi"/>
          <w:iCs/>
          <w:color w:val="auto"/>
          <w:sz w:val="20"/>
          <w:szCs w:val="20"/>
          <w:lang w:val="en-GB"/>
        </w:rPr>
        <w:t xml:space="preserve"> providing data-driven recommendations on priority health professions for enhanced data collection to better inform evidence-based planning and policy development.</w:t>
      </w:r>
    </w:p>
    <w:p w14:paraId="30B3E171" w14:textId="27C8C493" w:rsidR="002667BC" w:rsidRPr="00D25A92" w:rsidRDefault="002667BC"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Offered strategic input on data collection for internationally educated health professionals (IEHPs) and healthcare professional education</w:t>
      </w:r>
      <w:r w:rsidR="00723731">
        <w:rPr>
          <w:rFonts w:asciiTheme="minorHAnsi" w:hAnsiTheme="minorHAnsi" w:cstheme="minorHAnsi"/>
          <w:iCs/>
          <w:color w:val="auto"/>
          <w:sz w:val="20"/>
          <w:szCs w:val="20"/>
          <w:lang w:val="en-GB"/>
        </w:rPr>
        <w:t xml:space="preserve"> </w:t>
      </w:r>
      <w:r w:rsidRPr="00D25A92">
        <w:rPr>
          <w:rFonts w:asciiTheme="minorHAnsi" w:hAnsiTheme="minorHAnsi" w:cstheme="minorHAnsi"/>
          <w:iCs/>
          <w:color w:val="auto"/>
          <w:sz w:val="20"/>
          <w:szCs w:val="20"/>
          <w:lang w:val="en-GB"/>
        </w:rPr>
        <w:t>to support more effective health workforce and system strategies at the national level.</w:t>
      </w:r>
    </w:p>
    <w:p w14:paraId="7930A318" w14:textId="25B96C0A" w:rsidR="008735B0" w:rsidRPr="00D25A92" w:rsidRDefault="008735B0"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Led Saskatchewan's contribution to CIHI's follow</w:t>
      </w:r>
      <w:r w:rsidR="00AE122B">
        <w:rPr>
          <w:rFonts w:asciiTheme="minorHAnsi" w:hAnsiTheme="minorHAnsi" w:cstheme="minorHAnsi"/>
          <w:iCs/>
          <w:color w:val="auto"/>
          <w:sz w:val="20"/>
          <w:szCs w:val="20"/>
          <w:lang w:val="en-GB"/>
        </w:rPr>
        <w:t>-</w:t>
      </w:r>
      <w:r w:rsidRPr="00D25A92">
        <w:rPr>
          <w:rFonts w:asciiTheme="minorHAnsi" w:hAnsiTheme="minorHAnsi" w:cstheme="minorHAnsi"/>
          <w:iCs/>
          <w:color w:val="auto"/>
          <w:sz w:val="20"/>
          <w:szCs w:val="20"/>
          <w:lang w:val="en-GB"/>
        </w:rPr>
        <w:t xml:space="preserve">up case study on Health Workforce Information (HWI) in Saskatchewan by spotlighting Saskatchewan’s approach </w:t>
      </w:r>
      <w:r w:rsidR="00723731" w:rsidRPr="00D25A92">
        <w:rPr>
          <w:rFonts w:asciiTheme="minorHAnsi" w:hAnsiTheme="minorHAnsi" w:cstheme="minorHAnsi"/>
          <w:iCs/>
          <w:color w:val="auto"/>
          <w:sz w:val="20"/>
          <w:szCs w:val="20"/>
          <w:lang w:val="en-GB"/>
        </w:rPr>
        <w:t xml:space="preserve">regarding internationally educated healthcare professionals </w:t>
      </w:r>
      <w:r w:rsidRPr="00D25A92">
        <w:rPr>
          <w:rFonts w:asciiTheme="minorHAnsi" w:hAnsiTheme="minorHAnsi" w:cstheme="minorHAnsi"/>
          <w:iCs/>
          <w:color w:val="auto"/>
          <w:sz w:val="20"/>
          <w:szCs w:val="20"/>
          <w:lang w:val="en-GB"/>
        </w:rPr>
        <w:t xml:space="preserve">(IEHPs) and </w:t>
      </w:r>
      <w:r w:rsidR="00723731" w:rsidRPr="00D25A92">
        <w:rPr>
          <w:rFonts w:asciiTheme="minorHAnsi" w:hAnsiTheme="minorHAnsi" w:cstheme="minorHAnsi"/>
          <w:iCs/>
          <w:color w:val="auto"/>
          <w:sz w:val="20"/>
          <w:szCs w:val="20"/>
          <w:lang w:val="en-GB"/>
        </w:rPr>
        <w:t>healthcare professional education</w:t>
      </w:r>
      <w:r w:rsidRPr="00D25A92">
        <w:rPr>
          <w:rFonts w:asciiTheme="minorHAnsi" w:hAnsiTheme="minorHAnsi" w:cstheme="minorHAnsi"/>
          <w:iCs/>
          <w:color w:val="auto"/>
          <w:sz w:val="20"/>
          <w:szCs w:val="20"/>
          <w:lang w:val="en-GB"/>
        </w:rPr>
        <w:t xml:space="preserve"> data gathering and usage aimed at enhancing predictive workforce planning capabilities.</w:t>
      </w:r>
    </w:p>
    <w:p w14:paraId="75C0E489" w14:textId="5F0DDB5F" w:rsidR="0081786F" w:rsidRPr="00D25A92" w:rsidRDefault="00445E2B" w:rsidP="00E23343">
      <w:pPr>
        <w:pStyle w:val="Default"/>
        <w:numPr>
          <w:ilvl w:val="0"/>
          <w:numId w:val="27"/>
        </w:numPr>
        <w:spacing w:line="276" w:lineRule="auto"/>
        <w:ind w:left="259" w:hanging="216"/>
        <w:rPr>
          <w:rFonts w:asciiTheme="minorHAnsi" w:hAnsiTheme="minorHAnsi" w:cstheme="minorHAnsi"/>
          <w:b/>
          <w:bCs/>
          <w:iCs/>
          <w:color w:val="auto"/>
          <w:sz w:val="20"/>
          <w:szCs w:val="20"/>
          <w:lang w:val="en-GB"/>
        </w:rPr>
      </w:pPr>
      <w:hyperlink r:id="rId11" w:history="1">
        <w:r w:rsidRPr="00111CD6">
          <w:rPr>
            <w:rStyle w:val="Hyperlink"/>
            <w:rFonts w:asciiTheme="minorHAnsi" w:hAnsiTheme="minorHAnsi" w:cstheme="minorHAnsi"/>
            <w:b/>
            <w:bCs/>
            <w:iCs/>
            <w:sz w:val="20"/>
            <w:szCs w:val="20"/>
            <w:lang w:val="en-GB"/>
          </w:rPr>
          <w:t>Pan-Canadian Health Workforce Forecasting Collaboration, P</w:t>
        </w:r>
        <w:r w:rsidR="0081786F" w:rsidRPr="00111CD6">
          <w:rPr>
            <w:rStyle w:val="Hyperlink"/>
            <w:rFonts w:asciiTheme="minorHAnsi" w:hAnsiTheme="minorHAnsi" w:cstheme="minorHAnsi"/>
            <w:b/>
            <w:bCs/>
            <w:iCs/>
            <w:sz w:val="20"/>
            <w:szCs w:val="20"/>
            <w:lang w:val="en-GB"/>
          </w:rPr>
          <w:t xml:space="preserve">ilot </w:t>
        </w:r>
        <w:r w:rsidRPr="00111CD6">
          <w:rPr>
            <w:rStyle w:val="Hyperlink"/>
            <w:rFonts w:asciiTheme="minorHAnsi" w:hAnsiTheme="minorHAnsi" w:cstheme="minorHAnsi"/>
            <w:b/>
            <w:bCs/>
            <w:iCs/>
            <w:sz w:val="20"/>
            <w:szCs w:val="20"/>
            <w:lang w:val="en-GB"/>
          </w:rPr>
          <w:t>P</w:t>
        </w:r>
        <w:r w:rsidR="0081786F" w:rsidRPr="00111CD6">
          <w:rPr>
            <w:rStyle w:val="Hyperlink"/>
            <w:rFonts w:asciiTheme="minorHAnsi" w:hAnsiTheme="minorHAnsi" w:cstheme="minorHAnsi"/>
            <w:b/>
            <w:bCs/>
            <w:iCs/>
            <w:sz w:val="20"/>
            <w:szCs w:val="20"/>
            <w:lang w:val="en-GB"/>
          </w:rPr>
          <w:t>roject</w:t>
        </w:r>
      </w:hyperlink>
      <w:r w:rsidRPr="00D25A92">
        <w:rPr>
          <w:rFonts w:asciiTheme="minorHAnsi" w:hAnsiTheme="minorHAnsi" w:cstheme="minorHAnsi"/>
          <w:b/>
          <w:bCs/>
          <w:iCs/>
          <w:color w:val="auto"/>
          <w:sz w:val="20"/>
          <w:szCs w:val="20"/>
          <w:lang w:val="en-GB"/>
        </w:rPr>
        <w:t xml:space="preserve"> (Ministry of Health, Government of Saskatchewan, 2024</w:t>
      </w:r>
      <w:r w:rsidR="00AE122B">
        <w:rPr>
          <w:rFonts w:asciiTheme="minorHAnsi" w:hAnsiTheme="minorHAnsi" w:cstheme="minorHAnsi"/>
          <w:b/>
          <w:bCs/>
          <w:iCs/>
          <w:color w:val="auto"/>
          <w:sz w:val="20"/>
          <w:szCs w:val="20"/>
          <w:lang w:val="en-GB"/>
        </w:rPr>
        <w:t>)</w:t>
      </w:r>
    </w:p>
    <w:p w14:paraId="139283CB" w14:textId="6998B98D" w:rsidR="00445E2B" w:rsidRPr="00D25A92" w:rsidRDefault="007C4537"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Partnered with Health Workforce Canada (HWC)</w:t>
      </w:r>
      <w:r w:rsidR="00445E2B" w:rsidRPr="00D25A92">
        <w:rPr>
          <w:rFonts w:asciiTheme="minorHAnsi" w:hAnsiTheme="minorHAnsi" w:cstheme="minorHAnsi"/>
          <w:iCs/>
          <w:color w:val="auto"/>
          <w:sz w:val="20"/>
          <w:szCs w:val="20"/>
          <w:lang w:val="en-GB"/>
        </w:rPr>
        <w:t xml:space="preserve"> </w:t>
      </w:r>
      <w:r w:rsidRPr="00D25A92">
        <w:rPr>
          <w:rFonts w:asciiTheme="minorHAnsi" w:hAnsiTheme="minorHAnsi" w:cstheme="minorHAnsi"/>
          <w:iCs/>
          <w:color w:val="auto"/>
          <w:sz w:val="20"/>
          <w:szCs w:val="20"/>
          <w:lang w:val="en-GB"/>
        </w:rPr>
        <w:t>to lead the</w:t>
      </w:r>
      <w:r w:rsidR="00445E2B" w:rsidRPr="00D25A92">
        <w:rPr>
          <w:rFonts w:asciiTheme="minorHAnsi" w:hAnsiTheme="minorHAnsi" w:cstheme="minorHAnsi"/>
          <w:iCs/>
          <w:color w:val="auto"/>
          <w:sz w:val="20"/>
          <w:szCs w:val="20"/>
          <w:lang w:val="en-GB"/>
        </w:rPr>
        <w:t xml:space="preserve"> execution of a trial meeting to cross-validate health workforce modelling assumptions and methodologies with other provinces/territories</w:t>
      </w:r>
      <w:r w:rsidRPr="00D25A92">
        <w:rPr>
          <w:rFonts w:asciiTheme="minorHAnsi" w:hAnsiTheme="minorHAnsi" w:cstheme="minorHAnsi"/>
          <w:iCs/>
          <w:color w:val="auto"/>
          <w:sz w:val="20"/>
          <w:szCs w:val="20"/>
          <w:lang w:val="en-GB"/>
        </w:rPr>
        <w:t xml:space="preserve"> </w:t>
      </w:r>
      <w:r w:rsidR="004F68A7">
        <w:rPr>
          <w:rFonts w:asciiTheme="minorHAnsi" w:hAnsiTheme="minorHAnsi" w:cstheme="minorHAnsi"/>
          <w:iCs/>
          <w:color w:val="auto"/>
          <w:sz w:val="20"/>
          <w:szCs w:val="20"/>
          <w:lang w:val="en-GB"/>
        </w:rPr>
        <w:t>while</w:t>
      </w:r>
      <w:r w:rsidR="00445E2B" w:rsidRPr="00D25A92">
        <w:rPr>
          <w:rFonts w:asciiTheme="minorHAnsi" w:hAnsiTheme="minorHAnsi" w:cstheme="minorHAnsi"/>
          <w:iCs/>
          <w:color w:val="auto"/>
          <w:sz w:val="20"/>
          <w:szCs w:val="20"/>
          <w:lang w:val="en-GB"/>
        </w:rPr>
        <w:t xml:space="preserve"> facilitating knowledge sharing on technical approaches.</w:t>
      </w:r>
    </w:p>
    <w:p w14:paraId="76D6C80D" w14:textId="55303C06" w:rsidR="00445E2B" w:rsidRPr="00D25A92" w:rsidRDefault="007C4537"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Delivered a comprehensive presentation on Saskatchewan's approach to forecasting health workforce supply while highlighting data limitations around in-migration, unregulated professions, and post-secondary graduate workforce entry</w:t>
      </w:r>
      <w:r w:rsidR="002B0958">
        <w:rPr>
          <w:rFonts w:asciiTheme="minorHAnsi" w:hAnsiTheme="minorHAnsi" w:cstheme="minorHAnsi"/>
          <w:iCs/>
          <w:color w:val="auto"/>
          <w:sz w:val="20"/>
          <w:szCs w:val="20"/>
          <w:lang w:val="en-GB"/>
        </w:rPr>
        <w:t>.</w:t>
      </w:r>
    </w:p>
    <w:p w14:paraId="6E183C0D" w14:textId="6445F6D0" w:rsidR="00445E2B" w:rsidRPr="00D25A92" w:rsidRDefault="007C4537"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Co-facilitated in-depth discussions during the trial meeting by actively engaging stakeholders in identifying data sources and proxy assumptions to address gaps in health workforce forecasting and improve data quality for predictive modelling.</w:t>
      </w:r>
    </w:p>
    <w:p w14:paraId="4C761913" w14:textId="1E77835B" w:rsidR="00445E2B" w:rsidRPr="00D25A92" w:rsidRDefault="007C4537"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 xml:space="preserve">Facilitated </w:t>
      </w:r>
      <w:r w:rsidR="00445E2B" w:rsidRPr="00D25A92">
        <w:rPr>
          <w:rFonts w:asciiTheme="minorHAnsi" w:hAnsiTheme="minorHAnsi" w:cstheme="minorHAnsi"/>
          <w:iCs/>
          <w:color w:val="auto"/>
          <w:sz w:val="20"/>
          <w:szCs w:val="20"/>
          <w:lang w:val="en-GB"/>
        </w:rPr>
        <w:t>the session's outcomes</w:t>
      </w:r>
      <w:r w:rsidRPr="00D25A92">
        <w:rPr>
          <w:rFonts w:asciiTheme="minorHAnsi" w:hAnsiTheme="minorHAnsi" w:cstheme="minorHAnsi"/>
          <w:iCs/>
          <w:color w:val="auto"/>
          <w:sz w:val="20"/>
          <w:szCs w:val="20"/>
          <w:lang w:val="en-GB"/>
        </w:rPr>
        <w:t xml:space="preserve"> by</w:t>
      </w:r>
      <w:r w:rsidR="00445E2B" w:rsidRPr="00D25A92">
        <w:rPr>
          <w:rFonts w:asciiTheme="minorHAnsi" w:hAnsiTheme="minorHAnsi" w:cstheme="minorHAnsi"/>
          <w:iCs/>
          <w:color w:val="auto"/>
          <w:sz w:val="20"/>
          <w:szCs w:val="20"/>
          <w:lang w:val="en-GB"/>
        </w:rPr>
        <w:t xml:space="preserve"> documenting feedback on Saskatchewan’s health workforce modelling and propos</w:t>
      </w:r>
      <w:r w:rsidR="004F1F2C">
        <w:rPr>
          <w:rFonts w:asciiTheme="minorHAnsi" w:hAnsiTheme="minorHAnsi" w:cstheme="minorHAnsi"/>
          <w:iCs/>
          <w:color w:val="auto"/>
          <w:sz w:val="20"/>
          <w:szCs w:val="20"/>
          <w:lang w:val="en-GB"/>
        </w:rPr>
        <w:t>ed</w:t>
      </w:r>
      <w:r w:rsidR="00445E2B" w:rsidRPr="00D25A92">
        <w:rPr>
          <w:rFonts w:asciiTheme="minorHAnsi" w:hAnsiTheme="minorHAnsi" w:cstheme="minorHAnsi"/>
          <w:iCs/>
          <w:color w:val="auto"/>
          <w:sz w:val="20"/>
          <w:szCs w:val="20"/>
          <w:lang w:val="en-GB"/>
        </w:rPr>
        <w:t xml:space="preserve"> next steps to</w:t>
      </w:r>
      <w:r w:rsidRPr="00D25A92">
        <w:rPr>
          <w:rFonts w:asciiTheme="minorHAnsi" w:hAnsiTheme="minorHAnsi" w:cstheme="minorHAnsi"/>
          <w:iCs/>
          <w:color w:val="auto"/>
          <w:sz w:val="20"/>
          <w:szCs w:val="20"/>
          <w:lang w:val="en-GB"/>
        </w:rPr>
        <w:t xml:space="preserve"> strike what eventually became HWC’s Modelling Advisory Committee (MAC) on health workforce modelling</w:t>
      </w:r>
      <w:r w:rsidR="00445E2B" w:rsidRPr="00D25A92">
        <w:rPr>
          <w:rFonts w:asciiTheme="minorHAnsi" w:hAnsiTheme="minorHAnsi" w:cstheme="minorHAnsi"/>
          <w:iCs/>
          <w:color w:val="auto"/>
          <w:sz w:val="20"/>
          <w:szCs w:val="20"/>
          <w:lang w:val="en-GB"/>
        </w:rPr>
        <w:t>.</w:t>
      </w:r>
    </w:p>
    <w:p w14:paraId="67950B78" w14:textId="750953C5" w:rsidR="0081786F" w:rsidRPr="00D25A92" w:rsidRDefault="00DA15F2" w:rsidP="00E23343">
      <w:pPr>
        <w:pStyle w:val="Default"/>
        <w:numPr>
          <w:ilvl w:val="0"/>
          <w:numId w:val="27"/>
        </w:numPr>
        <w:spacing w:line="276" w:lineRule="auto"/>
        <w:ind w:left="180" w:hanging="144"/>
        <w:rPr>
          <w:rFonts w:asciiTheme="minorHAnsi" w:hAnsiTheme="minorHAnsi" w:cstheme="minorHAnsi"/>
          <w:b/>
          <w:bCs/>
          <w:iCs/>
          <w:color w:val="auto"/>
          <w:sz w:val="20"/>
          <w:szCs w:val="20"/>
          <w:lang w:val="en-GB"/>
        </w:rPr>
      </w:pPr>
      <w:hyperlink r:id="rId12" w:history="1">
        <w:r w:rsidRPr="00EB1439">
          <w:rPr>
            <w:rStyle w:val="Hyperlink"/>
            <w:rFonts w:asciiTheme="minorHAnsi" w:hAnsiTheme="minorHAnsi" w:cstheme="minorHAnsi"/>
            <w:b/>
            <w:bCs/>
            <w:iCs/>
            <w:sz w:val="20"/>
            <w:szCs w:val="20"/>
            <w:lang w:val="en-GB"/>
          </w:rPr>
          <w:t>Health Workforce Modelling &amp; Forecasting in Canada–Current State Report</w:t>
        </w:r>
      </w:hyperlink>
      <w:r w:rsidRPr="00D25A92">
        <w:rPr>
          <w:rFonts w:asciiTheme="minorHAnsi" w:hAnsiTheme="minorHAnsi" w:cstheme="minorHAnsi"/>
          <w:b/>
          <w:bCs/>
          <w:iCs/>
          <w:color w:val="auto"/>
          <w:sz w:val="20"/>
          <w:szCs w:val="20"/>
          <w:lang w:val="en-GB"/>
        </w:rPr>
        <w:t xml:space="preserve"> (Ministry of Health, Government of Saskatchewan, 2024)</w:t>
      </w:r>
    </w:p>
    <w:p w14:paraId="2BB6A355" w14:textId="7289FB9F" w:rsidR="00DA15F2" w:rsidRPr="00D25A92" w:rsidRDefault="00DA15F2"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 xml:space="preserve">Served as Saskatchewan’s official contributor to Health Workforce Canada’s national environmental scan by sharing Saskatchewan-specific insights on workforce data systems, modelling methodologies, and planning frameworks, </w:t>
      </w:r>
      <w:r w:rsidR="00A150D4">
        <w:rPr>
          <w:rFonts w:asciiTheme="minorHAnsi" w:hAnsiTheme="minorHAnsi" w:cstheme="minorHAnsi"/>
          <w:iCs/>
          <w:color w:val="auto"/>
          <w:sz w:val="20"/>
          <w:szCs w:val="20"/>
          <w:lang w:val="en-GB"/>
        </w:rPr>
        <w:t>while</w:t>
      </w:r>
      <w:r w:rsidRPr="00D25A92">
        <w:rPr>
          <w:rFonts w:asciiTheme="minorHAnsi" w:hAnsiTheme="minorHAnsi" w:cstheme="minorHAnsi"/>
          <w:iCs/>
          <w:color w:val="auto"/>
          <w:sz w:val="20"/>
          <w:szCs w:val="20"/>
          <w:lang w:val="en-GB"/>
        </w:rPr>
        <w:t xml:space="preserve"> helping </w:t>
      </w:r>
      <w:r w:rsidR="00A150D4">
        <w:rPr>
          <w:rFonts w:asciiTheme="minorHAnsi" w:hAnsiTheme="minorHAnsi" w:cstheme="minorHAnsi"/>
          <w:iCs/>
          <w:color w:val="auto"/>
          <w:sz w:val="20"/>
          <w:szCs w:val="20"/>
          <w:lang w:val="en-GB"/>
        </w:rPr>
        <w:t xml:space="preserve">to </w:t>
      </w:r>
      <w:r w:rsidRPr="00D25A92">
        <w:rPr>
          <w:rFonts w:asciiTheme="minorHAnsi" w:hAnsiTheme="minorHAnsi" w:cstheme="minorHAnsi"/>
          <w:iCs/>
          <w:color w:val="auto"/>
          <w:sz w:val="20"/>
          <w:szCs w:val="20"/>
          <w:lang w:val="en-GB"/>
        </w:rPr>
        <w:t>identify pan-Canadian gaps in needs-based forecasting and role optimization across primary care professions.</w:t>
      </w:r>
    </w:p>
    <w:p w14:paraId="073C54B1" w14:textId="7B06B9DC" w:rsidR="00DA15F2" w:rsidRPr="00D25A92" w:rsidRDefault="00DA15F2"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Contextualized Saskatchewan’s operational and strategic challenges—such as data fragmentation, methodological inconsistencies, and interprofessional education constraints—contributing to a shared national understanding of barriers and co-developing priorities for coordinated, evidence-informed workforce planning.</w:t>
      </w:r>
    </w:p>
    <w:p w14:paraId="6D4E0F1A" w14:textId="2BE7E152" w:rsidR="003372DD" w:rsidRPr="00D25A92" w:rsidRDefault="00DA15F2"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Reviewed and validated the draft final report on behalf of Saskatchewan to ensure the province’s modelling practices, challenges, and priorities were accurately represented, and provided strategic feedback to strengthen the report’s policy relevance and alignment with pan-Canadian planning efforts.</w:t>
      </w:r>
    </w:p>
    <w:p w14:paraId="56D67135" w14:textId="7672DED3" w:rsidR="00A217CC" w:rsidRPr="00D25A92" w:rsidRDefault="00A93469" w:rsidP="00E23343">
      <w:pPr>
        <w:pStyle w:val="Default"/>
        <w:numPr>
          <w:ilvl w:val="0"/>
          <w:numId w:val="27"/>
        </w:numPr>
        <w:spacing w:line="276" w:lineRule="auto"/>
        <w:ind w:left="244" w:hanging="210"/>
        <w:rPr>
          <w:rFonts w:asciiTheme="minorHAnsi" w:hAnsiTheme="minorHAnsi" w:cstheme="minorHAnsi"/>
          <w:b/>
          <w:bCs/>
          <w:iCs/>
          <w:color w:val="auto"/>
          <w:sz w:val="20"/>
          <w:szCs w:val="20"/>
          <w:lang w:val="en-GB"/>
        </w:rPr>
      </w:pPr>
      <w:hyperlink r:id="rId13" w:history="1">
        <w:r w:rsidRPr="00773D1A">
          <w:rPr>
            <w:rStyle w:val="Hyperlink"/>
            <w:rFonts w:asciiTheme="minorHAnsi" w:hAnsiTheme="minorHAnsi" w:cstheme="minorHAnsi"/>
            <w:b/>
            <w:bCs/>
            <w:iCs/>
            <w:sz w:val="20"/>
            <w:szCs w:val="20"/>
            <w:lang w:val="en-GB"/>
          </w:rPr>
          <w:t>Canadian Institute of Health Information’s (</w:t>
        </w:r>
        <w:r w:rsidR="003E4B93" w:rsidRPr="00773D1A">
          <w:rPr>
            <w:rStyle w:val="Hyperlink"/>
            <w:rFonts w:asciiTheme="minorHAnsi" w:hAnsiTheme="minorHAnsi" w:cstheme="minorHAnsi"/>
            <w:b/>
            <w:bCs/>
            <w:iCs/>
            <w:sz w:val="20"/>
            <w:szCs w:val="20"/>
            <w:lang w:val="en-GB"/>
          </w:rPr>
          <w:t>CIHI</w:t>
        </w:r>
        <w:r w:rsidRPr="00773D1A">
          <w:rPr>
            <w:rStyle w:val="Hyperlink"/>
            <w:rFonts w:asciiTheme="minorHAnsi" w:hAnsiTheme="minorHAnsi" w:cstheme="minorHAnsi"/>
            <w:b/>
            <w:bCs/>
            <w:iCs/>
            <w:sz w:val="20"/>
            <w:szCs w:val="20"/>
            <w:lang w:val="en-GB"/>
          </w:rPr>
          <w:t>)</w:t>
        </w:r>
        <w:r w:rsidR="003E4B93" w:rsidRPr="00773D1A">
          <w:rPr>
            <w:rStyle w:val="Hyperlink"/>
            <w:rFonts w:asciiTheme="minorHAnsi" w:hAnsiTheme="minorHAnsi" w:cstheme="minorHAnsi"/>
            <w:b/>
            <w:bCs/>
            <w:iCs/>
            <w:sz w:val="20"/>
            <w:szCs w:val="20"/>
            <w:lang w:val="en-GB"/>
          </w:rPr>
          <w:t xml:space="preserve"> Defining Health Workforce Vacancies in Canada Report</w:t>
        </w:r>
      </w:hyperlink>
      <w:r w:rsidR="007334AB" w:rsidRPr="00D25A92">
        <w:rPr>
          <w:rFonts w:asciiTheme="minorHAnsi" w:hAnsiTheme="minorHAnsi" w:cstheme="minorHAnsi"/>
          <w:b/>
          <w:bCs/>
          <w:iCs/>
          <w:color w:val="auto"/>
          <w:sz w:val="20"/>
          <w:szCs w:val="20"/>
          <w:lang w:val="en-GB"/>
        </w:rPr>
        <w:t xml:space="preserve"> (Ministry of Health, Government of Saskatchewan, 2024)</w:t>
      </w:r>
    </w:p>
    <w:p w14:paraId="5B8B96BA" w14:textId="1E55D94C" w:rsidR="006B12CD" w:rsidRPr="00D25A92" w:rsidRDefault="00A93469"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Contributed</w:t>
      </w:r>
      <w:r w:rsidR="006B12CD" w:rsidRPr="00D25A92">
        <w:rPr>
          <w:rFonts w:asciiTheme="minorHAnsi" w:hAnsiTheme="minorHAnsi" w:cstheme="minorHAnsi"/>
          <w:iCs/>
          <w:color w:val="auto"/>
          <w:sz w:val="20"/>
          <w:szCs w:val="20"/>
          <w:lang w:val="en-GB"/>
        </w:rPr>
        <w:t xml:space="preserve"> Saskatchewan’s </w:t>
      </w:r>
      <w:r w:rsidRPr="00D25A92">
        <w:rPr>
          <w:rFonts w:asciiTheme="minorHAnsi" w:hAnsiTheme="minorHAnsi" w:cstheme="minorHAnsi"/>
          <w:iCs/>
          <w:color w:val="auto"/>
          <w:sz w:val="20"/>
          <w:szCs w:val="20"/>
          <w:lang w:val="en-GB"/>
        </w:rPr>
        <w:t xml:space="preserve">input </w:t>
      </w:r>
      <w:r w:rsidR="006B12CD" w:rsidRPr="00D25A92">
        <w:rPr>
          <w:rFonts w:asciiTheme="minorHAnsi" w:hAnsiTheme="minorHAnsi" w:cstheme="minorHAnsi"/>
          <w:iCs/>
          <w:color w:val="auto"/>
          <w:sz w:val="20"/>
          <w:szCs w:val="20"/>
          <w:lang w:val="en-GB"/>
        </w:rPr>
        <w:t>in CIHI’s 2023 pan-Canadian environmental scan on health workforce vacancies</w:t>
      </w:r>
      <w:r w:rsidRPr="00D25A92">
        <w:rPr>
          <w:rFonts w:asciiTheme="minorHAnsi" w:hAnsiTheme="minorHAnsi" w:cstheme="minorHAnsi"/>
          <w:iCs/>
          <w:color w:val="auto"/>
          <w:sz w:val="20"/>
          <w:szCs w:val="20"/>
          <w:lang w:val="en-GB"/>
        </w:rPr>
        <w:t xml:space="preserve"> by providing </w:t>
      </w:r>
      <w:r w:rsidR="006B12CD" w:rsidRPr="00D25A92">
        <w:rPr>
          <w:rFonts w:asciiTheme="minorHAnsi" w:hAnsiTheme="minorHAnsi" w:cstheme="minorHAnsi"/>
          <w:iCs/>
          <w:color w:val="auto"/>
          <w:sz w:val="20"/>
          <w:szCs w:val="20"/>
          <w:lang w:val="en-GB"/>
        </w:rPr>
        <w:t xml:space="preserve">in-depth analysis of </w:t>
      </w:r>
      <w:r w:rsidRPr="00D25A92">
        <w:rPr>
          <w:rFonts w:asciiTheme="minorHAnsi" w:hAnsiTheme="minorHAnsi" w:cstheme="minorHAnsi"/>
          <w:iCs/>
          <w:color w:val="auto"/>
          <w:sz w:val="20"/>
          <w:szCs w:val="20"/>
          <w:lang w:val="en-GB"/>
        </w:rPr>
        <w:t>Saskatchewan</w:t>
      </w:r>
      <w:r w:rsidR="006B12CD" w:rsidRPr="00D25A92">
        <w:rPr>
          <w:rFonts w:asciiTheme="minorHAnsi" w:hAnsiTheme="minorHAnsi" w:cstheme="minorHAnsi"/>
          <w:iCs/>
          <w:color w:val="auto"/>
          <w:sz w:val="20"/>
          <w:szCs w:val="20"/>
          <w:lang w:val="en-GB"/>
        </w:rPr>
        <w:t xml:space="preserve"> practices and challenges related to defining, measuring, and reporting health care vacancies across </w:t>
      </w:r>
      <w:r w:rsidRPr="00D25A92">
        <w:rPr>
          <w:rFonts w:asciiTheme="minorHAnsi" w:hAnsiTheme="minorHAnsi" w:cstheme="minorHAnsi"/>
          <w:iCs/>
          <w:color w:val="auto"/>
          <w:sz w:val="20"/>
          <w:szCs w:val="20"/>
          <w:lang w:val="en-GB"/>
        </w:rPr>
        <w:t xml:space="preserve">different clinical </w:t>
      </w:r>
      <w:r w:rsidR="006B12CD" w:rsidRPr="00D25A92">
        <w:rPr>
          <w:rFonts w:asciiTheme="minorHAnsi" w:hAnsiTheme="minorHAnsi" w:cstheme="minorHAnsi"/>
          <w:iCs/>
          <w:color w:val="auto"/>
          <w:sz w:val="20"/>
          <w:szCs w:val="20"/>
          <w:lang w:val="en-GB"/>
        </w:rPr>
        <w:t>settings—including acute and long-term care.</w:t>
      </w:r>
    </w:p>
    <w:p w14:paraId="6AE06F0E" w14:textId="0E181DEE" w:rsidR="00C90FEA" w:rsidRPr="00D25A92" w:rsidRDefault="006B12CD"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 xml:space="preserve">Provided strategic </w:t>
      </w:r>
      <w:r w:rsidR="00A93469" w:rsidRPr="00D25A92">
        <w:rPr>
          <w:rFonts w:asciiTheme="minorHAnsi" w:hAnsiTheme="minorHAnsi" w:cstheme="minorHAnsi"/>
          <w:iCs/>
          <w:color w:val="auto"/>
          <w:sz w:val="20"/>
          <w:szCs w:val="20"/>
          <w:lang w:val="en-GB"/>
        </w:rPr>
        <w:t xml:space="preserve">input to </w:t>
      </w:r>
      <w:r w:rsidRPr="00D25A92">
        <w:rPr>
          <w:rFonts w:asciiTheme="minorHAnsi" w:hAnsiTheme="minorHAnsi" w:cstheme="minorHAnsi"/>
          <w:iCs/>
          <w:color w:val="auto"/>
          <w:sz w:val="20"/>
          <w:szCs w:val="20"/>
          <w:lang w:val="en-GB"/>
        </w:rPr>
        <w:t xml:space="preserve">support the development of a standardized national definition of "vacancy" </w:t>
      </w:r>
      <w:r w:rsidR="00A93469" w:rsidRPr="00D25A92">
        <w:rPr>
          <w:rFonts w:asciiTheme="minorHAnsi" w:hAnsiTheme="minorHAnsi" w:cstheme="minorHAnsi"/>
          <w:iCs/>
          <w:color w:val="auto"/>
          <w:sz w:val="20"/>
          <w:szCs w:val="20"/>
          <w:lang w:val="en-GB"/>
        </w:rPr>
        <w:t xml:space="preserve">to </w:t>
      </w:r>
      <w:r w:rsidRPr="00D25A92">
        <w:rPr>
          <w:rFonts w:asciiTheme="minorHAnsi" w:hAnsiTheme="minorHAnsi" w:cstheme="minorHAnsi"/>
          <w:iCs/>
          <w:color w:val="auto"/>
          <w:sz w:val="20"/>
          <w:szCs w:val="20"/>
          <w:lang w:val="en-GB"/>
        </w:rPr>
        <w:t>help</w:t>
      </w:r>
      <w:r w:rsidR="00A93469" w:rsidRPr="00D25A92">
        <w:rPr>
          <w:rFonts w:asciiTheme="minorHAnsi" w:hAnsiTheme="minorHAnsi" w:cstheme="minorHAnsi"/>
          <w:iCs/>
          <w:color w:val="auto"/>
          <w:sz w:val="20"/>
          <w:szCs w:val="20"/>
          <w:lang w:val="en-GB"/>
        </w:rPr>
        <w:t xml:space="preserve"> </w:t>
      </w:r>
      <w:r w:rsidRPr="00D25A92">
        <w:rPr>
          <w:rFonts w:asciiTheme="minorHAnsi" w:hAnsiTheme="minorHAnsi" w:cstheme="minorHAnsi"/>
          <w:iCs/>
          <w:color w:val="auto"/>
          <w:sz w:val="20"/>
          <w:szCs w:val="20"/>
          <w:lang w:val="en-GB"/>
        </w:rPr>
        <w:t>CIHI address critical data fragmentation and enable consistent, comparable health workforce vacancy reporting across Canada.</w:t>
      </w:r>
    </w:p>
    <w:p w14:paraId="37A83208" w14:textId="717FE8AE" w:rsidR="006B12CD" w:rsidRPr="00D25A92" w:rsidRDefault="00A93469"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Reviewed and validated the draft report to ensure that Saskatchewan’s data and policy context were accurately interpreted and reflected in national findings aimed at standardizing vacancy reporting across all provinces.</w:t>
      </w:r>
    </w:p>
    <w:p w14:paraId="0C3EBA8E" w14:textId="52EE8CDF" w:rsidR="00C90FEA" w:rsidRPr="00D25A92" w:rsidRDefault="00F14898" w:rsidP="00E23343">
      <w:pPr>
        <w:pStyle w:val="Default"/>
        <w:numPr>
          <w:ilvl w:val="0"/>
          <w:numId w:val="27"/>
        </w:numPr>
        <w:spacing w:line="276" w:lineRule="auto"/>
        <w:ind w:left="180" w:hanging="144"/>
        <w:rPr>
          <w:rFonts w:asciiTheme="minorHAnsi" w:hAnsiTheme="minorHAnsi" w:cstheme="minorHAnsi"/>
          <w:b/>
          <w:bCs/>
          <w:iCs/>
          <w:color w:val="auto"/>
          <w:sz w:val="20"/>
          <w:szCs w:val="20"/>
          <w:lang w:val="en-GB"/>
        </w:rPr>
      </w:pPr>
      <w:hyperlink r:id="rId14" w:history="1">
        <w:r w:rsidRPr="003F00EB">
          <w:rPr>
            <w:rStyle w:val="Hyperlink"/>
            <w:rFonts w:asciiTheme="minorHAnsi" w:hAnsiTheme="minorHAnsi" w:cstheme="minorHAnsi"/>
            <w:b/>
            <w:bCs/>
            <w:iCs/>
            <w:sz w:val="20"/>
            <w:szCs w:val="20"/>
            <w:lang w:val="en-GB"/>
          </w:rPr>
          <w:t>Saskatchewan Health System Clinical Placement Capacity Review Project</w:t>
        </w:r>
      </w:hyperlink>
      <w:r w:rsidR="007A3CF4" w:rsidRPr="00D25A92">
        <w:rPr>
          <w:rFonts w:asciiTheme="minorHAnsi" w:hAnsiTheme="minorHAnsi" w:cstheme="minorHAnsi"/>
          <w:b/>
          <w:bCs/>
          <w:iCs/>
          <w:color w:val="auto"/>
          <w:sz w:val="20"/>
          <w:szCs w:val="20"/>
          <w:lang w:val="en-GB"/>
        </w:rPr>
        <w:t xml:space="preserve"> (Ministry of Health, Government of Saskatchewan, 2024)</w:t>
      </w:r>
    </w:p>
    <w:p w14:paraId="6C046F8D" w14:textId="3DED9E36" w:rsidR="00F14898" w:rsidRPr="00D25A92" w:rsidRDefault="00F14898"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 xml:space="preserve">Initiated and secured approval for a $75K, 6-month clinical capacity review </w:t>
      </w:r>
      <w:r w:rsidR="007A3CF4" w:rsidRPr="00D25A92">
        <w:rPr>
          <w:rFonts w:asciiTheme="minorHAnsi" w:hAnsiTheme="minorHAnsi" w:cstheme="minorHAnsi"/>
          <w:iCs/>
          <w:color w:val="auto"/>
          <w:sz w:val="20"/>
          <w:szCs w:val="20"/>
          <w:lang w:val="en-GB"/>
        </w:rPr>
        <w:t xml:space="preserve">project by </w:t>
      </w:r>
      <w:r w:rsidRPr="00D25A92">
        <w:rPr>
          <w:rFonts w:asciiTheme="minorHAnsi" w:hAnsiTheme="minorHAnsi" w:cstheme="minorHAnsi"/>
          <w:iCs/>
          <w:color w:val="auto"/>
          <w:sz w:val="20"/>
          <w:szCs w:val="20"/>
          <w:lang w:val="en-GB"/>
        </w:rPr>
        <w:t xml:space="preserve">leading the full development of the </w:t>
      </w:r>
      <w:r w:rsidR="007A3CF4" w:rsidRPr="00D25A92">
        <w:rPr>
          <w:rFonts w:asciiTheme="minorHAnsi" w:hAnsiTheme="minorHAnsi" w:cstheme="minorHAnsi"/>
          <w:iCs/>
          <w:color w:val="auto"/>
          <w:sz w:val="20"/>
          <w:szCs w:val="20"/>
          <w:lang w:val="en-GB"/>
        </w:rPr>
        <w:t>request for proposal (</w:t>
      </w:r>
      <w:r w:rsidRPr="00D25A92">
        <w:rPr>
          <w:rFonts w:asciiTheme="minorHAnsi" w:hAnsiTheme="minorHAnsi" w:cstheme="minorHAnsi"/>
          <w:iCs/>
          <w:color w:val="auto"/>
          <w:sz w:val="20"/>
          <w:szCs w:val="20"/>
          <w:lang w:val="en-GB"/>
        </w:rPr>
        <w:t>RFP</w:t>
      </w:r>
      <w:r w:rsidR="007A3CF4" w:rsidRPr="00D25A92">
        <w:rPr>
          <w:rFonts w:asciiTheme="minorHAnsi" w:hAnsiTheme="minorHAnsi" w:cstheme="minorHAnsi"/>
          <w:iCs/>
          <w:color w:val="auto"/>
          <w:sz w:val="20"/>
          <w:szCs w:val="20"/>
          <w:lang w:val="en-GB"/>
        </w:rPr>
        <w:t>)</w:t>
      </w:r>
      <w:r w:rsidRPr="00D25A92">
        <w:rPr>
          <w:rFonts w:asciiTheme="minorHAnsi" w:hAnsiTheme="minorHAnsi" w:cstheme="minorHAnsi"/>
          <w:iCs/>
          <w:color w:val="auto"/>
          <w:sz w:val="20"/>
          <w:szCs w:val="20"/>
          <w:lang w:val="en-GB"/>
        </w:rPr>
        <w:t xml:space="preserve">, including </w:t>
      </w:r>
      <w:r w:rsidR="007A3CF4" w:rsidRPr="00D25A92">
        <w:rPr>
          <w:rFonts w:asciiTheme="minorHAnsi" w:hAnsiTheme="minorHAnsi" w:cstheme="minorHAnsi"/>
          <w:iCs/>
          <w:color w:val="auto"/>
          <w:sz w:val="20"/>
          <w:szCs w:val="20"/>
          <w:lang w:val="en-GB"/>
        </w:rPr>
        <w:t xml:space="preserve">developing </w:t>
      </w:r>
      <w:r w:rsidRPr="00D25A92">
        <w:rPr>
          <w:rFonts w:asciiTheme="minorHAnsi" w:hAnsiTheme="minorHAnsi" w:cstheme="minorHAnsi"/>
          <w:iCs/>
          <w:color w:val="auto"/>
          <w:sz w:val="20"/>
          <w:szCs w:val="20"/>
          <w:lang w:val="en-GB"/>
        </w:rPr>
        <w:t>scoping deliverables (e.g., methodology, data collection, capacity gap analysis), defining evaluation criteria, and overseeing vendor selection and contracting.</w:t>
      </w:r>
    </w:p>
    <w:p w14:paraId="690342F4" w14:textId="4C97BE40" w:rsidR="00F14898" w:rsidRPr="00D25A92" w:rsidRDefault="00F14898"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 xml:space="preserve">Led </w:t>
      </w:r>
      <w:r w:rsidR="007A3CF4" w:rsidRPr="00D25A92">
        <w:rPr>
          <w:rFonts w:asciiTheme="minorHAnsi" w:hAnsiTheme="minorHAnsi" w:cstheme="minorHAnsi"/>
          <w:iCs/>
          <w:color w:val="auto"/>
          <w:sz w:val="20"/>
          <w:szCs w:val="20"/>
          <w:lang w:val="en-GB"/>
        </w:rPr>
        <w:t xml:space="preserve">the end-to-end </w:t>
      </w:r>
      <w:r w:rsidRPr="00D25A92">
        <w:rPr>
          <w:rFonts w:asciiTheme="minorHAnsi" w:hAnsiTheme="minorHAnsi" w:cstheme="minorHAnsi"/>
          <w:iCs/>
          <w:color w:val="auto"/>
          <w:sz w:val="20"/>
          <w:szCs w:val="20"/>
          <w:lang w:val="en-GB"/>
        </w:rPr>
        <w:t>project delivery across a multi-stakeholder health ecosystem, including Saskatchewan Health Authority, post-secondary institutions, and private health providers, to assess clinical placement processes for nursing, paramedicine, and allied health professions; co-chaired weekly meetings and facilitated inter-organizational data sharing to support a robust review.</w:t>
      </w:r>
    </w:p>
    <w:p w14:paraId="6D2B67E4" w14:textId="4197F2BD" w:rsidR="00F14898" w:rsidRPr="00D25A92" w:rsidRDefault="007A3CF4"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Co-d</w:t>
      </w:r>
      <w:r w:rsidR="00F14898" w:rsidRPr="00D25A92">
        <w:rPr>
          <w:rFonts w:asciiTheme="minorHAnsi" w:hAnsiTheme="minorHAnsi" w:cstheme="minorHAnsi"/>
          <w:iCs/>
          <w:color w:val="auto"/>
          <w:sz w:val="20"/>
          <w:szCs w:val="20"/>
          <w:lang w:val="en-GB"/>
        </w:rPr>
        <w:t xml:space="preserve">irected </w:t>
      </w:r>
      <w:r w:rsidRPr="00D25A92">
        <w:rPr>
          <w:rFonts w:asciiTheme="minorHAnsi" w:hAnsiTheme="minorHAnsi" w:cstheme="minorHAnsi"/>
          <w:iCs/>
          <w:color w:val="auto"/>
          <w:sz w:val="20"/>
          <w:szCs w:val="20"/>
          <w:lang w:val="en-GB"/>
        </w:rPr>
        <w:t xml:space="preserve">framework for </w:t>
      </w:r>
      <w:r w:rsidR="00F14898" w:rsidRPr="00D25A92">
        <w:rPr>
          <w:rFonts w:asciiTheme="minorHAnsi" w:hAnsiTheme="minorHAnsi" w:cstheme="minorHAnsi"/>
          <w:iCs/>
          <w:color w:val="auto"/>
          <w:sz w:val="20"/>
          <w:szCs w:val="20"/>
          <w:lang w:val="en-GB"/>
        </w:rPr>
        <w:t>analysis of critical system challenges, including unit-level capacity, learner-to-staff ratios, cost comparisons for in-person vs. virtual placements, and simulation use</w:t>
      </w:r>
      <w:r w:rsidRPr="00D25A92">
        <w:rPr>
          <w:rFonts w:asciiTheme="minorHAnsi" w:hAnsiTheme="minorHAnsi" w:cstheme="minorHAnsi"/>
          <w:iCs/>
          <w:color w:val="auto"/>
          <w:sz w:val="20"/>
          <w:szCs w:val="20"/>
          <w:lang w:val="en-GB"/>
        </w:rPr>
        <w:t>. C</w:t>
      </w:r>
      <w:r w:rsidR="00F14898" w:rsidRPr="00D25A92">
        <w:rPr>
          <w:rFonts w:asciiTheme="minorHAnsi" w:hAnsiTheme="minorHAnsi" w:cstheme="minorHAnsi"/>
          <w:iCs/>
          <w:color w:val="auto"/>
          <w:sz w:val="20"/>
          <w:szCs w:val="20"/>
          <w:lang w:val="en-GB"/>
        </w:rPr>
        <w:t>ollaborated on identifying barriers to expansion and resource needs (capital, human, operational), producing policy-ready recommendations for future-state capacity.</w:t>
      </w:r>
    </w:p>
    <w:p w14:paraId="04D50649" w14:textId="353D926F" w:rsidR="00A76DC3" w:rsidRPr="00D25A92" w:rsidRDefault="00F14898"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Drafted and circulated a high-level executive summary of findings—outlining key insights on coordination models, private sector potential, and jurisdictional benchmarks—which was shared with senior government leaders and health sector executives to support implementation, oversight, and planning for future health human resource needs.</w:t>
      </w:r>
    </w:p>
    <w:p w14:paraId="6CC8A35E" w14:textId="08AEE7ED" w:rsidR="00A217CC" w:rsidRPr="00D25A92" w:rsidRDefault="000E3589" w:rsidP="00E23343">
      <w:pPr>
        <w:pStyle w:val="Default"/>
        <w:numPr>
          <w:ilvl w:val="0"/>
          <w:numId w:val="27"/>
        </w:numPr>
        <w:spacing w:line="276" w:lineRule="auto"/>
        <w:ind w:left="180" w:hanging="144"/>
        <w:rPr>
          <w:rFonts w:asciiTheme="minorHAnsi" w:hAnsiTheme="minorHAnsi" w:cstheme="minorHAnsi"/>
          <w:b/>
          <w:bCs/>
          <w:iCs/>
          <w:color w:val="auto"/>
          <w:sz w:val="20"/>
          <w:szCs w:val="20"/>
          <w:lang w:val="en-GB"/>
        </w:rPr>
      </w:pPr>
      <w:r w:rsidRPr="00D25A92">
        <w:rPr>
          <w:rFonts w:asciiTheme="minorHAnsi" w:hAnsiTheme="minorHAnsi" w:cstheme="minorHAnsi"/>
          <w:b/>
          <w:bCs/>
          <w:iCs/>
          <w:color w:val="auto"/>
          <w:sz w:val="20"/>
          <w:szCs w:val="20"/>
          <w:lang w:val="en-GB"/>
        </w:rPr>
        <w:t>Healthcare Human Resources (HHR) Data Standardization Project</w:t>
      </w:r>
      <w:r w:rsidR="00D653FB" w:rsidRPr="00D25A92">
        <w:rPr>
          <w:rFonts w:asciiTheme="minorHAnsi" w:hAnsiTheme="minorHAnsi" w:cstheme="minorHAnsi"/>
          <w:b/>
          <w:bCs/>
          <w:iCs/>
          <w:color w:val="auto"/>
          <w:sz w:val="20"/>
          <w:szCs w:val="20"/>
          <w:lang w:val="en-GB"/>
        </w:rPr>
        <w:t xml:space="preserve"> (Ministry of Health, Government of Saskatchewan, 2023)</w:t>
      </w:r>
    </w:p>
    <w:p w14:paraId="360B643B" w14:textId="3DC77903" w:rsidR="000E3589" w:rsidRPr="00D25A92" w:rsidRDefault="00654779"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Pr>
          <w:rFonts w:asciiTheme="minorHAnsi" w:hAnsiTheme="minorHAnsi" w:cstheme="minorHAnsi"/>
          <w:iCs/>
          <w:color w:val="auto"/>
          <w:sz w:val="20"/>
          <w:szCs w:val="20"/>
          <w:lang w:val="en-GB"/>
        </w:rPr>
        <w:t>Conceived</w:t>
      </w:r>
      <w:r w:rsidR="000E3589" w:rsidRPr="00D25A92">
        <w:rPr>
          <w:rFonts w:asciiTheme="minorHAnsi" w:hAnsiTheme="minorHAnsi" w:cstheme="minorHAnsi"/>
          <w:iCs/>
          <w:color w:val="auto"/>
          <w:sz w:val="20"/>
          <w:szCs w:val="20"/>
          <w:lang w:val="en-GB"/>
        </w:rPr>
        <w:t xml:space="preserve"> and secured </w:t>
      </w:r>
      <w:r w:rsidR="0000212A" w:rsidRPr="00D25A92">
        <w:rPr>
          <w:rFonts w:asciiTheme="minorHAnsi" w:hAnsiTheme="minorHAnsi" w:cstheme="minorHAnsi"/>
          <w:iCs/>
          <w:color w:val="auto"/>
          <w:sz w:val="20"/>
          <w:szCs w:val="20"/>
          <w:lang w:val="en-GB"/>
        </w:rPr>
        <w:t xml:space="preserve">$161K </w:t>
      </w:r>
      <w:r w:rsidR="000E3589" w:rsidRPr="00D25A92">
        <w:rPr>
          <w:rFonts w:asciiTheme="minorHAnsi" w:hAnsiTheme="minorHAnsi" w:cstheme="minorHAnsi"/>
          <w:iCs/>
          <w:color w:val="auto"/>
          <w:sz w:val="20"/>
          <w:szCs w:val="20"/>
          <w:lang w:val="en-GB"/>
        </w:rPr>
        <w:t xml:space="preserve">funding for the HHR Data Standardization Project, a </w:t>
      </w:r>
      <w:r w:rsidR="002600A4" w:rsidRPr="00D25A92">
        <w:rPr>
          <w:rFonts w:asciiTheme="minorHAnsi" w:hAnsiTheme="minorHAnsi" w:cstheme="minorHAnsi"/>
          <w:iCs/>
          <w:color w:val="auto"/>
          <w:sz w:val="20"/>
          <w:szCs w:val="20"/>
          <w:lang w:val="en-GB"/>
        </w:rPr>
        <w:t>centralized sectorial</w:t>
      </w:r>
      <w:r w:rsidR="000E3589" w:rsidRPr="00D25A92">
        <w:rPr>
          <w:rFonts w:asciiTheme="minorHAnsi" w:hAnsiTheme="minorHAnsi" w:cstheme="minorHAnsi"/>
          <w:iCs/>
          <w:color w:val="auto"/>
          <w:sz w:val="20"/>
          <w:szCs w:val="20"/>
          <w:lang w:val="en-GB"/>
        </w:rPr>
        <w:t xml:space="preserve"> data catalogue and warehousing initiative to unify fragmented health workforce data and reduce reliance on secondary sources across the Ministry of Health, the Saskatchewan Health Authority, and health partners such as</w:t>
      </w:r>
      <w:r w:rsidR="001024DF">
        <w:rPr>
          <w:rFonts w:asciiTheme="minorHAnsi" w:hAnsiTheme="minorHAnsi" w:cstheme="minorHAnsi"/>
          <w:iCs/>
          <w:color w:val="auto"/>
          <w:sz w:val="20"/>
          <w:szCs w:val="20"/>
          <w:lang w:val="en-GB"/>
        </w:rPr>
        <w:t xml:space="preserve"> the</w:t>
      </w:r>
      <w:r w:rsidR="000E3589" w:rsidRPr="00D25A92">
        <w:rPr>
          <w:rFonts w:asciiTheme="minorHAnsi" w:hAnsiTheme="minorHAnsi" w:cstheme="minorHAnsi"/>
          <w:iCs/>
          <w:color w:val="auto"/>
          <w:sz w:val="20"/>
          <w:szCs w:val="20"/>
          <w:lang w:val="en-GB"/>
        </w:rPr>
        <w:t xml:space="preserve"> Saskatchewan Association of Health Organizations, 3sHealth, and the Saskatchewan Cancer Agency.</w:t>
      </w:r>
    </w:p>
    <w:p w14:paraId="1AC5657B" w14:textId="765C0FAE" w:rsidR="000E3589" w:rsidRPr="00D25A92" w:rsidRDefault="000E3589"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Led end-to-end project governance</w:t>
      </w:r>
      <w:r w:rsidR="009A3DF4">
        <w:rPr>
          <w:rFonts w:asciiTheme="minorHAnsi" w:hAnsiTheme="minorHAnsi" w:cstheme="minorHAnsi"/>
          <w:iCs/>
          <w:color w:val="auto"/>
          <w:sz w:val="20"/>
          <w:szCs w:val="20"/>
          <w:lang w:val="en-GB"/>
        </w:rPr>
        <w:t>,</w:t>
      </w:r>
      <w:r w:rsidR="0000212A" w:rsidRPr="00D25A92">
        <w:rPr>
          <w:rFonts w:asciiTheme="minorHAnsi" w:hAnsiTheme="minorHAnsi" w:cstheme="minorHAnsi"/>
          <w:iCs/>
          <w:color w:val="auto"/>
          <w:sz w:val="20"/>
          <w:szCs w:val="20"/>
          <w:lang w:val="en-GB"/>
        </w:rPr>
        <w:t xml:space="preserve"> including</w:t>
      </w:r>
      <w:r w:rsidRPr="00D25A92">
        <w:rPr>
          <w:rFonts w:asciiTheme="minorHAnsi" w:hAnsiTheme="minorHAnsi" w:cstheme="minorHAnsi"/>
          <w:iCs/>
          <w:color w:val="auto"/>
          <w:sz w:val="20"/>
          <w:szCs w:val="20"/>
          <w:lang w:val="en-GB"/>
        </w:rPr>
        <w:t xml:space="preserve"> drafting and operationalizing the project charter, RACI matrix, terms of reference, and reporting templates, while chairing the multi-stakeholder working group comprising 15+ directors, managers, and analysts to ensure shared ownership, strategic alignment with eHealth and MoH priorities, and timely delivery.</w:t>
      </w:r>
    </w:p>
    <w:p w14:paraId="302F5B3D" w14:textId="68849F4C" w:rsidR="000E3589" w:rsidRPr="00D25A92" w:rsidRDefault="000E3589"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Directed the full project lifecycle (inception to execution) as intellectual and operational lead, solely making strategic and technical decisions related to data architecture, metadata design, and centralized repository creation (using an Extract, Load, Transform SFTP server approach) to ensure standardized indicators and improved data quality across the provincial health system.</w:t>
      </w:r>
    </w:p>
    <w:p w14:paraId="1C097600" w14:textId="44D28750" w:rsidR="00A217CC" w:rsidRPr="00D25A92" w:rsidRDefault="000E3589"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Facilitated cross-sectoral engagement and technical requirements gathering</w:t>
      </w:r>
      <w:r w:rsidR="00316846" w:rsidRPr="00D25A92">
        <w:rPr>
          <w:sz w:val="20"/>
          <w:szCs w:val="20"/>
        </w:rPr>
        <w:t xml:space="preserve"> </w:t>
      </w:r>
      <w:r w:rsidR="00316846" w:rsidRPr="00D25A92">
        <w:rPr>
          <w:rFonts w:asciiTheme="minorHAnsi" w:hAnsiTheme="minorHAnsi" w:cstheme="minorHAnsi"/>
          <w:iCs/>
          <w:color w:val="auto"/>
          <w:sz w:val="20"/>
          <w:szCs w:val="20"/>
          <w:lang w:val="en-GB"/>
        </w:rPr>
        <w:t xml:space="preserve">to identify SME input, data ownership, </w:t>
      </w:r>
      <w:r w:rsidR="00E72809">
        <w:rPr>
          <w:rFonts w:asciiTheme="minorHAnsi" w:hAnsiTheme="minorHAnsi" w:cstheme="minorHAnsi"/>
          <w:iCs/>
          <w:color w:val="auto"/>
          <w:sz w:val="20"/>
          <w:szCs w:val="20"/>
          <w:lang w:val="en-GB"/>
        </w:rPr>
        <w:t>data fields</w:t>
      </w:r>
      <w:r w:rsidR="009A3DF4">
        <w:rPr>
          <w:rFonts w:asciiTheme="minorHAnsi" w:hAnsiTheme="minorHAnsi" w:cstheme="minorHAnsi"/>
          <w:iCs/>
          <w:color w:val="auto"/>
          <w:sz w:val="20"/>
          <w:szCs w:val="20"/>
          <w:lang w:val="en-GB"/>
        </w:rPr>
        <w:t>,</w:t>
      </w:r>
      <w:r w:rsidR="00E72809">
        <w:rPr>
          <w:rFonts w:asciiTheme="minorHAnsi" w:hAnsiTheme="minorHAnsi" w:cstheme="minorHAnsi"/>
          <w:iCs/>
          <w:color w:val="auto"/>
          <w:sz w:val="20"/>
          <w:szCs w:val="20"/>
          <w:lang w:val="en-GB"/>
        </w:rPr>
        <w:t xml:space="preserve"> </w:t>
      </w:r>
      <w:r w:rsidR="00316846" w:rsidRPr="00D25A92">
        <w:rPr>
          <w:rFonts w:asciiTheme="minorHAnsi" w:hAnsiTheme="minorHAnsi" w:cstheme="minorHAnsi"/>
          <w:iCs/>
          <w:color w:val="auto"/>
          <w:sz w:val="20"/>
          <w:szCs w:val="20"/>
          <w:lang w:val="en-GB"/>
        </w:rPr>
        <w:t>and collection frequencies, while mitigating risks related to data quality, privacy, and change control by leveraging existing Master Data Sharing Agreements</w:t>
      </w:r>
      <w:r w:rsidR="0000212A" w:rsidRPr="00D25A92">
        <w:rPr>
          <w:rFonts w:asciiTheme="minorHAnsi" w:hAnsiTheme="minorHAnsi" w:cstheme="minorHAnsi"/>
          <w:iCs/>
          <w:color w:val="auto"/>
          <w:sz w:val="20"/>
          <w:szCs w:val="20"/>
          <w:lang w:val="en-GB"/>
        </w:rPr>
        <w:t xml:space="preserve"> to enable the secure </w:t>
      </w:r>
      <w:r w:rsidR="002600A4" w:rsidRPr="00D25A92">
        <w:rPr>
          <w:rFonts w:asciiTheme="minorHAnsi" w:hAnsiTheme="minorHAnsi" w:cstheme="minorHAnsi"/>
          <w:iCs/>
          <w:color w:val="auto"/>
          <w:sz w:val="20"/>
          <w:szCs w:val="20"/>
          <w:lang w:val="en-GB"/>
        </w:rPr>
        <w:t>transfer</w:t>
      </w:r>
      <w:r w:rsidR="0000212A" w:rsidRPr="00D25A92">
        <w:rPr>
          <w:rFonts w:asciiTheme="minorHAnsi" w:hAnsiTheme="minorHAnsi" w:cstheme="minorHAnsi"/>
          <w:iCs/>
          <w:color w:val="auto"/>
          <w:sz w:val="20"/>
          <w:szCs w:val="20"/>
          <w:lang w:val="en-GB"/>
        </w:rPr>
        <w:t xml:space="preserve"> of data into </w:t>
      </w:r>
      <w:r w:rsidR="002600A4" w:rsidRPr="00D25A92">
        <w:rPr>
          <w:rFonts w:asciiTheme="minorHAnsi" w:hAnsiTheme="minorHAnsi" w:cstheme="minorHAnsi"/>
          <w:iCs/>
          <w:color w:val="auto"/>
          <w:sz w:val="20"/>
          <w:szCs w:val="20"/>
          <w:lang w:val="en-GB"/>
        </w:rPr>
        <w:t>the</w:t>
      </w:r>
      <w:r w:rsidR="0000212A" w:rsidRPr="00D25A92">
        <w:rPr>
          <w:rFonts w:asciiTheme="minorHAnsi" w:hAnsiTheme="minorHAnsi" w:cstheme="minorHAnsi"/>
          <w:iCs/>
          <w:color w:val="auto"/>
          <w:sz w:val="20"/>
          <w:szCs w:val="20"/>
          <w:lang w:val="en-GB"/>
        </w:rPr>
        <w:t xml:space="preserve"> centralized data warehouse and catalogue.</w:t>
      </w:r>
    </w:p>
    <w:p w14:paraId="309F67A0" w14:textId="7B2DF62B" w:rsidR="00A217CC" w:rsidRPr="00D25A92" w:rsidRDefault="005D328B" w:rsidP="00E23343">
      <w:pPr>
        <w:pStyle w:val="Default"/>
        <w:numPr>
          <w:ilvl w:val="0"/>
          <w:numId w:val="27"/>
        </w:numPr>
        <w:spacing w:line="276" w:lineRule="auto"/>
        <w:ind w:left="180" w:hanging="144"/>
        <w:rPr>
          <w:rFonts w:asciiTheme="minorHAnsi" w:hAnsiTheme="minorHAnsi" w:cstheme="minorHAnsi"/>
          <w:iCs/>
          <w:color w:val="auto"/>
          <w:sz w:val="20"/>
          <w:szCs w:val="20"/>
          <w:lang w:val="en-GB"/>
        </w:rPr>
      </w:pPr>
      <w:hyperlink r:id="rId15" w:history="1">
        <w:r w:rsidRPr="0046034E">
          <w:rPr>
            <w:rStyle w:val="Hyperlink"/>
            <w:rFonts w:asciiTheme="minorHAnsi" w:hAnsiTheme="minorHAnsi" w:cstheme="minorHAnsi"/>
            <w:b/>
            <w:bCs/>
            <w:iCs/>
            <w:sz w:val="20"/>
            <w:szCs w:val="20"/>
            <w:lang w:val="en-GB"/>
          </w:rPr>
          <w:t>Physician Assistant (PA) integration initiative in Saskatchewan</w:t>
        </w:r>
      </w:hyperlink>
      <w:r w:rsidR="00B71790" w:rsidRPr="00D25A92">
        <w:rPr>
          <w:rFonts w:asciiTheme="minorHAnsi" w:hAnsiTheme="minorHAnsi" w:cstheme="minorHAnsi"/>
          <w:iCs/>
          <w:color w:val="auto"/>
          <w:sz w:val="20"/>
          <w:szCs w:val="20"/>
          <w:lang w:val="en-GB"/>
        </w:rPr>
        <w:t xml:space="preserve"> </w:t>
      </w:r>
      <w:r w:rsidR="00B71790" w:rsidRPr="00D25A92">
        <w:rPr>
          <w:rFonts w:asciiTheme="minorHAnsi" w:hAnsiTheme="minorHAnsi" w:cstheme="minorHAnsi"/>
          <w:b/>
          <w:bCs/>
          <w:iCs/>
          <w:color w:val="auto"/>
          <w:sz w:val="20"/>
          <w:szCs w:val="20"/>
          <w:lang w:val="en-GB"/>
        </w:rPr>
        <w:t>(Ministry of Health, Government of Saskatchewan, 2022)</w:t>
      </w:r>
    </w:p>
    <w:p w14:paraId="6DC3DB22" w14:textId="3BC4B007" w:rsidR="005D328B" w:rsidRPr="00D25A92" w:rsidRDefault="005D328B"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 xml:space="preserve">Authored the business case that </w:t>
      </w:r>
      <w:r w:rsidR="00F53559" w:rsidRPr="00D25A92">
        <w:rPr>
          <w:rFonts w:asciiTheme="minorHAnsi" w:hAnsiTheme="minorHAnsi" w:cstheme="minorHAnsi"/>
          <w:iCs/>
          <w:color w:val="auto"/>
          <w:sz w:val="20"/>
          <w:szCs w:val="20"/>
          <w:lang w:val="en-GB"/>
        </w:rPr>
        <w:t xml:space="preserve">directly </w:t>
      </w:r>
      <w:r w:rsidRPr="00D25A92">
        <w:rPr>
          <w:rFonts w:asciiTheme="minorHAnsi" w:hAnsiTheme="minorHAnsi" w:cstheme="minorHAnsi"/>
          <w:iCs/>
          <w:color w:val="auto"/>
          <w:sz w:val="20"/>
          <w:szCs w:val="20"/>
          <w:lang w:val="en-GB"/>
        </w:rPr>
        <w:t>informed Saskatchewan’s 2023–24 budget bill</w:t>
      </w:r>
      <w:r w:rsidR="00F53559" w:rsidRPr="00D25A92">
        <w:rPr>
          <w:rFonts w:asciiTheme="minorHAnsi" w:hAnsiTheme="minorHAnsi" w:cstheme="minorHAnsi"/>
          <w:iCs/>
          <w:color w:val="auto"/>
          <w:sz w:val="20"/>
          <w:szCs w:val="20"/>
          <w:lang w:val="en-GB"/>
        </w:rPr>
        <w:t xml:space="preserve"> to </w:t>
      </w:r>
      <w:r w:rsidRPr="00D25A92">
        <w:rPr>
          <w:rFonts w:asciiTheme="minorHAnsi" w:hAnsiTheme="minorHAnsi" w:cstheme="minorHAnsi"/>
          <w:iCs/>
          <w:color w:val="auto"/>
          <w:sz w:val="20"/>
          <w:szCs w:val="20"/>
          <w:lang w:val="en-GB"/>
        </w:rPr>
        <w:t>secur</w:t>
      </w:r>
      <w:r w:rsidR="00F53559" w:rsidRPr="00D25A92">
        <w:rPr>
          <w:rFonts w:asciiTheme="minorHAnsi" w:hAnsiTheme="minorHAnsi" w:cstheme="minorHAnsi"/>
          <w:iCs/>
          <w:color w:val="auto"/>
          <w:sz w:val="20"/>
          <w:szCs w:val="20"/>
          <w:lang w:val="en-GB"/>
        </w:rPr>
        <w:t>e</w:t>
      </w:r>
      <w:r w:rsidRPr="00D25A92">
        <w:rPr>
          <w:rFonts w:asciiTheme="minorHAnsi" w:hAnsiTheme="minorHAnsi" w:cstheme="minorHAnsi"/>
          <w:iCs/>
          <w:color w:val="auto"/>
          <w:sz w:val="20"/>
          <w:szCs w:val="20"/>
          <w:lang w:val="en-GB"/>
        </w:rPr>
        <w:t xml:space="preserve"> $1.3M in legislative funding to introduce 12 new PA positions into the provincial healthcare system</w:t>
      </w:r>
      <w:r w:rsidR="00F53559" w:rsidRPr="00D25A92">
        <w:rPr>
          <w:rFonts w:asciiTheme="minorHAnsi" w:hAnsiTheme="minorHAnsi" w:cstheme="minorHAnsi"/>
          <w:iCs/>
          <w:color w:val="auto"/>
          <w:sz w:val="20"/>
          <w:szCs w:val="20"/>
          <w:lang w:val="en-GB"/>
        </w:rPr>
        <w:t xml:space="preserve"> to</w:t>
      </w:r>
      <w:r w:rsidRPr="00D25A92">
        <w:rPr>
          <w:rFonts w:asciiTheme="minorHAnsi" w:hAnsiTheme="minorHAnsi" w:cstheme="minorHAnsi"/>
          <w:iCs/>
          <w:color w:val="auto"/>
          <w:sz w:val="20"/>
          <w:szCs w:val="20"/>
          <w:lang w:val="en-GB"/>
        </w:rPr>
        <w:t xml:space="preserve"> address critical service gaps and provider shortages.</w:t>
      </w:r>
    </w:p>
    <w:p w14:paraId="0DBA9F8A" w14:textId="117B32AC" w:rsidR="005D328B" w:rsidRPr="00D25A92" w:rsidRDefault="00F53559"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Led the development of the strategic framework to integrate PAs into the provincial health system by providing recommendations to hire 12 PAs into 4 priority clinical settings, enact regulatory reform through the College of Physicians and Surgeons of Saskatchewan, and initiate interprovincial and domestic training pathways in collaboration with post-secondary institutions.</w:t>
      </w:r>
    </w:p>
    <w:p w14:paraId="1C99AF11" w14:textId="63FF1452" w:rsidR="005D328B" w:rsidRPr="00D25A92" w:rsidRDefault="005D328B"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 xml:space="preserve">Led policy research </w:t>
      </w:r>
      <w:r w:rsidR="00F53559" w:rsidRPr="00D25A92">
        <w:rPr>
          <w:rFonts w:asciiTheme="minorHAnsi" w:hAnsiTheme="minorHAnsi" w:cstheme="minorHAnsi"/>
          <w:iCs/>
          <w:color w:val="auto"/>
          <w:sz w:val="20"/>
          <w:szCs w:val="20"/>
          <w:lang w:val="en-GB"/>
        </w:rPr>
        <w:t xml:space="preserve">that informed the </w:t>
      </w:r>
      <w:r w:rsidRPr="00D25A92">
        <w:rPr>
          <w:rFonts w:asciiTheme="minorHAnsi" w:hAnsiTheme="minorHAnsi" w:cstheme="minorHAnsi"/>
          <w:iCs/>
          <w:color w:val="auto"/>
          <w:sz w:val="20"/>
          <w:szCs w:val="20"/>
          <w:lang w:val="en-GB"/>
        </w:rPr>
        <w:t>legislative drafting for amendments to The Medical Profession Act, 1981,</w:t>
      </w:r>
      <w:r w:rsidR="00F53559" w:rsidRPr="00D25A92">
        <w:rPr>
          <w:rFonts w:asciiTheme="minorHAnsi" w:hAnsiTheme="minorHAnsi" w:cstheme="minorHAnsi"/>
          <w:iCs/>
          <w:color w:val="auto"/>
          <w:sz w:val="20"/>
          <w:szCs w:val="20"/>
          <w:lang w:val="en-GB"/>
        </w:rPr>
        <w:t xml:space="preserve"> to</w:t>
      </w:r>
      <w:r w:rsidRPr="00D25A92">
        <w:rPr>
          <w:rFonts w:asciiTheme="minorHAnsi" w:hAnsiTheme="minorHAnsi" w:cstheme="minorHAnsi"/>
          <w:iCs/>
          <w:color w:val="auto"/>
          <w:sz w:val="20"/>
          <w:szCs w:val="20"/>
          <w:lang w:val="en-GB"/>
        </w:rPr>
        <w:t xml:space="preserve"> enabl</w:t>
      </w:r>
      <w:r w:rsidR="00F53559" w:rsidRPr="00D25A92">
        <w:rPr>
          <w:rFonts w:asciiTheme="minorHAnsi" w:hAnsiTheme="minorHAnsi" w:cstheme="minorHAnsi"/>
          <w:iCs/>
          <w:color w:val="auto"/>
          <w:sz w:val="20"/>
          <w:szCs w:val="20"/>
          <w:lang w:val="en-GB"/>
        </w:rPr>
        <w:t>e</w:t>
      </w:r>
      <w:r w:rsidRPr="00D25A92">
        <w:rPr>
          <w:rFonts w:asciiTheme="minorHAnsi" w:hAnsiTheme="minorHAnsi" w:cstheme="minorHAnsi"/>
          <w:iCs/>
          <w:color w:val="auto"/>
          <w:sz w:val="20"/>
          <w:szCs w:val="20"/>
          <w:lang w:val="en-GB"/>
        </w:rPr>
        <w:t xml:space="preserve"> the legal recognition, regulation, and deployment of PAs for the first time in Saskatchewan’s history.</w:t>
      </w:r>
    </w:p>
    <w:p w14:paraId="32A73725" w14:textId="022ED04D" w:rsidR="005D328B" w:rsidRPr="00D25A92" w:rsidRDefault="00F53559"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 xml:space="preserve">Coordinated a province-wide stakeholder consultation process to engage </w:t>
      </w:r>
      <w:r w:rsidR="005D328B" w:rsidRPr="00D25A92">
        <w:rPr>
          <w:rFonts w:asciiTheme="minorHAnsi" w:hAnsiTheme="minorHAnsi" w:cstheme="minorHAnsi"/>
          <w:iCs/>
          <w:color w:val="auto"/>
          <w:sz w:val="20"/>
          <w:szCs w:val="20"/>
          <w:lang w:val="en-GB"/>
        </w:rPr>
        <w:t xml:space="preserve">over 50 key stakeholders and organizations—including the </w:t>
      </w:r>
      <w:r w:rsidRPr="00D25A92">
        <w:rPr>
          <w:rFonts w:asciiTheme="minorHAnsi" w:hAnsiTheme="minorHAnsi" w:cstheme="minorHAnsi"/>
          <w:iCs/>
          <w:color w:val="auto"/>
          <w:sz w:val="20"/>
          <w:szCs w:val="20"/>
          <w:lang w:val="en-GB"/>
        </w:rPr>
        <w:t>health authority, professional associations, and educational institutions</w:t>
      </w:r>
      <w:r w:rsidR="005D328B" w:rsidRPr="00D25A92">
        <w:rPr>
          <w:rFonts w:asciiTheme="minorHAnsi" w:hAnsiTheme="minorHAnsi" w:cstheme="minorHAnsi"/>
          <w:iCs/>
          <w:color w:val="auto"/>
          <w:sz w:val="20"/>
          <w:szCs w:val="20"/>
          <w:lang w:val="en-GB"/>
        </w:rPr>
        <w:t>—to incorporate sector-wide feedback into the regulatory framework for PAs.</w:t>
      </w:r>
    </w:p>
    <w:p w14:paraId="0F97CFDA" w14:textId="601BD65E" w:rsidR="005D328B" w:rsidRPr="00D25A92" w:rsidRDefault="005D328B"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 xml:space="preserve">Supported </w:t>
      </w:r>
      <w:r w:rsidR="00F53559" w:rsidRPr="00D25A92">
        <w:rPr>
          <w:rFonts w:asciiTheme="minorHAnsi" w:hAnsiTheme="minorHAnsi" w:cstheme="minorHAnsi"/>
          <w:iCs/>
          <w:color w:val="auto"/>
          <w:sz w:val="20"/>
          <w:szCs w:val="20"/>
          <w:lang w:val="en-GB"/>
        </w:rPr>
        <w:t xml:space="preserve">overall </w:t>
      </w:r>
      <w:r w:rsidRPr="00D25A92">
        <w:rPr>
          <w:rFonts w:asciiTheme="minorHAnsi" w:hAnsiTheme="minorHAnsi" w:cstheme="minorHAnsi"/>
          <w:iCs/>
          <w:color w:val="auto"/>
          <w:sz w:val="20"/>
          <w:szCs w:val="20"/>
          <w:lang w:val="en-GB"/>
        </w:rPr>
        <w:t xml:space="preserve">implementation </w:t>
      </w:r>
      <w:r w:rsidR="00F53559" w:rsidRPr="00D25A92">
        <w:rPr>
          <w:rFonts w:asciiTheme="minorHAnsi" w:hAnsiTheme="minorHAnsi" w:cstheme="minorHAnsi"/>
          <w:iCs/>
          <w:color w:val="auto"/>
          <w:sz w:val="20"/>
          <w:szCs w:val="20"/>
          <w:lang w:val="en-GB"/>
        </w:rPr>
        <w:t xml:space="preserve">and developed </w:t>
      </w:r>
      <w:r w:rsidR="00B07720" w:rsidRPr="00D25A92">
        <w:rPr>
          <w:rFonts w:asciiTheme="minorHAnsi" w:hAnsiTheme="minorHAnsi" w:cstheme="minorHAnsi"/>
          <w:iCs/>
          <w:color w:val="auto"/>
          <w:sz w:val="20"/>
          <w:szCs w:val="20"/>
          <w:lang w:val="en-GB"/>
        </w:rPr>
        <w:t>a</w:t>
      </w:r>
      <w:r w:rsidRPr="00D25A92">
        <w:rPr>
          <w:rFonts w:asciiTheme="minorHAnsi" w:hAnsiTheme="minorHAnsi" w:cstheme="minorHAnsi"/>
          <w:iCs/>
          <w:color w:val="auto"/>
          <w:sz w:val="20"/>
          <w:szCs w:val="20"/>
          <w:lang w:val="en-GB"/>
        </w:rPr>
        <w:t xml:space="preserve"> robust evaluation framework</w:t>
      </w:r>
      <w:r w:rsidR="00F53559" w:rsidRPr="00D25A92">
        <w:rPr>
          <w:rFonts w:asciiTheme="minorHAnsi" w:hAnsiTheme="minorHAnsi" w:cstheme="minorHAnsi"/>
          <w:iCs/>
          <w:color w:val="auto"/>
          <w:sz w:val="20"/>
          <w:szCs w:val="20"/>
          <w:lang w:val="en-GB"/>
        </w:rPr>
        <w:t xml:space="preserve"> to </w:t>
      </w:r>
      <w:r w:rsidRPr="00D25A92">
        <w:rPr>
          <w:rFonts w:asciiTheme="minorHAnsi" w:hAnsiTheme="minorHAnsi" w:cstheme="minorHAnsi"/>
          <w:iCs/>
          <w:color w:val="auto"/>
          <w:sz w:val="20"/>
          <w:szCs w:val="20"/>
          <w:lang w:val="en-GB"/>
        </w:rPr>
        <w:t>help</w:t>
      </w:r>
      <w:r w:rsidR="00E578CE" w:rsidRPr="00D25A92">
        <w:rPr>
          <w:rFonts w:asciiTheme="minorHAnsi" w:hAnsiTheme="minorHAnsi" w:cstheme="minorHAnsi"/>
          <w:iCs/>
          <w:color w:val="auto"/>
          <w:sz w:val="20"/>
          <w:szCs w:val="20"/>
          <w:lang w:val="en-GB"/>
        </w:rPr>
        <w:t xml:space="preserve"> align the integration of PAs into Saskatchewan’s health system </w:t>
      </w:r>
      <w:r w:rsidRPr="00D25A92">
        <w:rPr>
          <w:rFonts w:asciiTheme="minorHAnsi" w:hAnsiTheme="minorHAnsi" w:cstheme="minorHAnsi"/>
          <w:iCs/>
          <w:color w:val="auto"/>
          <w:sz w:val="20"/>
          <w:szCs w:val="20"/>
          <w:lang w:val="en-GB"/>
        </w:rPr>
        <w:t>with long-term health workforce priorities.</w:t>
      </w:r>
    </w:p>
    <w:p w14:paraId="23A180B5" w14:textId="48A16E4D" w:rsidR="00A217CC" w:rsidRPr="00D25A92" w:rsidRDefault="00A217CC" w:rsidP="00E23343">
      <w:pPr>
        <w:pStyle w:val="Default"/>
        <w:numPr>
          <w:ilvl w:val="0"/>
          <w:numId w:val="27"/>
        </w:numPr>
        <w:spacing w:line="276" w:lineRule="auto"/>
        <w:ind w:left="180" w:hanging="144"/>
        <w:rPr>
          <w:rFonts w:asciiTheme="minorHAnsi" w:hAnsiTheme="minorHAnsi" w:cstheme="minorHAnsi"/>
          <w:b/>
          <w:bCs/>
          <w:iCs/>
          <w:color w:val="auto"/>
          <w:sz w:val="20"/>
          <w:szCs w:val="20"/>
          <w:lang w:val="en-GB"/>
        </w:rPr>
      </w:pPr>
      <w:hyperlink r:id="rId16" w:history="1">
        <w:r w:rsidRPr="00D25A92">
          <w:rPr>
            <w:rStyle w:val="Hyperlink"/>
            <w:rFonts w:asciiTheme="minorHAnsi" w:hAnsiTheme="minorHAnsi" w:cstheme="minorHAnsi"/>
            <w:b/>
            <w:bCs/>
            <w:iCs/>
            <w:sz w:val="20"/>
            <w:szCs w:val="20"/>
            <w:lang w:val="en-GB"/>
          </w:rPr>
          <w:t>Saskatchewan Registered Nursing Labour Market Analysis</w:t>
        </w:r>
      </w:hyperlink>
      <w:r w:rsidRPr="00D25A92">
        <w:rPr>
          <w:rFonts w:asciiTheme="minorHAnsi" w:hAnsiTheme="minorHAnsi" w:cstheme="minorHAnsi"/>
          <w:b/>
          <w:bCs/>
          <w:iCs/>
          <w:color w:val="auto"/>
          <w:sz w:val="20"/>
          <w:szCs w:val="20"/>
          <w:lang w:val="en-GB"/>
        </w:rPr>
        <w:t xml:space="preserve"> (</w:t>
      </w:r>
      <w:r w:rsidR="005B7D62" w:rsidRPr="00D25A92">
        <w:rPr>
          <w:rFonts w:asciiTheme="minorHAnsi" w:hAnsiTheme="minorHAnsi" w:cstheme="minorHAnsi"/>
          <w:b/>
          <w:bCs/>
          <w:iCs/>
          <w:color w:val="auto"/>
          <w:sz w:val="20"/>
          <w:szCs w:val="20"/>
          <w:lang w:val="en-GB"/>
        </w:rPr>
        <w:t>Ministry of Health, Government of Saskatchewan, 2022</w:t>
      </w:r>
      <w:r w:rsidRPr="00D25A92">
        <w:rPr>
          <w:rFonts w:asciiTheme="minorHAnsi" w:hAnsiTheme="minorHAnsi" w:cstheme="minorHAnsi"/>
          <w:b/>
          <w:bCs/>
          <w:iCs/>
          <w:color w:val="auto"/>
          <w:sz w:val="20"/>
          <w:szCs w:val="20"/>
          <w:lang w:val="en-GB"/>
        </w:rPr>
        <w:t>)</w:t>
      </w:r>
    </w:p>
    <w:p w14:paraId="2A51FD8D" w14:textId="495F19DE" w:rsidR="000410FB" w:rsidRPr="00D25A92" w:rsidRDefault="00C5313E"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S</w:t>
      </w:r>
      <w:r w:rsidR="000410FB" w:rsidRPr="00D25A92">
        <w:rPr>
          <w:rFonts w:asciiTheme="minorHAnsi" w:hAnsiTheme="minorHAnsi" w:cstheme="minorHAnsi"/>
          <w:iCs/>
          <w:color w:val="auto"/>
          <w:sz w:val="20"/>
          <w:szCs w:val="20"/>
          <w:lang w:val="en-GB"/>
        </w:rPr>
        <w:t xml:space="preserve">olely authored </w:t>
      </w:r>
      <w:r w:rsidR="00FB5BE5">
        <w:rPr>
          <w:rFonts w:asciiTheme="minorHAnsi" w:hAnsiTheme="minorHAnsi" w:cstheme="minorHAnsi"/>
          <w:iCs/>
          <w:color w:val="auto"/>
          <w:sz w:val="20"/>
          <w:szCs w:val="20"/>
          <w:lang w:val="en-GB"/>
        </w:rPr>
        <w:t>a</w:t>
      </w:r>
      <w:r w:rsidR="000410FB" w:rsidRPr="00D25A92">
        <w:rPr>
          <w:rFonts w:asciiTheme="minorHAnsi" w:hAnsiTheme="minorHAnsi" w:cstheme="minorHAnsi"/>
          <w:iCs/>
          <w:color w:val="auto"/>
          <w:sz w:val="20"/>
          <w:szCs w:val="20"/>
          <w:lang w:val="en-GB"/>
        </w:rPr>
        <w:t xml:space="preserve"> comprehensive </w:t>
      </w:r>
      <w:r w:rsidRPr="00D25A92">
        <w:rPr>
          <w:rFonts w:asciiTheme="minorHAnsi" w:hAnsiTheme="minorHAnsi" w:cstheme="minorHAnsi"/>
          <w:iCs/>
          <w:color w:val="auto"/>
          <w:sz w:val="20"/>
          <w:szCs w:val="20"/>
          <w:lang w:val="en-GB"/>
        </w:rPr>
        <w:t>Saskatchewan</w:t>
      </w:r>
      <w:r w:rsidR="000410FB" w:rsidRPr="00D25A92">
        <w:rPr>
          <w:rFonts w:asciiTheme="minorHAnsi" w:hAnsiTheme="minorHAnsi" w:cstheme="minorHAnsi"/>
          <w:iCs/>
          <w:color w:val="auto"/>
          <w:sz w:val="20"/>
          <w:szCs w:val="20"/>
          <w:lang w:val="en-GB"/>
        </w:rPr>
        <w:t xml:space="preserve"> labour market report on </w:t>
      </w:r>
      <w:r w:rsidR="009A3DF4">
        <w:rPr>
          <w:rFonts w:asciiTheme="minorHAnsi" w:hAnsiTheme="minorHAnsi" w:cstheme="minorHAnsi"/>
          <w:iCs/>
          <w:color w:val="auto"/>
          <w:sz w:val="20"/>
          <w:szCs w:val="20"/>
          <w:lang w:val="en-GB"/>
        </w:rPr>
        <w:t>r</w:t>
      </w:r>
      <w:r w:rsidR="000410FB" w:rsidRPr="00D25A92">
        <w:rPr>
          <w:rFonts w:asciiTheme="minorHAnsi" w:hAnsiTheme="minorHAnsi" w:cstheme="minorHAnsi"/>
          <w:iCs/>
          <w:color w:val="auto"/>
          <w:sz w:val="20"/>
          <w:szCs w:val="20"/>
          <w:lang w:val="en-GB"/>
        </w:rPr>
        <w:t xml:space="preserve">egistered </w:t>
      </w:r>
      <w:r w:rsidR="009A3DF4">
        <w:rPr>
          <w:rFonts w:asciiTheme="minorHAnsi" w:hAnsiTheme="minorHAnsi" w:cstheme="minorHAnsi"/>
          <w:iCs/>
          <w:color w:val="auto"/>
          <w:sz w:val="20"/>
          <w:szCs w:val="20"/>
          <w:lang w:val="en-GB"/>
        </w:rPr>
        <w:t>n</w:t>
      </w:r>
      <w:r w:rsidR="000410FB" w:rsidRPr="00D25A92">
        <w:rPr>
          <w:rFonts w:asciiTheme="minorHAnsi" w:hAnsiTheme="minorHAnsi" w:cstheme="minorHAnsi"/>
          <w:iCs/>
          <w:color w:val="auto"/>
          <w:sz w:val="20"/>
          <w:szCs w:val="20"/>
          <w:lang w:val="en-GB"/>
        </w:rPr>
        <w:t>urses (RNs) by leveraging advanced data analysis, policy research, and occupational forecasting to assess systemic workforce shortages and regional disparities.</w:t>
      </w:r>
    </w:p>
    <w:p w14:paraId="05E935F7" w14:textId="70441BFC" w:rsidR="000410FB" w:rsidRPr="00D25A92" w:rsidRDefault="000410FB"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lastRenderedPageBreak/>
        <w:t>Developed and implemented end-to-end data workflows using statistical methods to integrate sources such as Statistics Canada, CIHI, and provincial health regulators to deliver precis</w:t>
      </w:r>
      <w:r w:rsidR="00FB5BE5">
        <w:rPr>
          <w:rFonts w:asciiTheme="minorHAnsi" w:hAnsiTheme="minorHAnsi" w:cstheme="minorHAnsi"/>
          <w:iCs/>
          <w:color w:val="auto"/>
          <w:sz w:val="20"/>
          <w:szCs w:val="20"/>
          <w:lang w:val="en-GB"/>
        </w:rPr>
        <w:t>e</w:t>
      </w:r>
      <w:r w:rsidRPr="00D25A92">
        <w:rPr>
          <w:rFonts w:asciiTheme="minorHAnsi" w:hAnsiTheme="minorHAnsi" w:cstheme="minorHAnsi"/>
          <w:iCs/>
          <w:color w:val="auto"/>
          <w:sz w:val="20"/>
          <w:szCs w:val="20"/>
          <w:lang w:val="en-GB"/>
        </w:rPr>
        <w:t xml:space="preserve"> insights on RN employment trends, vacancy rates, and future workforce needs for the report.</w:t>
      </w:r>
    </w:p>
    <w:p w14:paraId="7F9BDC58" w14:textId="1E80CF15" w:rsidR="000410FB" w:rsidRPr="00D25A92" w:rsidRDefault="000410FB"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Produced strategic policy recommendations rooted in evidence to address critical gaps in nursing education capacity, international credentialing, and rural retention—guiding decision-makers in health workforce planning and system reform in Saskatchewan.</w:t>
      </w:r>
    </w:p>
    <w:p w14:paraId="05D3625E" w14:textId="17FF46EE" w:rsidR="00A217CC" w:rsidRPr="00D25A92" w:rsidRDefault="00A217CC" w:rsidP="00E23343">
      <w:pPr>
        <w:pStyle w:val="Default"/>
        <w:numPr>
          <w:ilvl w:val="0"/>
          <w:numId w:val="27"/>
        </w:numPr>
        <w:spacing w:line="276" w:lineRule="auto"/>
        <w:ind w:left="180" w:hanging="144"/>
        <w:rPr>
          <w:rFonts w:asciiTheme="minorHAnsi" w:hAnsiTheme="minorHAnsi" w:cstheme="minorHAnsi"/>
          <w:b/>
          <w:bCs/>
          <w:iCs/>
          <w:color w:val="auto"/>
          <w:sz w:val="20"/>
          <w:szCs w:val="20"/>
          <w:lang w:val="en-GB"/>
        </w:rPr>
      </w:pPr>
      <w:hyperlink r:id="rId17" w:history="1">
        <w:r w:rsidRPr="00E37CA1">
          <w:rPr>
            <w:rStyle w:val="Hyperlink"/>
            <w:rFonts w:asciiTheme="minorHAnsi" w:hAnsiTheme="minorHAnsi" w:cstheme="minorHAnsi"/>
            <w:b/>
            <w:bCs/>
            <w:iCs/>
            <w:sz w:val="20"/>
            <w:szCs w:val="20"/>
            <w:lang w:val="en-GB"/>
          </w:rPr>
          <w:t>Saskatchewan Remote and Rural Recruitment Incentive</w:t>
        </w:r>
        <w:r w:rsidR="004C49AF" w:rsidRPr="00E37CA1">
          <w:rPr>
            <w:rStyle w:val="Hyperlink"/>
            <w:rFonts w:asciiTheme="minorHAnsi" w:hAnsiTheme="minorHAnsi" w:cstheme="minorHAnsi"/>
            <w:b/>
            <w:bCs/>
            <w:iCs/>
            <w:sz w:val="20"/>
            <w:szCs w:val="20"/>
            <w:lang w:val="en-GB"/>
          </w:rPr>
          <w:t xml:space="preserve"> (RRRI)</w:t>
        </w:r>
        <w:r w:rsidRPr="00E37CA1">
          <w:rPr>
            <w:rStyle w:val="Hyperlink"/>
            <w:rFonts w:asciiTheme="minorHAnsi" w:hAnsiTheme="minorHAnsi" w:cstheme="minorHAnsi"/>
            <w:b/>
            <w:bCs/>
            <w:iCs/>
            <w:sz w:val="20"/>
            <w:szCs w:val="20"/>
            <w:lang w:val="en-GB"/>
          </w:rPr>
          <w:t xml:space="preserve"> Program</w:t>
        </w:r>
      </w:hyperlink>
      <w:r w:rsidR="004C49AF" w:rsidRPr="00D25A92">
        <w:rPr>
          <w:rFonts w:asciiTheme="minorHAnsi" w:hAnsiTheme="minorHAnsi" w:cstheme="minorHAnsi"/>
          <w:b/>
          <w:bCs/>
          <w:iCs/>
          <w:color w:val="auto"/>
          <w:sz w:val="20"/>
          <w:szCs w:val="20"/>
          <w:lang w:val="en-GB"/>
        </w:rPr>
        <w:t xml:space="preserve"> (Ministry of Health, Government of Saskatchewan, 2022)</w:t>
      </w:r>
    </w:p>
    <w:p w14:paraId="7C4B8FBA" w14:textId="60B63A4E" w:rsidR="002625E9" w:rsidRPr="00D25A92" w:rsidRDefault="002625E9"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Led the end-to-end development of the Saskatchewan Rural and Remote Recruitment Incentive program, from concept through to policy design, by translating workforce shortages into a compelling policy case that support</w:t>
      </w:r>
      <w:r w:rsidR="00707EF0">
        <w:rPr>
          <w:rFonts w:asciiTheme="minorHAnsi" w:hAnsiTheme="minorHAnsi" w:cstheme="minorHAnsi"/>
          <w:iCs/>
          <w:color w:val="auto"/>
          <w:sz w:val="20"/>
          <w:szCs w:val="20"/>
          <w:lang w:val="en-GB"/>
        </w:rPr>
        <w:t>ed</w:t>
      </w:r>
      <w:r w:rsidRPr="00D25A92">
        <w:rPr>
          <w:rFonts w:asciiTheme="minorHAnsi" w:hAnsiTheme="minorHAnsi" w:cstheme="minorHAnsi"/>
          <w:iCs/>
          <w:color w:val="auto"/>
          <w:sz w:val="20"/>
          <w:szCs w:val="20"/>
          <w:lang w:val="en-GB"/>
        </w:rPr>
        <w:t xml:space="preserve"> and positioned the incentive as a cornerstone of the province’s rural health workforce strategy.</w:t>
      </w:r>
    </w:p>
    <w:p w14:paraId="5885FA83" w14:textId="6BD881BE" w:rsidR="002625E9" w:rsidRPr="00D25A92" w:rsidRDefault="002625E9"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 xml:space="preserve">Solely authored the Cabinet Decision Item (CDI) using rigorous labour market and economic impact analysis </w:t>
      </w:r>
      <w:r w:rsidR="0044381E">
        <w:rPr>
          <w:rFonts w:asciiTheme="minorHAnsi" w:hAnsiTheme="minorHAnsi" w:cstheme="minorHAnsi"/>
          <w:iCs/>
          <w:color w:val="auto"/>
          <w:sz w:val="20"/>
          <w:szCs w:val="20"/>
          <w:lang w:val="en-GB"/>
        </w:rPr>
        <w:t>to</w:t>
      </w:r>
      <w:r w:rsidRPr="00D25A92">
        <w:rPr>
          <w:rFonts w:asciiTheme="minorHAnsi" w:hAnsiTheme="minorHAnsi" w:cstheme="minorHAnsi"/>
          <w:iCs/>
          <w:color w:val="auto"/>
          <w:sz w:val="20"/>
          <w:szCs w:val="20"/>
          <w:lang w:val="en-GB"/>
        </w:rPr>
        <w:t xml:space="preserve"> secure Cabinet’s approval of $5.7M for the program to offer up to $50,000 to healthcare workers who commit to hard-to-recruit rural and remote communities. </w:t>
      </w:r>
    </w:p>
    <w:p w14:paraId="6096661A" w14:textId="48433F01" w:rsidR="002625E9" w:rsidRPr="00D25A92" w:rsidRDefault="002625E9"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 xml:space="preserve">Designed and supported the program’s implementation by identifying eligible occupations and priority communities to ensure the incentive targeted critical service gaps and maximized recruitment outcomes across </w:t>
      </w:r>
      <w:r w:rsidR="004C49AF" w:rsidRPr="00D25A92">
        <w:rPr>
          <w:rFonts w:asciiTheme="minorHAnsi" w:hAnsiTheme="minorHAnsi" w:cstheme="minorHAnsi"/>
          <w:iCs/>
          <w:color w:val="auto"/>
          <w:sz w:val="20"/>
          <w:szCs w:val="20"/>
          <w:lang w:val="en-GB"/>
        </w:rPr>
        <w:t>the rural and remote communities</w:t>
      </w:r>
      <w:r w:rsidRPr="00D25A92">
        <w:rPr>
          <w:rFonts w:asciiTheme="minorHAnsi" w:hAnsiTheme="minorHAnsi" w:cstheme="minorHAnsi"/>
          <w:iCs/>
          <w:color w:val="auto"/>
          <w:sz w:val="20"/>
          <w:szCs w:val="20"/>
          <w:lang w:val="en-GB"/>
        </w:rPr>
        <w:t>.</w:t>
      </w:r>
    </w:p>
    <w:p w14:paraId="796F5C37" w14:textId="49B7EF3A" w:rsidR="002625E9" w:rsidRPr="00D25A92" w:rsidRDefault="002625E9"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Supported the development of a province-wide communications strategy and a monitoring and evaluation framework</w:t>
      </w:r>
      <w:r w:rsidR="004C49AF" w:rsidRPr="00D25A92">
        <w:rPr>
          <w:rFonts w:asciiTheme="minorHAnsi" w:hAnsiTheme="minorHAnsi" w:cstheme="minorHAnsi"/>
          <w:iCs/>
          <w:color w:val="auto"/>
          <w:sz w:val="20"/>
          <w:szCs w:val="20"/>
          <w:lang w:val="en-GB"/>
        </w:rPr>
        <w:t xml:space="preserve"> to</w:t>
      </w:r>
      <w:r w:rsidRPr="00D25A92">
        <w:rPr>
          <w:rFonts w:asciiTheme="minorHAnsi" w:hAnsiTheme="minorHAnsi" w:cstheme="minorHAnsi"/>
          <w:iCs/>
          <w:color w:val="auto"/>
          <w:sz w:val="20"/>
          <w:szCs w:val="20"/>
          <w:lang w:val="en-GB"/>
        </w:rPr>
        <w:t xml:space="preserve"> help launch and sustain the RRRI program through clear public messaging, stakeholder engagement, and performance tracking</w:t>
      </w:r>
      <w:r w:rsidR="004C49AF" w:rsidRPr="00D25A92">
        <w:rPr>
          <w:rFonts w:asciiTheme="minorHAnsi" w:hAnsiTheme="minorHAnsi" w:cstheme="minorHAnsi"/>
          <w:iCs/>
          <w:color w:val="auto"/>
          <w:sz w:val="20"/>
          <w:szCs w:val="20"/>
          <w:lang w:val="en-GB"/>
        </w:rPr>
        <w:t>.</w:t>
      </w:r>
    </w:p>
    <w:p w14:paraId="7F0B355B" w14:textId="16636AF7" w:rsidR="005065CD" w:rsidRPr="00D25A92" w:rsidRDefault="005065CD" w:rsidP="00E23343">
      <w:pPr>
        <w:pStyle w:val="Default"/>
        <w:numPr>
          <w:ilvl w:val="0"/>
          <w:numId w:val="27"/>
        </w:numPr>
        <w:spacing w:line="276" w:lineRule="auto"/>
        <w:ind w:left="351" w:hanging="306"/>
        <w:rPr>
          <w:rFonts w:asciiTheme="minorHAnsi" w:hAnsiTheme="minorHAnsi" w:cstheme="minorHAnsi"/>
          <w:iCs/>
          <w:color w:val="auto"/>
          <w:sz w:val="20"/>
          <w:szCs w:val="20"/>
          <w:lang w:val="en-GB"/>
        </w:rPr>
      </w:pPr>
      <w:hyperlink r:id="rId18" w:history="1">
        <w:r w:rsidRPr="00590F5A">
          <w:rPr>
            <w:rStyle w:val="Hyperlink"/>
            <w:rFonts w:asciiTheme="minorHAnsi" w:hAnsiTheme="minorHAnsi" w:cstheme="minorHAnsi"/>
            <w:b/>
            <w:bCs/>
            <w:iCs/>
            <w:sz w:val="20"/>
            <w:szCs w:val="20"/>
            <w:lang w:val="en-GB"/>
          </w:rPr>
          <w:t>Saskatchewan Health Care Training Expansion Initiative</w:t>
        </w:r>
        <w:r w:rsidR="00707BC6" w:rsidRPr="00590F5A">
          <w:rPr>
            <w:rStyle w:val="Hyperlink"/>
            <w:rFonts w:asciiTheme="minorHAnsi" w:hAnsiTheme="minorHAnsi" w:cstheme="minorHAnsi"/>
            <w:b/>
            <w:bCs/>
            <w:iCs/>
            <w:sz w:val="20"/>
            <w:szCs w:val="20"/>
            <w:lang w:val="en-GB"/>
          </w:rPr>
          <w:t>–</w:t>
        </w:r>
        <w:r w:rsidRPr="00590F5A">
          <w:rPr>
            <w:rStyle w:val="Hyperlink"/>
            <w:rFonts w:asciiTheme="minorHAnsi" w:hAnsiTheme="minorHAnsi" w:cstheme="minorHAnsi"/>
            <w:b/>
            <w:bCs/>
            <w:iCs/>
            <w:sz w:val="20"/>
            <w:szCs w:val="20"/>
            <w:lang w:val="en-GB"/>
          </w:rPr>
          <w:t>Over 550 new post-secondary training seats across 18 health care training programs</w:t>
        </w:r>
      </w:hyperlink>
      <w:r w:rsidRPr="00D25A92">
        <w:rPr>
          <w:rFonts w:asciiTheme="minorHAnsi" w:hAnsiTheme="minorHAnsi" w:cstheme="minorHAnsi"/>
          <w:b/>
          <w:bCs/>
          <w:iCs/>
          <w:color w:val="auto"/>
          <w:sz w:val="20"/>
          <w:szCs w:val="20"/>
          <w:lang w:val="en-GB"/>
        </w:rPr>
        <w:t xml:space="preserve"> (</w:t>
      </w:r>
      <w:r w:rsidR="005B7D62" w:rsidRPr="00D25A92">
        <w:rPr>
          <w:rFonts w:asciiTheme="minorHAnsi" w:hAnsiTheme="minorHAnsi" w:cstheme="minorHAnsi"/>
          <w:b/>
          <w:bCs/>
          <w:iCs/>
          <w:color w:val="auto"/>
          <w:sz w:val="20"/>
          <w:szCs w:val="20"/>
          <w:lang w:val="en-GB"/>
        </w:rPr>
        <w:t>Ministry of Health, Government of Saskatchewan, 2022</w:t>
      </w:r>
      <w:r w:rsidRPr="00D25A92">
        <w:rPr>
          <w:rFonts w:asciiTheme="minorHAnsi" w:hAnsiTheme="minorHAnsi" w:cstheme="minorHAnsi"/>
          <w:b/>
          <w:bCs/>
          <w:iCs/>
          <w:color w:val="auto"/>
          <w:sz w:val="20"/>
          <w:szCs w:val="20"/>
          <w:lang w:val="en-GB"/>
        </w:rPr>
        <w:t>)</w:t>
      </w:r>
    </w:p>
    <w:p w14:paraId="1C852644" w14:textId="2D5A1D34" w:rsidR="00C64E08" w:rsidRPr="00D25A92" w:rsidRDefault="00C64E08"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Led the comprehensive 10-year labour market forecasting and supply-demand analysis to identify critical health workforce gaps and recommend 18 priority post-secondary programs for expansion. Translated the complex labour market forecast into precise seat allocation recommendations to address projected shortages across multiple health disciplines.</w:t>
      </w:r>
    </w:p>
    <w:p w14:paraId="64CF7521" w14:textId="1706E9EF" w:rsidR="00C64E08" w:rsidRPr="00D25A92" w:rsidRDefault="00C64E08"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 xml:space="preserve">Led cross-ministerial engagement and consensus-building efforts with the Ministries of Advanced Education, Immigration and Career Training, and the Saskatchewan Health Authority to facilitate data-informed discussions and strategic alignment </w:t>
      </w:r>
      <w:r w:rsidR="005A24DD">
        <w:rPr>
          <w:rFonts w:asciiTheme="minorHAnsi" w:hAnsiTheme="minorHAnsi" w:cstheme="minorHAnsi"/>
          <w:iCs/>
          <w:color w:val="auto"/>
          <w:sz w:val="20"/>
          <w:szCs w:val="20"/>
          <w:lang w:val="en-GB"/>
        </w:rPr>
        <w:t>for</w:t>
      </w:r>
      <w:r w:rsidRPr="00D25A92">
        <w:rPr>
          <w:rFonts w:asciiTheme="minorHAnsi" w:hAnsiTheme="minorHAnsi" w:cstheme="minorHAnsi"/>
          <w:iCs/>
          <w:color w:val="auto"/>
          <w:sz w:val="20"/>
          <w:szCs w:val="20"/>
          <w:lang w:val="en-GB"/>
        </w:rPr>
        <w:t xml:space="preserve"> stakeholder buy-in on program selection and seat expansion targets.</w:t>
      </w:r>
    </w:p>
    <w:p w14:paraId="33BAE824" w14:textId="5E0AEF00" w:rsidR="00C64E08" w:rsidRPr="00D25A92" w:rsidRDefault="00C64E08"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 xml:space="preserve">Spearheaded the development and drafting of the cabinet decision item (CDI) that successfully secured over $30 million in funding from cabinet for the initiative, including leading the clear articulation </w:t>
      </w:r>
      <w:r w:rsidR="00D16AF5">
        <w:rPr>
          <w:rFonts w:asciiTheme="minorHAnsi" w:hAnsiTheme="minorHAnsi" w:cstheme="minorHAnsi"/>
          <w:iCs/>
          <w:color w:val="auto"/>
          <w:sz w:val="20"/>
          <w:szCs w:val="20"/>
          <w:lang w:val="en-GB"/>
        </w:rPr>
        <w:t>of</w:t>
      </w:r>
      <w:r w:rsidRPr="00D25A92">
        <w:rPr>
          <w:rFonts w:asciiTheme="minorHAnsi" w:hAnsiTheme="minorHAnsi" w:cstheme="minorHAnsi"/>
          <w:iCs/>
          <w:color w:val="auto"/>
          <w:sz w:val="20"/>
          <w:szCs w:val="20"/>
          <w:lang w:val="en-GB"/>
        </w:rPr>
        <w:t xml:space="preserve"> the cost-benefit analysis</w:t>
      </w:r>
      <w:r w:rsidR="00D16AF5">
        <w:rPr>
          <w:rFonts w:asciiTheme="minorHAnsi" w:hAnsiTheme="minorHAnsi" w:cstheme="minorHAnsi"/>
          <w:iCs/>
          <w:color w:val="auto"/>
          <w:sz w:val="20"/>
          <w:szCs w:val="20"/>
          <w:lang w:val="en-GB"/>
        </w:rPr>
        <w:t xml:space="preserve"> in the CDI while demonstrating scenario</w:t>
      </w:r>
      <w:r w:rsidRPr="00D25A92">
        <w:rPr>
          <w:rFonts w:asciiTheme="minorHAnsi" w:hAnsiTheme="minorHAnsi" w:cstheme="minorHAnsi"/>
          <w:iCs/>
          <w:color w:val="auto"/>
          <w:sz w:val="20"/>
          <w:szCs w:val="20"/>
          <w:lang w:val="en-GB"/>
        </w:rPr>
        <w:t xml:space="preserve"> </w:t>
      </w:r>
      <w:r w:rsidR="00D97BFE" w:rsidRPr="00D25A92">
        <w:rPr>
          <w:rFonts w:asciiTheme="minorHAnsi" w:hAnsiTheme="minorHAnsi" w:cstheme="minorHAnsi"/>
          <w:iCs/>
          <w:color w:val="auto"/>
          <w:sz w:val="20"/>
          <w:szCs w:val="20"/>
          <w:lang w:val="en-GB"/>
        </w:rPr>
        <w:t>modelling</w:t>
      </w:r>
      <w:r w:rsidRPr="00D25A92">
        <w:rPr>
          <w:rFonts w:asciiTheme="minorHAnsi" w:hAnsiTheme="minorHAnsi" w:cstheme="minorHAnsi"/>
          <w:iCs/>
          <w:color w:val="auto"/>
          <w:sz w:val="20"/>
          <w:szCs w:val="20"/>
          <w:lang w:val="en-GB"/>
        </w:rPr>
        <w:t>, alternative options evaluations, and strategic value of the investment.</w:t>
      </w:r>
    </w:p>
    <w:p w14:paraId="01F762A1" w14:textId="08C4D2F0" w:rsidR="005065CD" w:rsidRPr="00D25A92" w:rsidRDefault="00C64E08"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Provided end-to-end support for implementation, monitoring, and evaluation</w:t>
      </w:r>
      <w:r w:rsidR="00D16AF5">
        <w:rPr>
          <w:rFonts w:asciiTheme="minorHAnsi" w:hAnsiTheme="minorHAnsi" w:cstheme="minorHAnsi"/>
          <w:iCs/>
          <w:color w:val="auto"/>
          <w:sz w:val="20"/>
          <w:szCs w:val="20"/>
          <w:lang w:val="en-GB"/>
        </w:rPr>
        <w:t xml:space="preserve"> to</w:t>
      </w:r>
      <w:r w:rsidRPr="00D25A92">
        <w:rPr>
          <w:rFonts w:asciiTheme="minorHAnsi" w:hAnsiTheme="minorHAnsi" w:cstheme="minorHAnsi"/>
          <w:iCs/>
          <w:color w:val="auto"/>
          <w:sz w:val="20"/>
          <w:szCs w:val="20"/>
          <w:lang w:val="en-GB"/>
        </w:rPr>
        <w:t xml:space="preserve"> guid</w:t>
      </w:r>
      <w:r w:rsidR="00D16AF5">
        <w:rPr>
          <w:rFonts w:asciiTheme="minorHAnsi" w:hAnsiTheme="minorHAnsi" w:cstheme="minorHAnsi"/>
          <w:iCs/>
          <w:color w:val="auto"/>
          <w:sz w:val="20"/>
          <w:szCs w:val="20"/>
          <w:lang w:val="en-GB"/>
        </w:rPr>
        <w:t>e</w:t>
      </w:r>
      <w:r w:rsidRPr="00D25A92">
        <w:rPr>
          <w:rFonts w:asciiTheme="minorHAnsi" w:hAnsiTheme="minorHAnsi" w:cstheme="minorHAnsi"/>
          <w:iCs/>
          <w:color w:val="auto"/>
          <w:sz w:val="20"/>
          <w:szCs w:val="20"/>
          <w:lang w:val="en-GB"/>
        </w:rPr>
        <w:t xml:space="preserve"> the Ministries of Advanced Education, Immigration and Career Training through the operational rollout of 550+ new training seats and the development of evaluation mechanisms to track progress, assess expansion outcomes, and inform future workforce planning decisions.</w:t>
      </w:r>
    </w:p>
    <w:p w14:paraId="30C8031D" w14:textId="563E1BA3" w:rsidR="00A217CC" w:rsidRPr="00D25A92" w:rsidRDefault="00A217CC" w:rsidP="00E23343">
      <w:pPr>
        <w:pStyle w:val="Default"/>
        <w:numPr>
          <w:ilvl w:val="0"/>
          <w:numId w:val="27"/>
        </w:numPr>
        <w:spacing w:line="276" w:lineRule="auto"/>
        <w:ind w:left="351" w:hanging="306"/>
        <w:rPr>
          <w:rFonts w:asciiTheme="minorHAnsi" w:hAnsiTheme="minorHAnsi" w:cstheme="minorHAnsi"/>
          <w:b/>
          <w:bCs/>
          <w:iCs/>
          <w:color w:val="auto"/>
          <w:sz w:val="20"/>
          <w:szCs w:val="20"/>
          <w:lang w:val="en-GB"/>
        </w:rPr>
      </w:pPr>
      <w:hyperlink r:id="rId19" w:history="1">
        <w:r w:rsidRPr="00C21E01">
          <w:rPr>
            <w:rStyle w:val="Hyperlink"/>
            <w:rFonts w:asciiTheme="minorHAnsi" w:hAnsiTheme="minorHAnsi" w:cstheme="minorHAnsi"/>
            <w:b/>
            <w:bCs/>
            <w:iCs/>
            <w:sz w:val="20"/>
            <w:szCs w:val="20"/>
            <w:lang w:val="en-GB"/>
          </w:rPr>
          <w:t xml:space="preserve">Saskatchewan’s </w:t>
        </w:r>
        <w:r w:rsidR="00304EDE" w:rsidRPr="00C21E01">
          <w:rPr>
            <w:rStyle w:val="Hyperlink"/>
            <w:rFonts w:asciiTheme="minorHAnsi" w:hAnsiTheme="minorHAnsi" w:cstheme="minorHAnsi"/>
            <w:b/>
            <w:bCs/>
            <w:iCs/>
            <w:sz w:val="20"/>
            <w:szCs w:val="20"/>
            <w:lang w:val="en-GB"/>
          </w:rPr>
          <w:t>Philippines Health Care Recruitment Mission 2022–Initiative to recruit over 500 Filipino nurses</w:t>
        </w:r>
      </w:hyperlink>
      <w:r w:rsidR="00304EDE" w:rsidRPr="00D25A92">
        <w:rPr>
          <w:rFonts w:asciiTheme="minorHAnsi" w:hAnsiTheme="minorHAnsi" w:cstheme="minorHAnsi"/>
          <w:b/>
          <w:bCs/>
          <w:iCs/>
          <w:color w:val="auto"/>
          <w:sz w:val="20"/>
          <w:szCs w:val="20"/>
          <w:lang w:val="en-GB"/>
        </w:rPr>
        <w:t xml:space="preserve"> (Ministry of Health, Government of Saskatchewan, 2022)</w:t>
      </w:r>
    </w:p>
    <w:p w14:paraId="2BF520A9" w14:textId="15C82AEF" w:rsidR="00D97BFE" w:rsidRPr="00D25A92" w:rsidRDefault="00D97BFE"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Solely conducted the core labour migration and economic analysis that identified the Philippines as the strategic focus for international health recruitment.</w:t>
      </w:r>
    </w:p>
    <w:p w14:paraId="7F4AF8DF" w14:textId="5816F456" w:rsidR="00D97BFE" w:rsidRPr="00D25A92" w:rsidRDefault="00D97BFE"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Solely modelled the economic impact and associated costs of recruiting health professionals from the Philippines to contribute directly to the development and approval of the international recruitment strategy.</w:t>
      </w:r>
    </w:p>
    <w:p w14:paraId="335B149F" w14:textId="141C1FC2" w:rsidR="00D97BFE" w:rsidRPr="00D25A92" w:rsidRDefault="00D97BFE"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Supported the full design of the recruitment-to-employment pathway by outlining key steps from candidate engagement in Manila through credential recognition, settlement supports, and integration into Saskatchewan’s health workforce.</w:t>
      </w:r>
    </w:p>
    <w:p w14:paraId="28CBF293" w14:textId="4F191AB4" w:rsidR="00304EDE" w:rsidRPr="00D25A92" w:rsidRDefault="00D97BFE"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 xml:space="preserve">Contributed to the drafting of the cabinet decision item (CDI) that secured funding for the </w:t>
      </w:r>
      <w:r w:rsidR="008C2798">
        <w:rPr>
          <w:rFonts w:asciiTheme="minorHAnsi" w:hAnsiTheme="minorHAnsi" w:cstheme="minorHAnsi"/>
          <w:iCs/>
          <w:color w:val="auto"/>
          <w:sz w:val="20"/>
          <w:szCs w:val="20"/>
          <w:lang w:val="en-GB"/>
        </w:rPr>
        <w:t>initiative</w:t>
      </w:r>
      <w:r w:rsidR="00A278DA" w:rsidRPr="00D25A92">
        <w:rPr>
          <w:rFonts w:asciiTheme="minorHAnsi" w:hAnsiTheme="minorHAnsi" w:cstheme="minorHAnsi"/>
          <w:iCs/>
          <w:color w:val="auto"/>
          <w:sz w:val="20"/>
          <w:szCs w:val="20"/>
          <w:lang w:val="en-GB"/>
        </w:rPr>
        <w:t xml:space="preserve"> and</w:t>
      </w:r>
      <w:r w:rsidRPr="00D25A92">
        <w:rPr>
          <w:rFonts w:asciiTheme="minorHAnsi" w:hAnsiTheme="minorHAnsi" w:cstheme="minorHAnsi"/>
          <w:iCs/>
          <w:color w:val="auto"/>
          <w:sz w:val="20"/>
          <w:szCs w:val="20"/>
          <w:lang w:val="en-GB"/>
        </w:rPr>
        <w:t xml:space="preserve"> supported the province-wide implementation.</w:t>
      </w:r>
    </w:p>
    <w:p w14:paraId="74452368" w14:textId="69AF9B7C" w:rsidR="008726AE" w:rsidRPr="00D25A92" w:rsidRDefault="00A217CC" w:rsidP="00E23343">
      <w:pPr>
        <w:pStyle w:val="Default"/>
        <w:numPr>
          <w:ilvl w:val="0"/>
          <w:numId w:val="27"/>
        </w:numPr>
        <w:spacing w:line="276" w:lineRule="auto"/>
        <w:ind w:left="180" w:hanging="144"/>
        <w:rPr>
          <w:rStyle w:val="spanjobtitle"/>
          <w:rFonts w:asciiTheme="minorHAnsi" w:hAnsiTheme="minorHAnsi" w:cstheme="minorHAnsi"/>
          <w:iCs/>
          <w:color w:val="auto"/>
          <w:sz w:val="20"/>
          <w:szCs w:val="20"/>
          <w:lang w:val="en-GB"/>
        </w:rPr>
      </w:pPr>
      <w:hyperlink r:id="rId20" w:history="1">
        <w:r w:rsidRPr="00C21E01">
          <w:rPr>
            <w:rStyle w:val="Hyperlink"/>
            <w:rFonts w:asciiTheme="minorHAnsi" w:hAnsiTheme="minorHAnsi" w:cstheme="minorHAnsi"/>
            <w:b/>
            <w:bCs/>
            <w:sz w:val="20"/>
            <w:szCs w:val="20"/>
          </w:rPr>
          <w:t>Prince Albert Victoria Hospital infrastructure project</w:t>
        </w:r>
      </w:hyperlink>
      <w:r w:rsidR="005B7D62" w:rsidRPr="00C21E01">
        <w:rPr>
          <w:rStyle w:val="spanjobtitle"/>
          <w:rFonts w:asciiTheme="minorHAnsi" w:hAnsiTheme="minorHAnsi" w:cstheme="minorHAnsi"/>
          <w:b w:val="0"/>
          <w:bCs w:val="0"/>
          <w:sz w:val="20"/>
          <w:szCs w:val="20"/>
        </w:rPr>
        <w:t xml:space="preserve"> </w:t>
      </w:r>
      <w:r w:rsidR="005B7D62" w:rsidRPr="00D25A92">
        <w:rPr>
          <w:rStyle w:val="spanjobtitle"/>
          <w:rFonts w:asciiTheme="minorHAnsi" w:hAnsiTheme="minorHAnsi" w:cstheme="minorHAnsi"/>
          <w:sz w:val="20"/>
          <w:szCs w:val="20"/>
        </w:rPr>
        <w:t>(</w:t>
      </w:r>
      <w:r w:rsidR="005B7D62" w:rsidRPr="00D25A92">
        <w:rPr>
          <w:rFonts w:asciiTheme="minorHAnsi" w:hAnsiTheme="minorHAnsi" w:cstheme="minorHAnsi"/>
          <w:b/>
          <w:bCs/>
          <w:iCs/>
          <w:color w:val="auto"/>
          <w:sz w:val="20"/>
          <w:szCs w:val="20"/>
          <w:lang w:val="en-GB"/>
        </w:rPr>
        <w:t>Ministry of Health, Government of Saskatchewan, 2022)</w:t>
      </w:r>
    </w:p>
    <w:p w14:paraId="3FDEEDFB" w14:textId="5A64FD81" w:rsidR="005B7D62" w:rsidRPr="00D25A92" w:rsidRDefault="005B7D62"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 xml:space="preserve">Collaborated with cross-ministry and health system partners on a working group, including the Saskatchewan Health Authority, to develop the staffing plan </w:t>
      </w:r>
      <w:r w:rsidR="005D0ABF" w:rsidRPr="00D25A92">
        <w:rPr>
          <w:rFonts w:asciiTheme="minorHAnsi" w:hAnsiTheme="minorHAnsi" w:cstheme="minorHAnsi"/>
          <w:iCs/>
          <w:color w:val="auto"/>
          <w:sz w:val="20"/>
          <w:szCs w:val="20"/>
          <w:lang w:val="en-GB"/>
        </w:rPr>
        <w:t xml:space="preserve">for the expanded 242-bed </w:t>
      </w:r>
      <w:r w:rsidR="00C15971">
        <w:rPr>
          <w:rFonts w:asciiTheme="minorHAnsi" w:hAnsiTheme="minorHAnsi" w:cstheme="minorHAnsi"/>
          <w:iCs/>
          <w:color w:val="auto"/>
          <w:sz w:val="20"/>
          <w:szCs w:val="20"/>
          <w:lang w:val="en-GB"/>
        </w:rPr>
        <w:t>h</w:t>
      </w:r>
      <w:r w:rsidR="005D0ABF" w:rsidRPr="00D25A92">
        <w:rPr>
          <w:rFonts w:asciiTheme="minorHAnsi" w:hAnsiTheme="minorHAnsi" w:cstheme="minorHAnsi"/>
          <w:iCs/>
          <w:color w:val="auto"/>
          <w:sz w:val="20"/>
          <w:szCs w:val="20"/>
          <w:lang w:val="en-GB"/>
        </w:rPr>
        <w:t xml:space="preserve">ospital </w:t>
      </w:r>
      <w:r w:rsidRPr="00D25A92">
        <w:rPr>
          <w:rFonts w:asciiTheme="minorHAnsi" w:hAnsiTheme="minorHAnsi" w:cstheme="minorHAnsi"/>
          <w:iCs/>
          <w:color w:val="auto"/>
          <w:sz w:val="20"/>
          <w:szCs w:val="20"/>
          <w:lang w:val="en-GB"/>
        </w:rPr>
        <w:t>by providing data-driven insights to guide workforce planning.</w:t>
      </w:r>
    </w:p>
    <w:p w14:paraId="3FF0C870" w14:textId="0F56E548" w:rsidR="005B7D62" w:rsidRPr="00D25A92" w:rsidRDefault="005B7D62"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Supported labour market demand and supply forecasting specific to the new facility</w:t>
      </w:r>
      <w:r w:rsidR="00CD47D4">
        <w:rPr>
          <w:rFonts w:asciiTheme="minorHAnsi" w:hAnsiTheme="minorHAnsi" w:cstheme="minorHAnsi"/>
          <w:iCs/>
          <w:color w:val="auto"/>
          <w:sz w:val="20"/>
          <w:szCs w:val="20"/>
          <w:lang w:val="en-GB"/>
        </w:rPr>
        <w:t xml:space="preserve"> to</w:t>
      </w:r>
      <w:r w:rsidRPr="00D25A92">
        <w:rPr>
          <w:rFonts w:asciiTheme="minorHAnsi" w:hAnsiTheme="minorHAnsi" w:cstheme="minorHAnsi"/>
          <w:iCs/>
          <w:color w:val="auto"/>
          <w:sz w:val="20"/>
          <w:szCs w:val="20"/>
          <w:lang w:val="en-GB"/>
        </w:rPr>
        <w:t xml:space="preserve"> ensur</w:t>
      </w:r>
      <w:r w:rsidR="00CD47D4">
        <w:rPr>
          <w:rFonts w:asciiTheme="minorHAnsi" w:hAnsiTheme="minorHAnsi" w:cstheme="minorHAnsi"/>
          <w:iCs/>
          <w:color w:val="auto"/>
          <w:sz w:val="20"/>
          <w:szCs w:val="20"/>
          <w:lang w:val="en-GB"/>
        </w:rPr>
        <w:t>e</w:t>
      </w:r>
      <w:r w:rsidRPr="00D25A92">
        <w:rPr>
          <w:rFonts w:asciiTheme="minorHAnsi" w:hAnsiTheme="minorHAnsi" w:cstheme="minorHAnsi"/>
          <w:iCs/>
          <w:color w:val="auto"/>
          <w:sz w:val="20"/>
          <w:szCs w:val="20"/>
          <w:lang w:val="en-GB"/>
        </w:rPr>
        <w:t xml:space="preserve"> alignment between projected patient volumes and required staffing levels across key service areas.</w:t>
      </w:r>
    </w:p>
    <w:p w14:paraId="736F0E71" w14:textId="068C3491" w:rsidR="005B7D62" w:rsidRPr="00D25A92" w:rsidRDefault="005B7D62"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lastRenderedPageBreak/>
        <w:t>Led the economic and policy analysis that underpinned the eventual approval of the hospital’s staffing plan by assessing fiscal impacts and aligning it with the long-term health system workforce goals.</w:t>
      </w:r>
    </w:p>
    <w:p w14:paraId="20EA21BB" w14:textId="2E669646" w:rsidR="00A217CC" w:rsidRPr="00D25A92" w:rsidRDefault="00356012" w:rsidP="00E23343">
      <w:pPr>
        <w:pStyle w:val="Default"/>
        <w:numPr>
          <w:ilvl w:val="0"/>
          <w:numId w:val="27"/>
        </w:numPr>
        <w:spacing w:line="276" w:lineRule="auto"/>
        <w:ind w:left="180" w:hanging="144"/>
        <w:rPr>
          <w:rFonts w:asciiTheme="minorHAnsi" w:hAnsiTheme="minorHAnsi" w:cstheme="minorHAnsi"/>
          <w:b/>
          <w:bCs/>
          <w:iCs/>
          <w:color w:val="auto"/>
          <w:sz w:val="20"/>
          <w:szCs w:val="20"/>
          <w:lang w:val="en-GB"/>
        </w:rPr>
      </w:pPr>
      <w:hyperlink r:id="rId21" w:history="1">
        <w:r w:rsidRPr="00D25A92">
          <w:rPr>
            <w:rStyle w:val="Hyperlink"/>
            <w:rFonts w:asciiTheme="minorHAnsi" w:hAnsiTheme="minorHAnsi" w:cstheme="minorHAnsi"/>
            <w:b/>
            <w:bCs/>
            <w:iCs/>
            <w:sz w:val="20"/>
            <w:szCs w:val="20"/>
            <w:lang w:val="en-GB"/>
          </w:rPr>
          <w:t>Saskatchewan’s 4-point H</w:t>
        </w:r>
        <w:r w:rsidR="00A217CC" w:rsidRPr="00D25A92">
          <w:rPr>
            <w:rStyle w:val="Hyperlink"/>
            <w:rFonts w:asciiTheme="minorHAnsi" w:hAnsiTheme="minorHAnsi" w:cstheme="minorHAnsi"/>
            <w:b/>
            <w:bCs/>
            <w:iCs/>
            <w:sz w:val="20"/>
            <w:szCs w:val="20"/>
            <w:lang w:val="en-GB"/>
          </w:rPr>
          <w:t>ealth Human Resources (HHR) Action Plan</w:t>
        </w:r>
      </w:hyperlink>
      <w:r w:rsidR="00A217CC" w:rsidRPr="00D25A92">
        <w:rPr>
          <w:rFonts w:asciiTheme="minorHAnsi" w:hAnsiTheme="minorHAnsi" w:cstheme="minorHAnsi"/>
          <w:b/>
          <w:bCs/>
          <w:iCs/>
          <w:color w:val="auto"/>
          <w:sz w:val="20"/>
          <w:szCs w:val="20"/>
          <w:lang w:val="en-GB"/>
        </w:rPr>
        <w:t xml:space="preserve"> (</w:t>
      </w:r>
      <w:r w:rsidR="004573CB" w:rsidRPr="00D25A92">
        <w:rPr>
          <w:rFonts w:asciiTheme="minorHAnsi" w:hAnsiTheme="minorHAnsi" w:cstheme="minorHAnsi"/>
          <w:b/>
          <w:bCs/>
          <w:iCs/>
          <w:color w:val="auto"/>
          <w:sz w:val="20"/>
          <w:szCs w:val="20"/>
          <w:lang w:val="en-GB"/>
        </w:rPr>
        <w:t xml:space="preserve">Ministry of Health, </w:t>
      </w:r>
      <w:r w:rsidR="00A217CC" w:rsidRPr="00D25A92">
        <w:rPr>
          <w:rFonts w:asciiTheme="minorHAnsi" w:hAnsiTheme="minorHAnsi" w:cstheme="minorHAnsi"/>
          <w:b/>
          <w:bCs/>
          <w:iCs/>
          <w:color w:val="auto"/>
          <w:sz w:val="20"/>
          <w:szCs w:val="20"/>
          <w:lang w:val="en-GB"/>
        </w:rPr>
        <w:t>Government of Saskatchewan, 2022</w:t>
      </w:r>
      <w:r w:rsidR="004573CB" w:rsidRPr="00D25A92">
        <w:rPr>
          <w:rFonts w:asciiTheme="minorHAnsi" w:hAnsiTheme="minorHAnsi" w:cstheme="minorHAnsi"/>
          <w:b/>
          <w:bCs/>
          <w:iCs/>
          <w:color w:val="auto"/>
          <w:sz w:val="20"/>
          <w:szCs w:val="20"/>
          <w:lang w:val="en-GB"/>
        </w:rPr>
        <w:t>)</w:t>
      </w:r>
    </w:p>
    <w:p w14:paraId="4D7B2442" w14:textId="32E93388" w:rsidR="0065185A" w:rsidRPr="0065185A" w:rsidRDefault="0065185A"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Led the development of the Action Plan’s overarching strategic framework—Retain, Recruit, Incentivize, and Train—grounding the plan in a clear and actionable structure that guided policy and program direction.</w:t>
      </w:r>
    </w:p>
    <w:p w14:paraId="74EC355E" w14:textId="56170DD9" w:rsidR="00B85E46" w:rsidRPr="00D25A92" w:rsidRDefault="00B85E46"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Contributed 40% of the HHR Action Plan's initiatives through in-depth impact analysis to ensure the proposed strategies were data-driven, evidence-based, and aligned with the province’s healthcare workforce needs.</w:t>
      </w:r>
    </w:p>
    <w:p w14:paraId="36B00860" w14:textId="441AED42" w:rsidR="00B85E46" w:rsidRPr="00D25A92" w:rsidRDefault="00B85E46"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Facilitated multi-stakeholder consultations across ministries, health sector organizations, and educational institutions to align proposed actions with government priorities and ensure cross-sectoral buy-in.</w:t>
      </w:r>
    </w:p>
    <w:p w14:paraId="5BAC4054" w14:textId="6E4A48D1" w:rsidR="00B85E46" w:rsidRPr="00D25A92" w:rsidRDefault="00B85E46"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Supported implementation and execution of the action plan’s strategies</w:t>
      </w:r>
      <w:r w:rsidR="0032400C">
        <w:rPr>
          <w:rFonts w:asciiTheme="minorHAnsi" w:hAnsiTheme="minorHAnsi" w:cstheme="minorHAnsi"/>
          <w:iCs/>
          <w:color w:val="auto"/>
          <w:sz w:val="20"/>
          <w:szCs w:val="20"/>
          <w:lang w:val="en-GB"/>
        </w:rPr>
        <w:t xml:space="preserve"> by</w:t>
      </w:r>
      <w:r w:rsidRPr="00D25A92">
        <w:rPr>
          <w:rFonts w:asciiTheme="minorHAnsi" w:hAnsiTheme="minorHAnsi" w:cstheme="minorHAnsi"/>
          <w:iCs/>
          <w:color w:val="auto"/>
          <w:sz w:val="20"/>
          <w:szCs w:val="20"/>
          <w:lang w:val="en-GB"/>
        </w:rPr>
        <w:t xml:space="preserve"> working closely with internal and external partners to translate policy into practice and track progress on key initiatives.</w:t>
      </w:r>
    </w:p>
    <w:p w14:paraId="511CB835" w14:textId="59815631" w:rsidR="00A217CC" w:rsidRPr="00D25A92" w:rsidRDefault="00A217CC" w:rsidP="00E23343">
      <w:pPr>
        <w:pStyle w:val="Default"/>
        <w:numPr>
          <w:ilvl w:val="0"/>
          <w:numId w:val="27"/>
        </w:numPr>
        <w:spacing w:line="276" w:lineRule="auto"/>
        <w:ind w:left="180" w:hanging="144"/>
        <w:rPr>
          <w:rFonts w:asciiTheme="minorHAnsi" w:hAnsiTheme="minorHAnsi" w:cstheme="minorHAnsi"/>
          <w:b/>
          <w:bCs/>
          <w:iCs/>
          <w:color w:val="auto"/>
          <w:sz w:val="20"/>
          <w:szCs w:val="20"/>
          <w:lang w:val="en-GB"/>
        </w:rPr>
      </w:pPr>
      <w:r w:rsidRPr="00D25A92">
        <w:rPr>
          <w:rFonts w:asciiTheme="minorHAnsi" w:hAnsiTheme="minorHAnsi" w:cstheme="minorHAnsi"/>
          <w:b/>
          <w:bCs/>
          <w:iCs/>
          <w:color w:val="auto"/>
          <w:sz w:val="20"/>
          <w:szCs w:val="20"/>
          <w:lang w:val="en-GB"/>
        </w:rPr>
        <w:t>Saskatchewan Health Human Resources Partnership (SHHRP)</w:t>
      </w:r>
      <w:r w:rsidR="00827CA8" w:rsidRPr="00D25A92">
        <w:rPr>
          <w:b/>
          <w:bCs/>
          <w:sz w:val="20"/>
          <w:szCs w:val="20"/>
        </w:rPr>
        <w:t xml:space="preserve"> </w:t>
      </w:r>
      <w:r w:rsidR="00827CA8" w:rsidRPr="00D25A92">
        <w:rPr>
          <w:rFonts w:asciiTheme="minorHAnsi" w:hAnsiTheme="minorHAnsi" w:cstheme="minorHAnsi"/>
          <w:b/>
          <w:bCs/>
          <w:iCs/>
          <w:color w:val="auto"/>
          <w:sz w:val="20"/>
          <w:szCs w:val="20"/>
          <w:lang w:val="en-GB"/>
        </w:rPr>
        <w:t>Development (Ministry of Health, Government of Saskatchewan, 2022)</w:t>
      </w:r>
    </w:p>
    <w:p w14:paraId="58436638" w14:textId="3357DA64" w:rsidR="00827CA8" w:rsidRPr="00D25A92" w:rsidRDefault="00827CA8"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 xml:space="preserve">Led the conception and execution of a cross-ministerial Health Human Resources (HHR) Partnership to align the Ministries of Health, Advanced Education, Immigration and Career Training, the Saskatchewan Health Authority, </w:t>
      </w:r>
      <w:r w:rsidR="00367616">
        <w:rPr>
          <w:rFonts w:asciiTheme="minorHAnsi" w:hAnsiTheme="minorHAnsi" w:cstheme="minorHAnsi"/>
          <w:iCs/>
          <w:color w:val="auto"/>
          <w:sz w:val="20"/>
          <w:szCs w:val="20"/>
          <w:lang w:val="en-GB"/>
        </w:rPr>
        <w:t xml:space="preserve">the </w:t>
      </w:r>
      <w:r w:rsidRPr="00D25A92">
        <w:rPr>
          <w:rFonts w:asciiTheme="minorHAnsi" w:hAnsiTheme="minorHAnsi" w:cstheme="minorHAnsi"/>
          <w:iCs/>
          <w:color w:val="auto"/>
          <w:sz w:val="20"/>
          <w:szCs w:val="20"/>
          <w:lang w:val="en-GB"/>
        </w:rPr>
        <w:t>Saskatchewan Cancer Agency</w:t>
      </w:r>
      <w:r w:rsidR="00367616">
        <w:rPr>
          <w:rFonts w:asciiTheme="minorHAnsi" w:hAnsiTheme="minorHAnsi" w:cstheme="minorHAnsi"/>
          <w:iCs/>
          <w:color w:val="auto"/>
          <w:sz w:val="20"/>
          <w:szCs w:val="20"/>
          <w:lang w:val="en-GB"/>
        </w:rPr>
        <w:t>,</w:t>
      </w:r>
      <w:r w:rsidRPr="00D25A92">
        <w:rPr>
          <w:rFonts w:asciiTheme="minorHAnsi" w:hAnsiTheme="minorHAnsi" w:cstheme="minorHAnsi"/>
          <w:iCs/>
          <w:color w:val="auto"/>
          <w:sz w:val="20"/>
          <w:szCs w:val="20"/>
          <w:lang w:val="en-GB"/>
        </w:rPr>
        <w:t xml:space="preserve"> and the Saskatchewan Healthcare Recruitment Agency </w:t>
      </w:r>
      <w:r w:rsidR="0032400C">
        <w:rPr>
          <w:rFonts w:asciiTheme="minorHAnsi" w:hAnsiTheme="minorHAnsi" w:cstheme="minorHAnsi"/>
          <w:iCs/>
          <w:color w:val="auto"/>
          <w:sz w:val="20"/>
          <w:szCs w:val="20"/>
          <w:lang w:val="en-GB"/>
        </w:rPr>
        <w:t>on</w:t>
      </w:r>
      <w:r w:rsidRPr="00D25A92">
        <w:rPr>
          <w:rFonts w:asciiTheme="minorHAnsi" w:hAnsiTheme="minorHAnsi" w:cstheme="minorHAnsi"/>
          <w:iCs/>
          <w:color w:val="auto"/>
          <w:sz w:val="20"/>
          <w:szCs w:val="20"/>
          <w:lang w:val="en-GB"/>
        </w:rPr>
        <w:t xml:space="preserve"> deliver</w:t>
      </w:r>
      <w:r w:rsidR="0032400C">
        <w:rPr>
          <w:rFonts w:asciiTheme="minorHAnsi" w:hAnsiTheme="minorHAnsi" w:cstheme="minorHAnsi"/>
          <w:iCs/>
          <w:color w:val="auto"/>
          <w:sz w:val="20"/>
          <w:szCs w:val="20"/>
          <w:lang w:val="en-GB"/>
        </w:rPr>
        <w:t>ing</w:t>
      </w:r>
      <w:r w:rsidRPr="00D25A92">
        <w:rPr>
          <w:rFonts w:asciiTheme="minorHAnsi" w:hAnsiTheme="minorHAnsi" w:cstheme="minorHAnsi"/>
          <w:iCs/>
          <w:color w:val="auto"/>
          <w:sz w:val="20"/>
          <w:szCs w:val="20"/>
          <w:lang w:val="en-GB"/>
        </w:rPr>
        <w:t xml:space="preserve"> and execut</w:t>
      </w:r>
      <w:r w:rsidR="0032400C">
        <w:rPr>
          <w:rFonts w:asciiTheme="minorHAnsi" w:hAnsiTheme="minorHAnsi" w:cstheme="minorHAnsi"/>
          <w:iCs/>
          <w:color w:val="auto"/>
          <w:sz w:val="20"/>
          <w:szCs w:val="20"/>
          <w:lang w:val="en-GB"/>
        </w:rPr>
        <w:t>ing</w:t>
      </w:r>
      <w:r w:rsidRPr="00D25A92">
        <w:rPr>
          <w:rFonts w:asciiTheme="minorHAnsi" w:hAnsiTheme="minorHAnsi" w:cstheme="minorHAnsi"/>
          <w:iCs/>
          <w:color w:val="auto"/>
          <w:sz w:val="20"/>
          <w:szCs w:val="20"/>
          <w:lang w:val="en-GB"/>
        </w:rPr>
        <w:t xml:space="preserve"> coordinated, province-wide HHR strategies.</w:t>
      </w:r>
    </w:p>
    <w:p w14:paraId="42273986" w14:textId="68BF28F4" w:rsidR="00827CA8" w:rsidRPr="00D25A92" w:rsidRDefault="00827CA8"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 xml:space="preserve">Developed and implemented comprehensive governance and the partnership infrastructure, including </w:t>
      </w:r>
      <w:r w:rsidR="00367616">
        <w:rPr>
          <w:rFonts w:asciiTheme="minorHAnsi" w:hAnsiTheme="minorHAnsi" w:cstheme="minorHAnsi"/>
          <w:iCs/>
          <w:color w:val="auto"/>
          <w:sz w:val="20"/>
          <w:szCs w:val="20"/>
          <w:lang w:val="en-GB"/>
        </w:rPr>
        <w:t>t</w:t>
      </w:r>
      <w:r w:rsidRPr="00D25A92">
        <w:rPr>
          <w:rFonts w:asciiTheme="minorHAnsi" w:hAnsiTheme="minorHAnsi" w:cstheme="minorHAnsi"/>
          <w:iCs/>
          <w:color w:val="auto"/>
          <w:sz w:val="20"/>
          <w:szCs w:val="20"/>
          <w:lang w:val="en-GB"/>
        </w:rPr>
        <w:t xml:space="preserve">erms of </w:t>
      </w:r>
      <w:r w:rsidR="00367616">
        <w:rPr>
          <w:rFonts w:asciiTheme="minorHAnsi" w:hAnsiTheme="minorHAnsi" w:cstheme="minorHAnsi"/>
          <w:iCs/>
          <w:color w:val="auto"/>
          <w:sz w:val="20"/>
          <w:szCs w:val="20"/>
          <w:lang w:val="en-GB"/>
        </w:rPr>
        <w:t>r</w:t>
      </w:r>
      <w:r w:rsidRPr="00D25A92">
        <w:rPr>
          <w:rFonts w:asciiTheme="minorHAnsi" w:hAnsiTheme="minorHAnsi" w:cstheme="minorHAnsi"/>
          <w:iCs/>
          <w:color w:val="auto"/>
          <w:sz w:val="20"/>
          <w:szCs w:val="20"/>
          <w:lang w:val="en-GB"/>
        </w:rPr>
        <w:t xml:space="preserve">eference, meeting agenda and minutes templates, RACI matrices, </w:t>
      </w:r>
      <w:r w:rsidR="009B3DDA">
        <w:rPr>
          <w:rFonts w:asciiTheme="minorHAnsi" w:hAnsiTheme="minorHAnsi" w:cstheme="minorHAnsi"/>
          <w:iCs/>
          <w:color w:val="auto"/>
          <w:sz w:val="20"/>
          <w:szCs w:val="20"/>
          <w:lang w:val="en-GB"/>
        </w:rPr>
        <w:t xml:space="preserve">working group </w:t>
      </w:r>
      <w:r w:rsidRPr="00D25A92">
        <w:rPr>
          <w:rFonts w:asciiTheme="minorHAnsi" w:hAnsiTheme="minorHAnsi" w:cstheme="minorHAnsi"/>
          <w:iCs/>
          <w:color w:val="auto"/>
          <w:sz w:val="20"/>
          <w:szCs w:val="20"/>
          <w:lang w:val="en-GB"/>
        </w:rPr>
        <w:t>project charters</w:t>
      </w:r>
      <w:r w:rsidR="009B3DDA">
        <w:rPr>
          <w:rFonts w:asciiTheme="minorHAnsi" w:hAnsiTheme="minorHAnsi" w:cstheme="minorHAnsi"/>
          <w:iCs/>
          <w:color w:val="auto"/>
          <w:sz w:val="20"/>
          <w:szCs w:val="20"/>
          <w:lang w:val="en-GB"/>
        </w:rPr>
        <w:t xml:space="preserve"> templates</w:t>
      </w:r>
      <w:r w:rsidRPr="00D25A92">
        <w:rPr>
          <w:rFonts w:asciiTheme="minorHAnsi" w:hAnsiTheme="minorHAnsi" w:cstheme="minorHAnsi"/>
          <w:iCs/>
          <w:color w:val="auto"/>
          <w:sz w:val="20"/>
          <w:szCs w:val="20"/>
          <w:lang w:val="en-GB"/>
        </w:rPr>
        <w:t xml:space="preserve">, </w:t>
      </w:r>
      <w:r w:rsidR="009B3DDA">
        <w:rPr>
          <w:rFonts w:asciiTheme="minorHAnsi" w:hAnsiTheme="minorHAnsi" w:cstheme="minorHAnsi"/>
          <w:iCs/>
          <w:color w:val="auto"/>
          <w:sz w:val="20"/>
          <w:szCs w:val="20"/>
          <w:lang w:val="en-GB"/>
        </w:rPr>
        <w:t xml:space="preserve">project </w:t>
      </w:r>
      <w:r w:rsidRPr="00D25A92">
        <w:rPr>
          <w:rFonts w:asciiTheme="minorHAnsi" w:hAnsiTheme="minorHAnsi" w:cstheme="minorHAnsi"/>
          <w:iCs/>
          <w:color w:val="auto"/>
          <w:sz w:val="20"/>
          <w:szCs w:val="20"/>
          <w:lang w:val="en-GB"/>
        </w:rPr>
        <w:t>reporting templates, and trackers to enable agile, accountable, and transparent decision-making across all levels of the partnership.</w:t>
      </w:r>
    </w:p>
    <w:p w14:paraId="0130C0CB" w14:textId="7EAE3724" w:rsidR="00827CA8" w:rsidRPr="00D25A92" w:rsidRDefault="00827CA8"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Led the end-to-end project management, from proposing the partnership concept through to operational rollout—successfully coordinating executive approvals</w:t>
      </w:r>
      <w:r w:rsidR="00F6050A">
        <w:rPr>
          <w:rFonts w:asciiTheme="minorHAnsi" w:hAnsiTheme="minorHAnsi" w:cstheme="minorHAnsi"/>
          <w:iCs/>
          <w:color w:val="auto"/>
          <w:sz w:val="20"/>
          <w:szCs w:val="20"/>
          <w:lang w:val="en-GB"/>
        </w:rPr>
        <w:t xml:space="preserve"> and</w:t>
      </w:r>
      <w:r w:rsidRPr="00D25A92">
        <w:rPr>
          <w:rFonts w:asciiTheme="minorHAnsi" w:hAnsiTheme="minorHAnsi" w:cstheme="minorHAnsi"/>
          <w:iCs/>
          <w:color w:val="auto"/>
          <w:sz w:val="20"/>
          <w:szCs w:val="20"/>
          <w:lang w:val="en-GB"/>
        </w:rPr>
        <w:t xml:space="preserve"> facilitating inaugural working group meetings</w:t>
      </w:r>
      <w:r w:rsidR="00F6050A">
        <w:rPr>
          <w:rFonts w:asciiTheme="minorHAnsi" w:hAnsiTheme="minorHAnsi" w:cstheme="minorHAnsi"/>
          <w:iCs/>
          <w:color w:val="auto"/>
          <w:sz w:val="20"/>
          <w:szCs w:val="20"/>
          <w:lang w:val="en-GB"/>
        </w:rPr>
        <w:t xml:space="preserve"> to </w:t>
      </w:r>
      <w:r w:rsidRPr="00D25A92">
        <w:rPr>
          <w:rFonts w:asciiTheme="minorHAnsi" w:hAnsiTheme="minorHAnsi" w:cstheme="minorHAnsi"/>
          <w:iCs/>
          <w:color w:val="auto"/>
          <w:sz w:val="20"/>
          <w:szCs w:val="20"/>
          <w:lang w:val="en-GB"/>
        </w:rPr>
        <w:t>lay the foundation for integrated health workforce planning and policy execution.</w:t>
      </w:r>
    </w:p>
    <w:p w14:paraId="55D3A8B6" w14:textId="77777777" w:rsidR="00A217CC" w:rsidRPr="00D25A92" w:rsidRDefault="00A217CC" w:rsidP="00E23343">
      <w:pPr>
        <w:pStyle w:val="Default"/>
        <w:numPr>
          <w:ilvl w:val="0"/>
          <w:numId w:val="27"/>
        </w:numPr>
        <w:spacing w:line="276" w:lineRule="auto"/>
        <w:ind w:left="180" w:hanging="144"/>
        <w:rPr>
          <w:rFonts w:asciiTheme="minorHAnsi" w:hAnsiTheme="minorHAnsi" w:cstheme="minorHAnsi"/>
          <w:b/>
          <w:bCs/>
          <w:iCs/>
          <w:color w:val="auto"/>
          <w:sz w:val="20"/>
          <w:szCs w:val="20"/>
          <w:lang w:val="en-GB"/>
        </w:rPr>
      </w:pPr>
      <w:hyperlink r:id="rId22" w:history="1">
        <w:r w:rsidRPr="00D25A92">
          <w:rPr>
            <w:rStyle w:val="Hyperlink"/>
            <w:rFonts w:asciiTheme="minorHAnsi" w:hAnsiTheme="minorHAnsi" w:cstheme="minorHAnsi"/>
            <w:b/>
            <w:bCs/>
            <w:iCs/>
            <w:sz w:val="20"/>
            <w:szCs w:val="20"/>
            <w:lang w:val="en-GB"/>
          </w:rPr>
          <w:t>BC Tourism and Hospitality Labour Market Information (LMI) Research Project</w:t>
        </w:r>
      </w:hyperlink>
      <w:r w:rsidRPr="00D25A92">
        <w:rPr>
          <w:rFonts w:asciiTheme="minorHAnsi" w:hAnsiTheme="minorHAnsi" w:cstheme="minorHAnsi"/>
          <w:b/>
          <w:bCs/>
          <w:iCs/>
          <w:color w:val="auto"/>
          <w:sz w:val="20"/>
          <w:szCs w:val="20"/>
          <w:lang w:val="en-GB"/>
        </w:rPr>
        <w:t xml:space="preserve"> (Qatalyst Research Group Inc., 2022)</w:t>
      </w:r>
    </w:p>
    <w:p w14:paraId="0CE51C90" w14:textId="1F52A34C" w:rsidR="007D1D80" w:rsidRPr="00D25A92" w:rsidRDefault="007D1D80"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Led the end-to-end data analysis by integrating sector-specific employment trends, demographic impacts, and post-COVID recovery projections to inform the comprehensive labour market intelligence report on British Columbia’s tourism and hospitality sector.</w:t>
      </w:r>
    </w:p>
    <w:p w14:paraId="6E8DB177" w14:textId="449FE664" w:rsidR="007D1D80" w:rsidRPr="00D25A92" w:rsidRDefault="007D1D80"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Drafted and developed the final report by synthesizing quantitative findings and stakeholder insights into actionable policy recommendations on workforce attraction, retention, and skills development.</w:t>
      </w:r>
    </w:p>
    <w:p w14:paraId="03773CAB" w14:textId="09079D67" w:rsidR="007D1D80" w:rsidRPr="00D25A92" w:rsidRDefault="007D1D80"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Provided strategic insights through rigorous research to inform workforce planning and future labour demand</w:t>
      </w:r>
      <w:r w:rsidR="00F003FB">
        <w:rPr>
          <w:rFonts w:asciiTheme="minorHAnsi" w:hAnsiTheme="minorHAnsi" w:cstheme="minorHAnsi"/>
          <w:iCs/>
          <w:color w:val="auto"/>
          <w:sz w:val="20"/>
          <w:szCs w:val="20"/>
          <w:lang w:val="en-GB"/>
        </w:rPr>
        <w:t>s by</w:t>
      </w:r>
      <w:r w:rsidRPr="00D25A92">
        <w:rPr>
          <w:rFonts w:asciiTheme="minorHAnsi" w:hAnsiTheme="minorHAnsi" w:cstheme="minorHAnsi"/>
          <w:iCs/>
          <w:color w:val="auto"/>
          <w:sz w:val="20"/>
          <w:szCs w:val="20"/>
          <w:lang w:val="en-GB"/>
        </w:rPr>
        <w:t xml:space="preserve"> highlight</w:t>
      </w:r>
      <w:r w:rsidR="00F003FB">
        <w:rPr>
          <w:rFonts w:asciiTheme="minorHAnsi" w:hAnsiTheme="minorHAnsi" w:cstheme="minorHAnsi"/>
          <w:iCs/>
          <w:color w:val="auto"/>
          <w:sz w:val="20"/>
          <w:szCs w:val="20"/>
          <w:lang w:val="en-GB"/>
        </w:rPr>
        <w:t>ing</w:t>
      </w:r>
      <w:r w:rsidRPr="00D25A92">
        <w:rPr>
          <w:rFonts w:asciiTheme="minorHAnsi" w:hAnsiTheme="minorHAnsi" w:cstheme="minorHAnsi"/>
          <w:iCs/>
          <w:color w:val="auto"/>
          <w:sz w:val="20"/>
          <w:szCs w:val="20"/>
          <w:lang w:val="en-GB"/>
        </w:rPr>
        <w:t xml:space="preserve"> key employment gaps and potential interventions to support sectoral recovery and long-term resilience.</w:t>
      </w:r>
    </w:p>
    <w:p w14:paraId="33FC37B1" w14:textId="03C2445C" w:rsidR="00A217CC" w:rsidRPr="00D25A92" w:rsidRDefault="00B7738E" w:rsidP="00E23343">
      <w:pPr>
        <w:pStyle w:val="Default"/>
        <w:numPr>
          <w:ilvl w:val="0"/>
          <w:numId w:val="27"/>
        </w:numPr>
        <w:spacing w:line="276" w:lineRule="auto"/>
        <w:ind w:left="331" w:hanging="288"/>
        <w:rPr>
          <w:rFonts w:asciiTheme="minorHAnsi" w:hAnsiTheme="minorHAnsi" w:cstheme="minorHAnsi"/>
          <w:b/>
          <w:bCs/>
          <w:iCs/>
          <w:color w:val="auto"/>
          <w:sz w:val="20"/>
          <w:szCs w:val="20"/>
          <w:lang w:val="en-GB"/>
        </w:rPr>
      </w:pPr>
      <w:hyperlink r:id="rId23" w:history="1">
        <w:r w:rsidRPr="00D25A92">
          <w:rPr>
            <w:rStyle w:val="Hyperlink"/>
            <w:rFonts w:asciiTheme="minorHAnsi" w:hAnsiTheme="minorHAnsi" w:cstheme="minorHAnsi"/>
            <w:b/>
            <w:bCs/>
            <w:iCs/>
            <w:sz w:val="20"/>
            <w:szCs w:val="20"/>
            <w:lang w:val="en-GB"/>
          </w:rPr>
          <w:t>go2HR Employment Tracker–B.C. Tourism &amp; Hospitality Labour Market</w:t>
        </w:r>
      </w:hyperlink>
      <w:r w:rsidR="00A217CC" w:rsidRPr="00D25A92">
        <w:rPr>
          <w:rFonts w:asciiTheme="minorHAnsi" w:hAnsiTheme="minorHAnsi" w:cstheme="minorHAnsi"/>
          <w:b/>
          <w:bCs/>
          <w:iCs/>
          <w:color w:val="auto"/>
          <w:sz w:val="20"/>
          <w:szCs w:val="20"/>
          <w:lang w:val="en-GB"/>
        </w:rPr>
        <w:t xml:space="preserve"> (Qatalyst Research Group </w:t>
      </w:r>
      <w:r w:rsidR="00AF794A" w:rsidRPr="00D25A92">
        <w:rPr>
          <w:rFonts w:asciiTheme="minorHAnsi" w:hAnsiTheme="minorHAnsi" w:cstheme="minorHAnsi"/>
          <w:b/>
          <w:bCs/>
          <w:iCs/>
          <w:color w:val="auto"/>
          <w:sz w:val="20"/>
          <w:szCs w:val="20"/>
          <w:lang w:val="en-GB"/>
        </w:rPr>
        <w:t>Inc., from</w:t>
      </w:r>
      <w:r w:rsidR="00A217CC" w:rsidRPr="00D25A92">
        <w:rPr>
          <w:rFonts w:asciiTheme="minorHAnsi" w:hAnsiTheme="minorHAnsi" w:cstheme="minorHAnsi"/>
          <w:b/>
          <w:bCs/>
          <w:iCs/>
          <w:color w:val="auto"/>
          <w:sz w:val="20"/>
          <w:szCs w:val="20"/>
          <w:lang w:val="en-GB"/>
        </w:rPr>
        <w:t xml:space="preserve"> Sep</w:t>
      </w:r>
      <w:r w:rsidR="00AF794A" w:rsidRPr="00D25A92">
        <w:rPr>
          <w:rFonts w:asciiTheme="minorHAnsi" w:hAnsiTheme="minorHAnsi" w:cstheme="minorHAnsi"/>
          <w:b/>
          <w:bCs/>
          <w:iCs/>
          <w:color w:val="auto"/>
          <w:sz w:val="20"/>
          <w:szCs w:val="20"/>
          <w:lang w:val="en-GB"/>
        </w:rPr>
        <w:t>t</w:t>
      </w:r>
      <w:r w:rsidR="00A217CC" w:rsidRPr="00D25A92">
        <w:rPr>
          <w:rFonts w:asciiTheme="minorHAnsi" w:hAnsiTheme="minorHAnsi" w:cstheme="minorHAnsi"/>
          <w:b/>
          <w:bCs/>
          <w:iCs/>
          <w:color w:val="auto"/>
          <w:sz w:val="20"/>
          <w:szCs w:val="20"/>
          <w:lang w:val="en-GB"/>
        </w:rPr>
        <w:t xml:space="preserve"> 2021 to Mar 2022)</w:t>
      </w:r>
    </w:p>
    <w:p w14:paraId="26DE0073" w14:textId="70C9B9B5" w:rsidR="00B7738E" w:rsidRPr="00D25A92" w:rsidRDefault="00B7738E"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Co-designed the reporting parameters for the go2HR Employment Tracker to enable dynamic, real-time labour market insights for tourism and hospitality employers, policymakers, and workforce planners across British Columbia.</w:t>
      </w:r>
    </w:p>
    <w:p w14:paraId="513FBC77" w14:textId="3EF20E82" w:rsidR="00B7738E" w:rsidRPr="00D25A92" w:rsidRDefault="00B7738E"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Led the monthly data update process, managing ingestion, cleaning, and synthesis of Statistics Canada Labour Force Survey data to ensure accurate, timely, and policy-relevant tracking of employment, unemployment, and sector-specific trends.</w:t>
      </w:r>
    </w:p>
    <w:p w14:paraId="20E8C8FF" w14:textId="2E121353" w:rsidR="00B7738E" w:rsidRPr="00D25A92" w:rsidRDefault="004041FB"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A</w:t>
      </w:r>
      <w:r w:rsidR="00B7738E" w:rsidRPr="00D25A92">
        <w:rPr>
          <w:rFonts w:asciiTheme="minorHAnsi" w:hAnsiTheme="minorHAnsi" w:cstheme="minorHAnsi"/>
          <w:iCs/>
          <w:color w:val="auto"/>
          <w:sz w:val="20"/>
          <w:szCs w:val="20"/>
          <w:lang w:val="en-GB"/>
        </w:rPr>
        <w:t>lign</w:t>
      </w:r>
      <w:r w:rsidRPr="00D25A92">
        <w:rPr>
          <w:rFonts w:asciiTheme="minorHAnsi" w:hAnsiTheme="minorHAnsi" w:cstheme="minorHAnsi"/>
          <w:iCs/>
          <w:color w:val="auto"/>
          <w:sz w:val="20"/>
          <w:szCs w:val="20"/>
          <w:lang w:val="en-GB"/>
        </w:rPr>
        <w:t>ed</w:t>
      </w:r>
      <w:r w:rsidR="00B7738E" w:rsidRPr="00D25A92">
        <w:rPr>
          <w:rFonts w:asciiTheme="minorHAnsi" w:hAnsiTheme="minorHAnsi" w:cstheme="minorHAnsi"/>
          <w:iCs/>
          <w:color w:val="auto"/>
          <w:sz w:val="20"/>
          <w:szCs w:val="20"/>
          <w:lang w:val="en-GB"/>
        </w:rPr>
        <w:t xml:space="preserve"> tracker outputs with regional economic recovery priorities to provide tailored metrics by industry group, geography, and workforce demographics to support targeted interventions.</w:t>
      </w:r>
    </w:p>
    <w:p w14:paraId="6DF15884" w14:textId="1E8B9F67" w:rsidR="00A217CC" w:rsidRPr="00D25A92" w:rsidRDefault="00A217CC" w:rsidP="00E23343">
      <w:pPr>
        <w:pStyle w:val="Default"/>
        <w:numPr>
          <w:ilvl w:val="0"/>
          <w:numId w:val="27"/>
        </w:numPr>
        <w:spacing w:line="276" w:lineRule="auto"/>
        <w:ind w:left="180" w:hanging="144"/>
        <w:rPr>
          <w:rFonts w:asciiTheme="minorHAnsi" w:hAnsiTheme="minorHAnsi" w:cstheme="minorHAnsi"/>
          <w:b/>
          <w:bCs/>
          <w:iCs/>
          <w:color w:val="auto"/>
          <w:sz w:val="20"/>
          <w:szCs w:val="20"/>
          <w:lang w:val="en-GB"/>
        </w:rPr>
      </w:pPr>
      <w:hyperlink r:id="rId24" w:history="1">
        <w:r w:rsidRPr="00D25A92">
          <w:rPr>
            <w:rStyle w:val="Hyperlink"/>
            <w:rFonts w:asciiTheme="minorHAnsi" w:hAnsiTheme="minorHAnsi" w:cstheme="minorHAnsi"/>
            <w:b/>
            <w:bCs/>
            <w:iCs/>
            <w:sz w:val="20"/>
            <w:szCs w:val="20"/>
            <w:lang w:val="en-GB"/>
          </w:rPr>
          <w:t xml:space="preserve">Labour Market Strategy for </w:t>
        </w:r>
        <w:r w:rsidR="00140F5C" w:rsidRPr="00D25A92">
          <w:rPr>
            <w:rStyle w:val="Hyperlink"/>
            <w:rFonts w:asciiTheme="minorHAnsi" w:hAnsiTheme="minorHAnsi" w:cstheme="minorHAnsi"/>
            <w:b/>
            <w:bCs/>
            <w:iCs/>
            <w:sz w:val="20"/>
            <w:szCs w:val="20"/>
            <w:lang w:val="en-GB"/>
          </w:rPr>
          <w:t>BC’s</w:t>
        </w:r>
        <w:r w:rsidRPr="00D25A92">
          <w:rPr>
            <w:rStyle w:val="Hyperlink"/>
            <w:rFonts w:asciiTheme="minorHAnsi" w:hAnsiTheme="minorHAnsi" w:cstheme="minorHAnsi"/>
            <w:b/>
            <w:bCs/>
            <w:iCs/>
            <w:sz w:val="20"/>
            <w:szCs w:val="20"/>
            <w:lang w:val="en-GB"/>
          </w:rPr>
          <w:t xml:space="preserve"> Silviculture Industry</w:t>
        </w:r>
      </w:hyperlink>
      <w:r w:rsidRPr="00D25A92">
        <w:rPr>
          <w:rFonts w:asciiTheme="minorHAnsi" w:hAnsiTheme="minorHAnsi" w:cstheme="minorHAnsi"/>
          <w:b/>
          <w:bCs/>
          <w:iCs/>
          <w:color w:val="auto"/>
          <w:sz w:val="20"/>
          <w:szCs w:val="20"/>
          <w:lang w:val="en-GB"/>
        </w:rPr>
        <w:t xml:space="preserve"> (Qatalyst Research Group Inc., 2022)</w:t>
      </w:r>
    </w:p>
    <w:p w14:paraId="799B0942" w14:textId="74626642" w:rsidR="00140F5C" w:rsidRPr="00D25A92" w:rsidRDefault="00140F5C"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 xml:space="preserve">Synthesized and visualized key labour market analyses for the report by transforming complex data into actionable insights on workforce composition, employer practices, and regional challenges across British Columbia’s </w:t>
      </w:r>
      <w:r w:rsidR="00763325">
        <w:rPr>
          <w:rFonts w:asciiTheme="minorHAnsi" w:hAnsiTheme="minorHAnsi" w:cstheme="minorHAnsi"/>
          <w:iCs/>
          <w:color w:val="auto"/>
          <w:sz w:val="20"/>
          <w:szCs w:val="20"/>
          <w:lang w:val="en-GB"/>
        </w:rPr>
        <w:t>silviculture</w:t>
      </w:r>
      <w:r w:rsidRPr="00D25A92">
        <w:rPr>
          <w:rFonts w:asciiTheme="minorHAnsi" w:hAnsiTheme="minorHAnsi" w:cstheme="minorHAnsi"/>
          <w:iCs/>
          <w:color w:val="auto"/>
          <w:sz w:val="20"/>
          <w:szCs w:val="20"/>
          <w:lang w:val="en-GB"/>
        </w:rPr>
        <w:t xml:space="preserve"> sector.</w:t>
      </w:r>
    </w:p>
    <w:p w14:paraId="6F3CC4FA" w14:textId="2A5AAFA2" w:rsidR="00140F5C" w:rsidRPr="00D25A92" w:rsidRDefault="00140F5C"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Constructed and finalized all data tables and graphics to ensure methodological consistency, analytical clarity, and visual impact.</w:t>
      </w:r>
    </w:p>
    <w:p w14:paraId="18D2448D" w14:textId="6F6848B5" w:rsidR="00140F5C" w:rsidRDefault="00140F5C"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Integrat</w:t>
      </w:r>
      <w:r w:rsidR="00102B4B">
        <w:rPr>
          <w:rFonts w:asciiTheme="minorHAnsi" w:hAnsiTheme="minorHAnsi" w:cstheme="minorHAnsi"/>
          <w:iCs/>
          <w:color w:val="auto"/>
          <w:sz w:val="20"/>
          <w:szCs w:val="20"/>
          <w:lang w:val="en-GB"/>
        </w:rPr>
        <w:t>ed</w:t>
      </w:r>
      <w:r w:rsidRPr="00D25A92">
        <w:rPr>
          <w:rFonts w:asciiTheme="minorHAnsi" w:hAnsiTheme="minorHAnsi" w:cstheme="minorHAnsi"/>
          <w:iCs/>
          <w:color w:val="auto"/>
          <w:sz w:val="20"/>
          <w:szCs w:val="20"/>
          <w:lang w:val="en-GB"/>
        </w:rPr>
        <w:t xml:space="preserve"> primary employer survey data with secondary labour market information sources to paint the most comprehensive portrait of labour dynamics in BC’s silviculture—informing future recruitment, retention, and policy efforts.</w:t>
      </w:r>
    </w:p>
    <w:p w14:paraId="1DB0D8B5" w14:textId="1ECF27DE" w:rsidR="00137577" w:rsidRPr="004424F2" w:rsidRDefault="00137577" w:rsidP="00E23343">
      <w:pPr>
        <w:pStyle w:val="Default"/>
        <w:numPr>
          <w:ilvl w:val="0"/>
          <w:numId w:val="27"/>
        </w:numPr>
        <w:spacing w:line="276" w:lineRule="auto"/>
        <w:ind w:left="340" w:hanging="306"/>
        <w:rPr>
          <w:rFonts w:asciiTheme="minorHAnsi" w:hAnsiTheme="minorHAnsi" w:cstheme="minorHAnsi"/>
          <w:b/>
          <w:bCs/>
          <w:iCs/>
          <w:color w:val="auto"/>
          <w:sz w:val="20"/>
          <w:szCs w:val="20"/>
          <w:lang w:val="en-GB"/>
        </w:rPr>
      </w:pPr>
      <w:hyperlink r:id="rId25" w:history="1">
        <w:r w:rsidRPr="008A1A0A">
          <w:rPr>
            <w:rStyle w:val="Hyperlink"/>
            <w:rFonts w:asciiTheme="minorHAnsi" w:hAnsiTheme="minorHAnsi" w:cstheme="minorHAnsi"/>
            <w:b/>
            <w:bCs/>
            <w:iCs/>
            <w:sz w:val="20"/>
            <w:szCs w:val="20"/>
            <w:lang w:val="en-GB"/>
          </w:rPr>
          <w:t>British Columbia (BC) Beverage Sector Comprehensive Framework and Associated Benchmarking</w:t>
        </w:r>
        <w:r w:rsidR="00B77D3F" w:rsidRPr="008A1A0A">
          <w:rPr>
            <w:rStyle w:val="Hyperlink"/>
            <w:rFonts w:asciiTheme="minorHAnsi" w:hAnsiTheme="minorHAnsi" w:cstheme="minorHAnsi"/>
            <w:b/>
            <w:bCs/>
            <w:iCs/>
            <w:sz w:val="20"/>
            <w:szCs w:val="20"/>
            <w:lang w:val="en-GB"/>
          </w:rPr>
          <w:t>–</w:t>
        </w:r>
        <w:r w:rsidRPr="008A1A0A">
          <w:rPr>
            <w:rStyle w:val="Hyperlink"/>
            <w:rFonts w:asciiTheme="minorHAnsi" w:hAnsiTheme="minorHAnsi" w:cstheme="minorHAnsi"/>
            <w:b/>
            <w:bCs/>
            <w:iCs/>
            <w:sz w:val="20"/>
            <w:szCs w:val="20"/>
            <w:lang w:val="en-GB"/>
          </w:rPr>
          <w:t>Work Plan</w:t>
        </w:r>
      </w:hyperlink>
      <w:r w:rsidRPr="004424F2">
        <w:rPr>
          <w:rFonts w:asciiTheme="minorHAnsi" w:hAnsiTheme="minorHAnsi" w:cstheme="minorHAnsi"/>
          <w:b/>
          <w:bCs/>
          <w:iCs/>
          <w:color w:val="auto"/>
          <w:sz w:val="20"/>
          <w:szCs w:val="20"/>
          <w:lang w:val="en-GB"/>
        </w:rPr>
        <w:t xml:space="preserve"> (Qatalyst Research Group Inc., 2022)</w:t>
      </w:r>
    </w:p>
    <w:p w14:paraId="2476611C" w14:textId="21C33B4D" w:rsidR="00137577" w:rsidRPr="0036673C" w:rsidRDefault="00137577"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36673C">
        <w:rPr>
          <w:rFonts w:asciiTheme="minorHAnsi" w:hAnsiTheme="minorHAnsi" w:cstheme="minorHAnsi"/>
          <w:iCs/>
          <w:color w:val="auto"/>
          <w:sz w:val="20"/>
          <w:szCs w:val="20"/>
          <w:lang w:val="en-GB"/>
        </w:rPr>
        <w:t>Mapped the structure, size, and segmentation of the global</w:t>
      </w:r>
      <w:r>
        <w:rPr>
          <w:rFonts w:asciiTheme="minorHAnsi" w:hAnsiTheme="minorHAnsi" w:cstheme="minorHAnsi"/>
          <w:iCs/>
          <w:color w:val="auto"/>
          <w:sz w:val="20"/>
          <w:szCs w:val="20"/>
          <w:lang w:val="en-GB"/>
        </w:rPr>
        <w:t xml:space="preserve">, </w:t>
      </w:r>
      <w:r w:rsidRPr="0036673C">
        <w:rPr>
          <w:rFonts w:asciiTheme="minorHAnsi" w:hAnsiTheme="minorHAnsi" w:cstheme="minorHAnsi"/>
          <w:iCs/>
          <w:color w:val="auto"/>
          <w:sz w:val="20"/>
          <w:szCs w:val="20"/>
          <w:lang w:val="en-GB"/>
        </w:rPr>
        <w:t>Canadian</w:t>
      </w:r>
      <w:r w:rsidR="00132809">
        <w:rPr>
          <w:rFonts w:asciiTheme="minorHAnsi" w:hAnsiTheme="minorHAnsi" w:cstheme="minorHAnsi"/>
          <w:iCs/>
          <w:color w:val="auto"/>
          <w:sz w:val="20"/>
          <w:szCs w:val="20"/>
          <w:lang w:val="en-GB"/>
        </w:rPr>
        <w:t>,</w:t>
      </w:r>
      <w:r w:rsidRPr="0036673C">
        <w:rPr>
          <w:rFonts w:asciiTheme="minorHAnsi" w:hAnsiTheme="minorHAnsi" w:cstheme="minorHAnsi"/>
          <w:iCs/>
          <w:color w:val="auto"/>
          <w:sz w:val="20"/>
          <w:szCs w:val="20"/>
          <w:lang w:val="en-GB"/>
        </w:rPr>
        <w:t xml:space="preserve"> </w:t>
      </w:r>
      <w:r>
        <w:rPr>
          <w:rFonts w:asciiTheme="minorHAnsi" w:hAnsiTheme="minorHAnsi" w:cstheme="minorHAnsi"/>
          <w:iCs/>
          <w:color w:val="auto"/>
          <w:sz w:val="20"/>
          <w:szCs w:val="20"/>
          <w:lang w:val="en-GB"/>
        </w:rPr>
        <w:t xml:space="preserve">and BC </w:t>
      </w:r>
      <w:r w:rsidRPr="0036673C">
        <w:rPr>
          <w:rFonts w:asciiTheme="minorHAnsi" w:hAnsiTheme="minorHAnsi" w:cstheme="minorHAnsi"/>
          <w:iCs/>
          <w:color w:val="auto"/>
          <w:sz w:val="20"/>
          <w:szCs w:val="20"/>
          <w:lang w:val="en-GB"/>
        </w:rPr>
        <w:t>beverage industry</w:t>
      </w:r>
      <w:r>
        <w:rPr>
          <w:rFonts w:asciiTheme="minorHAnsi" w:hAnsiTheme="minorHAnsi" w:cstheme="minorHAnsi"/>
          <w:iCs/>
          <w:color w:val="auto"/>
          <w:sz w:val="20"/>
          <w:szCs w:val="20"/>
          <w:lang w:val="en-GB"/>
        </w:rPr>
        <w:t xml:space="preserve"> by</w:t>
      </w:r>
      <w:r w:rsidRPr="0036673C">
        <w:rPr>
          <w:rFonts w:asciiTheme="minorHAnsi" w:hAnsiTheme="minorHAnsi" w:cstheme="minorHAnsi"/>
          <w:iCs/>
          <w:color w:val="auto"/>
          <w:sz w:val="20"/>
          <w:szCs w:val="20"/>
          <w:lang w:val="en-GB"/>
        </w:rPr>
        <w:t xml:space="preserve"> synthesizing data from Statistics Canada, FCC, and market research firms to </w:t>
      </w:r>
      <w:r>
        <w:rPr>
          <w:rFonts w:asciiTheme="minorHAnsi" w:hAnsiTheme="minorHAnsi" w:cstheme="minorHAnsi"/>
          <w:iCs/>
          <w:color w:val="auto"/>
          <w:sz w:val="20"/>
          <w:szCs w:val="20"/>
          <w:lang w:val="en-GB"/>
        </w:rPr>
        <w:t>uncover</w:t>
      </w:r>
      <w:r w:rsidRPr="0036673C">
        <w:rPr>
          <w:rFonts w:asciiTheme="minorHAnsi" w:hAnsiTheme="minorHAnsi" w:cstheme="minorHAnsi"/>
          <w:iCs/>
          <w:color w:val="auto"/>
          <w:sz w:val="20"/>
          <w:szCs w:val="20"/>
          <w:lang w:val="en-GB"/>
        </w:rPr>
        <w:t xml:space="preserve"> growth trends, major players, and emerging sub-sectors.</w:t>
      </w:r>
    </w:p>
    <w:p w14:paraId="6C784257" w14:textId="14D475FF" w:rsidR="00137577" w:rsidRDefault="00137577"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36673C">
        <w:rPr>
          <w:rFonts w:asciiTheme="minorHAnsi" w:hAnsiTheme="minorHAnsi" w:cstheme="minorHAnsi"/>
          <w:iCs/>
          <w:color w:val="auto"/>
          <w:sz w:val="20"/>
          <w:szCs w:val="20"/>
          <w:lang w:val="en-GB"/>
        </w:rPr>
        <w:lastRenderedPageBreak/>
        <w:t>Analysed industry definitions and classification systems (NAICS)</w:t>
      </w:r>
      <w:r>
        <w:rPr>
          <w:rFonts w:asciiTheme="minorHAnsi" w:hAnsiTheme="minorHAnsi" w:cstheme="minorHAnsi"/>
          <w:iCs/>
          <w:color w:val="auto"/>
          <w:sz w:val="20"/>
          <w:szCs w:val="20"/>
          <w:lang w:val="en-GB"/>
        </w:rPr>
        <w:t xml:space="preserve"> to highlight</w:t>
      </w:r>
      <w:r w:rsidRPr="0036673C">
        <w:rPr>
          <w:rFonts w:asciiTheme="minorHAnsi" w:hAnsiTheme="minorHAnsi" w:cstheme="minorHAnsi"/>
          <w:iCs/>
          <w:color w:val="auto"/>
          <w:sz w:val="20"/>
          <w:szCs w:val="20"/>
          <w:lang w:val="en-GB"/>
        </w:rPr>
        <w:t xml:space="preserve"> regulatory and market differences across jurisdictions and </w:t>
      </w:r>
      <w:r w:rsidR="00132809">
        <w:rPr>
          <w:rFonts w:asciiTheme="minorHAnsi" w:hAnsiTheme="minorHAnsi" w:cstheme="minorHAnsi"/>
          <w:iCs/>
          <w:color w:val="auto"/>
          <w:sz w:val="20"/>
          <w:szCs w:val="20"/>
          <w:lang w:val="en-GB"/>
        </w:rPr>
        <w:t>their</w:t>
      </w:r>
      <w:r w:rsidRPr="0036673C">
        <w:rPr>
          <w:rFonts w:asciiTheme="minorHAnsi" w:hAnsiTheme="minorHAnsi" w:cstheme="minorHAnsi"/>
          <w:iCs/>
          <w:color w:val="auto"/>
          <w:sz w:val="20"/>
          <w:szCs w:val="20"/>
          <w:lang w:val="en-GB"/>
        </w:rPr>
        <w:t xml:space="preserve"> implications for British Columbia’s beverage manufacturing landscape.</w:t>
      </w:r>
    </w:p>
    <w:p w14:paraId="55E718D7" w14:textId="3E82E292" w:rsidR="00137577" w:rsidRPr="00137577" w:rsidRDefault="00137577"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Pr>
          <w:rFonts w:asciiTheme="minorHAnsi" w:hAnsiTheme="minorHAnsi" w:cstheme="minorHAnsi"/>
          <w:iCs/>
          <w:color w:val="auto"/>
          <w:sz w:val="20"/>
          <w:szCs w:val="20"/>
          <w:lang w:val="en-GB"/>
        </w:rPr>
        <w:t>D</w:t>
      </w:r>
      <w:r w:rsidRPr="0036673C">
        <w:rPr>
          <w:rFonts w:asciiTheme="minorHAnsi" w:hAnsiTheme="minorHAnsi" w:cstheme="minorHAnsi"/>
          <w:iCs/>
          <w:color w:val="auto"/>
          <w:sz w:val="20"/>
          <w:szCs w:val="20"/>
          <w:lang w:val="en-GB"/>
        </w:rPr>
        <w:t>esign</w:t>
      </w:r>
      <w:r>
        <w:rPr>
          <w:rFonts w:asciiTheme="minorHAnsi" w:hAnsiTheme="minorHAnsi" w:cstheme="minorHAnsi"/>
          <w:iCs/>
          <w:color w:val="auto"/>
          <w:sz w:val="20"/>
          <w:szCs w:val="20"/>
          <w:lang w:val="en-GB"/>
        </w:rPr>
        <w:t>ed</w:t>
      </w:r>
      <w:r w:rsidRPr="0036673C">
        <w:rPr>
          <w:rFonts w:asciiTheme="minorHAnsi" w:hAnsiTheme="minorHAnsi" w:cstheme="minorHAnsi"/>
          <w:iCs/>
          <w:color w:val="auto"/>
          <w:sz w:val="20"/>
          <w:szCs w:val="20"/>
          <w:lang w:val="en-GB"/>
        </w:rPr>
        <w:t xml:space="preserve"> a comprehensive sectoral survey for BC</w:t>
      </w:r>
      <w:r>
        <w:rPr>
          <w:rFonts w:asciiTheme="minorHAnsi" w:hAnsiTheme="minorHAnsi" w:cstheme="minorHAnsi"/>
          <w:iCs/>
          <w:color w:val="auto"/>
          <w:sz w:val="20"/>
          <w:szCs w:val="20"/>
          <w:lang w:val="en-GB"/>
        </w:rPr>
        <w:t>’s</w:t>
      </w:r>
      <w:r w:rsidRPr="0036673C">
        <w:rPr>
          <w:rFonts w:asciiTheme="minorHAnsi" w:hAnsiTheme="minorHAnsi" w:cstheme="minorHAnsi"/>
          <w:iCs/>
          <w:color w:val="auto"/>
          <w:sz w:val="20"/>
          <w:szCs w:val="20"/>
          <w:lang w:val="en-GB"/>
        </w:rPr>
        <w:t xml:space="preserve"> Ministry of Agriculture to</w:t>
      </w:r>
      <w:r>
        <w:rPr>
          <w:rFonts w:asciiTheme="minorHAnsi" w:hAnsiTheme="minorHAnsi" w:cstheme="minorHAnsi"/>
          <w:iCs/>
          <w:color w:val="auto"/>
          <w:sz w:val="20"/>
          <w:szCs w:val="20"/>
          <w:lang w:val="en-GB"/>
        </w:rPr>
        <w:t xml:space="preserve"> be used to</w:t>
      </w:r>
      <w:r w:rsidRPr="0036673C">
        <w:rPr>
          <w:rFonts w:asciiTheme="minorHAnsi" w:hAnsiTheme="minorHAnsi" w:cstheme="minorHAnsi"/>
          <w:iCs/>
          <w:color w:val="auto"/>
          <w:sz w:val="20"/>
          <w:szCs w:val="20"/>
          <w:lang w:val="en-GB"/>
        </w:rPr>
        <w:t xml:space="preserve"> capture operational, market, and growth dynamics across beverage sub-sectors</w:t>
      </w:r>
      <w:r>
        <w:rPr>
          <w:rFonts w:asciiTheme="minorHAnsi" w:hAnsiTheme="minorHAnsi" w:cstheme="minorHAnsi"/>
          <w:iCs/>
          <w:color w:val="auto"/>
          <w:sz w:val="20"/>
          <w:szCs w:val="20"/>
          <w:lang w:val="en-GB"/>
        </w:rPr>
        <w:t xml:space="preserve"> to</w:t>
      </w:r>
      <w:r w:rsidRPr="0036673C">
        <w:rPr>
          <w:rFonts w:asciiTheme="minorHAnsi" w:hAnsiTheme="minorHAnsi" w:cstheme="minorHAnsi"/>
          <w:iCs/>
          <w:color w:val="auto"/>
          <w:sz w:val="20"/>
          <w:szCs w:val="20"/>
          <w:lang w:val="en-GB"/>
        </w:rPr>
        <w:t xml:space="preserve"> directly inform</w:t>
      </w:r>
      <w:r>
        <w:rPr>
          <w:rFonts w:asciiTheme="minorHAnsi" w:hAnsiTheme="minorHAnsi" w:cstheme="minorHAnsi"/>
          <w:iCs/>
          <w:color w:val="auto"/>
          <w:sz w:val="20"/>
          <w:szCs w:val="20"/>
          <w:lang w:val="en-GB"/>
        </w:rPr>
        <w:t xml:space="preserve"> the overall evaluation work,</w:t>
      </w:r>
      <w:r w:rsidRPr="0036673C">
        <w:rPr>
          <w:rFonts w:asciiTheme="minorHAnsi" w:hAnsiTheme="minorHAnsi" w:cstheme="minorHAnsi"/>
          <w:iCs/>
          <w:color w:val="auto"/>
          <w:sz w:val="20"/>
          <w:szCs w:val="20"/>
          <w:lang w:val="en-GB"/>
        </w:rPr>
        <w:t xml:space="preserve"> evidence-based policy, investment, and industry development strategies.</w:t>
      </w:r>
    </w:p>
    <w:p w14:paraId="5EDDAA46" w14:textId="77777777" w:rsidR="00A217CC" w:rsidRPr="00D25A92" w:rsidRDefault="00A217CC" w:rsidP="00E23343">
      <w:pPr>
        <w:pStyle w:val="Default"/>
        <w:numPr>
          <w:ilvl w:val="0"/>
          <w:numId w:val="27"/>
        </w:numPr>
        <w:spacing w:line="276" w:lineRule="auto"/>
        <w:ind w:left="180" w:hanging="144"/>
        <w:rPr>
          <w:rFonts w:asciiTheme="minorHAnsi" w:hAnsiTheme="minorHAnsi" w:cstheme="minorHAnsi"/>
          <w:b/>
          <w:bCs/>
          <w:iCs/>
          <w:color w:val="auto"/>
          <w:sz w:val="20"/>
          <w:szCs w:val="20"/>
          <w:lang w:val="en-GB"/>
        </w:rPr>
      </w:pPr>
      <w:hyperlink r:id="rId26" w:history="1">
        <w:r w:rsidRPr="00D25A92">
          <w:rPr>
            <w:rStyle w:val="Hyperlink"/>
            <w:rFonts w:asciiTheme="minorHAnsi" w:hAnsiTheme="minorHAnsi" w:cstheme="minorHAnsi"/>
            <w:b/>
            <w:bCs/>
            <w:iCs/>
            <w:sz w:val="20"/>
            <w:szCs w:val="20"/>
            <w:lang w:val="en-GB"/>
          </w:rPr>
          <w:t>Silviculture Labour Market Information (LMI) Research Report</w:t>
        </w:r>
      </w:hyperlink>
      <w:r w:rsidRPr="00D25A92">
        <w:rPr>
          <w:rFonts w:asciiTheme="minorHAnsi" w:hAnsiTheme="minorHAnsi" w:cstheme="minorHAnsi"/>
          <w:b/>
          <w:bCs/>
          <w:iCs/>
          <w:color w:val="auto"/>
          <w:sz w:val="20"/>
          <w:szCs w:val="20"/>
          <w:lang w:val="en-GB"/>
        </w:rPr>
        <w:t xml:space="preserve"> (Qatalyst Research Group Inc., 2021)</w:t>
      </w:r>
    </w:p>
    <w:p w14:paraId="132709BE" w14:textId="0C52FA31" w:rsidR="00FF0DCA" w:rsidRPr="00D25A92" w:rsidRDefault="00FF0DCA"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Finalized core analytical sections (Industry Profile, Employer Survey, Employee Survey) of the report by providing in-depth insights into employment trends, occupational composition, and workforce challenges in British Columbia’s $550 million silviculture sector.</w:t>
      </w:r>
    </w:p>
    <w:p w14:paraId="2A3B1267" w14:textId="38B91CBA" w:rsidR="00FF0DCA" w:rsidRPr="00D25A92" w:rsidRDefault="00FF0DCA"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Finalized the validation, refinement</w:t>
      </w:r>
      <w:r w:rsidR="00D62824">
        <w:rPr>
          <w:rFonts w:asciiTheme="minorHAnsi" w:hAnsiTheme="minorHAnsi" w:cstheme="minorHAnsi"/>
          <w:iCs/>
          <w:color w:val="auto"/>
          <w:sz w:val="20"/>
          <w:szCs w:val="20"/>
          <w:lang w:val="en-GB"/>
        </w:rPr>
        <w:t>,</w:t>
      </w:r>
      <w:r w:rsidRPr="00D25A92">
        <w:rPr>
          <w:rFonts w:asciiTheme="minorHAnsi" w:hAnsiTheme="minorHAnsi" w:cstheme="minorHAnsi"/>
          <w:iCs/>
          <w:color w:val="auto"/>
          <w:sz w:val="20"/>
          <w:szCs w:val="20"/>
          <w:lang w:val="en-GB"/>
        </w:rPr>
        <w:t xml:space="preserve"> and integration of quantitative survey data and visualizations to ensure statistical rigor and clarity — including key metrics on retention, turnover, COVID-19 impacts, and sector-specific labour shortages.</w:t>
      </w:r>
    </w:p>
    <w:p w14:paraId="58714D12" w14:textId="0B405933" w:rsidR="00FF0DCA" w:rsidRPr="00D25A92" w:rsidRDefault="00FF0DCA"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 xml:space="preserve">Finalized the synthesis of complex multi-source datasets (e.g., employer/employee surveys, </w:t>
      </w:r>
      <w:proofErr w:type="spellStart"/>
      <w:r w:rsidRPr="00D25A92">
        <w:rPr>
          <w:rFonts w:asciiTheme="minorHAnsi" w:hAnsiTheme="minorHAnsi" w:cstheme="minorHAnsi"/>
          <w:iCs/>
          <w:color w:val="auto"/>
          <w:sz w:val="20"/>
          <w:szCs w:val="20"/>
          <w:lang w:val="en-GB"/>
        </w:rPr>
        <w:t>WorkSafeBC</w:t>
      </w:r>
      <w:proofErr w:type="spellEnd"/>
      <w:r w:rsidRPr="00D25A92">
        <w:rPr>
          <w:rFonts w:asciiTheme="minorHAnsi" w:hAnsiTheme="minorHAnsi" w:cstheme="minorHAnsi"/>
          <w:iCs/>
          <w:color w:val="auto"/>
          <w:sz w:val="20"/>
          <w:szCs w:val="20"/>
          <w:lang w:val="en-GB"/>
        </w:rPr>
        <w:t xml:space="preserve"> classifications, and sector revenue estimates) into actionable intelligence.</w:t>
      </w:r>
    </w:p>
    <w:p w14:paraId="16FA21F3" w14:textId="19900F1E" w:rsidR="00FF0DCA" w:rsidRPr="00D25A92" w:rsidRDefault="00FF0DCA"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Enhanced the impact and readability of the final report through data-driven storytelling and visualization by translating nuanced trends in reforestation, wildfire management, and forestry consulting into sector-specific insights.</w:t>
      </w:r>
    </w:p>
    <w:p w14:paraId="66580C13" w14:textId="5250B63B" w:rsidR="00A217CC" w:rsidRPr="00641C56" w:rsidRDefault="00641C56" w:rsidP="00E23343">
      <w:pPr>
        <w:pStyle w:val="Default"/>
        <w:numPr>
          <w:ilvl w:val="0"/>
          <w:numId w:val="27"/>
        </w:numPr>
        <w:spacing w:line="276" w:lineRule="auto"/>
        <w:ind w:left="180" w:hanging="144"/>
        <w:rPr>
          <w:rFonts w:asciiTheme="minorHAnsi" w:hAnsiTheme="minorHAnsi" w:cstheme="minorHAnsi"/>
          <w:b/>
          <w:bCs/>
          <w:iCs/>
          <w:color w:val="auto"/>
          <w:sz w:val="20"/>
          <w:szCs w:val="20"/>
          <w:lang w:val="en-GB"/>
        </w:rPr>
      </w:pPr>
      <w:hyperlink r:id="rId27" w:history="1">
        <w:r w:rsidRPr="00516CFC">
          <w:rPr>
            <w:rStyle w:val="Hyperlink"/>
            <w:rFonts w:asciiTheme="minorHAnsi" w:hAnsiTheme="minorHAnsi" w:cstheme="minorHAnsi"/>
            <w:b/>
            <w:bCs/>
            <w:iCs/>
            <w:sz w:val="20"/>
            <w:szCs w:val="20"/>
            <w:lang w:val="en-GB"/>
          </w:rPr>
          <w:t>Strategic Marketing Plan for Town of Fort Smith</w:t>
        </w:r>
      </w:hyperlink>
      <w:r w:rsidRPr="00641C56">
        <w:rPr>
          <w:rFonts w:asciiTheme="minorHAnsi" w:hAnsiTheme="minorHAnsi" w:cstheme="minorHAnsi"/>
          <w:b/>
          <w:bCs/>
          <w:iCs/>
          <w:color w:val="auto"/>
          <w:sz w:val="20"/>
          <w:szCs w:val="20"/>
          <w:lang w:val="en-GB"/>
        </w:rPr>
        <w:t xml:space="preserve"> (Qatalyst Research Group Inc., 2021)</w:t>
      </w:r>
    </w:p>
    <w:p w14:paraId="00426690" w14:textId="308FE99B" w:rsidR="00641C56" w:rsidRDefault="00641C56"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641C56">
        <w:rPr>
          <w:rFonts w:asciiTheme="minorHAnsi" w:hAnsiTheme="minorHAnsi" w:cstheme="minorHAnsi"/>
          <w:iCs/>
          <w:color w:val="auto"/>
          <w:sz w:val="20"/>
          <w:szCs w:val="20"/>
          <w:lang w:val="en-GB"/>
        </w:rPr>
        <w:t>Led comprehensive research on Fort Smith's regional economic landscape</w:t>
      </w:r>
      <w:r>
        <w:rPr>
          <w:rFonts w:asciiTheme="minorHAnsi" w:hAnsiTheme="minorHAnsi" w:cstheme="minorHAnsi"/>
          <w:iCs/>
          <w:color w:val="auto"/>
          <w:sz w:val="20"/>
          <w:szCs w:val="20"/>
          <w:lang w:val="en-GB"/>
        </w:rPr>
        <w:t xml:space="preserve"> (section 2 of the report) by </w:t>
      </w:r>
      <w:r w:rsidRPr="00641C56">
        <w:rPr>
          <w:rFonts w:asciiTheme="minorHAnsi" w:hAnsiTheme="minorHAnsi" w:cstheme="minorHAnsi"/>
          <w:iCs/>
          <w:color w:val="auto"/>
          <w:sz w:val="20"/>
          <w:szCs w:val="20"/>
          <w:lang w:val="en-GB"/>
        </w:rPr>
        <w:t xml:space="preserve">integrating data on tourism, demographics, </w:t>
      </w:r>
      <w:r>
        <w:rPr>
          <w:rFonts w:asciiTheme="minorHAnsi" w:hAnsiTheme="minorHAnsi" w:cstheme="minorHAnsi"/>
          <w:iCs/>
          <w:color w:val="auto"/>
          <w:sz w:val="20"/>
          <w:szCs w:val="20"/>
          <w:lang w:val="en-GB"/>
        </w:rPr>
        <w:t>economic trends</w:t>
      </w:r>
      <w:r w:rsidR="00D62824">
        <w:rPr>
          <w:rFonts w:asciiTheme="minorHAnsi" w:hAnsiTheme="minorHAnsi" w:cstheme="minorHAnsi"/>
          <w:iCs/>
          <w:color w:val="auto"/>
          <w:sz w:val="20"/>
          <w:szCs w:val="20"/>
          <w:lang w:val="en-GB"/>
        </w:rPr>
        <w:t>,</w:t>
      </w:r>
      <w:r>
        <w:rPr>
          <w:rFonts w:asciiTheme="minorHAnsi" w:hAnsiTheme="minorHAnsi" w:cstheme="minorHAnsi"/>
          <w:iCs/>
          <w:color w:val="auto"/>
          <w:sz w:val="20"/>
          <w:szCs w:val="20"/>
          <w:lang w:val="en-GB"/>
        </w:rPr>
        <w:t xml:space="preserve"> </w:t>
      </w:r>
      <w:r w:rsidRPr="00641C56">
        <w:rPr>
          <w:rFonts w:asciiTheme="minorHAnsi" w:hAnsiTheme="minorHAnsi" w:cstheme="minorHAnsi"/>
          <w:iCs/>
          <w:color w:val="auto"/>
          <w:sz w:val="20"/>
          <w:szCs w:val="20"/>
          <w:lang w:val="en-GB"/>
        </w:rPr>
        <w:t>and infrastructure needs to create a robust strategic profile for guiding regional planning initiatives in housing, workforce development, and economic diversification</w:t>
      </w:r>
      <w:r>
        <w:rPr>
          <w:rFonts w:asciiTheme="minorHAnsi" w:hAnsiTheme="minorHAnsi" w:cstheme="minorHAnsi"/>
          <w:iCs/>
          <w:color w:val="auto"/>
          <w:sz w:val="20"/>
          <w:szCs w:val="20"/>
          <w:lang w:val="en-GB"/>
        </w:rPr>
        <w:t>.</w:t>
      </w:r>
    </w:p>
    <w:p w14:paraId="5AD42B36" w14:textId="77F72DF9" w:rsidR="00A217CC" w:rsidRPr="004424F2" w:rsidRDefault="000114A8" w:rsidP="00E23343">
      <w:pPr>
        <w:pStyle w:val="Default"/>
        <w:numPr>
          <w:ilvl w:val="0"/>
          <w:numId w:val="27"/>
        </w:numPr>
        <w:spacing w:line="276" w:lineRule="auto"/>
        <w:ind w:left="340" w:hanging="306"/>
        <w:rPr>
          <w:rFonts w:asciiTheme="minorHAnsi" w:hAnsiTheme="minorHAnsi" w:cstheme="minorHAnsi"/>
          <w:b/>
          <w:bCs/>
          <w:iCs/>
          <w:color w:val="auto"/>
          <w:sz w:val="20"/>
          <w:szCs w:val="20"/>
          <w:lang w:val="en-GB"/>
        </w:rPr>
      </w:pPr>
      <w:hyperlink r:id="rId28" w:history="1">
        <w:r w:rsidRPr="004E677D">
          <w:rPr>
            <w:rStyle w:val="Hyperlink"/>
            <w:rFonts w:asciiTheme="minorHAnsi" w:hAnsiTheme="minorHAnsi" w:cstheme="minorHAnsi"/>
            <w:b/>
            <w:bCs/>
            <w:iCs/>
            <w:sz w:val="20"/>
            <w:szCs w:val="20"/>
            <w:lang w:val="en-GB"/>
          </w:rPr>
          <w:t>E</w:t>
        </w:r>
        <w:r w:rsidR="00A217CC" w:rsidRPr="004E677D">
          <w:rPr>
            <w:rStyle w:val="Hyperlink"/>
            <w:rFonts w:asciiTheme="minorHAnsi" w:hAnsiTheme="minorHAnsi" w:cstheme="minorHAnsi"/>
            <w:b/>
            <w:bCs/>
            <w:iCs/>
            <w:sz w:val="20"/>
            <w:szCs w:val="20"/>
            <w:lang w:val="en-GB"/>
          </w:rPr>
          <w:t>valuation of B</w:t>
        </w:r>
        <w:r w:rsidR="0051371D" w:rsidRPr="004E677D">
          <w:rPr>
            <w:rStyle w:val="Hyperlink"/>
            <w:rFonts w:asciiTheme="minorHAnsi" w:hAnsiTheme="minorHAnsi" w:cstheme="minorHAnsi"/>
            <w:b/>
            <w:bCs/>
            <w:iCs/>
            <w:sz w:val="20"/>
            <w:szCs w:val="20"/>
            <w:lang w:val="en-GB"/>
          </w:rPr>
          <w:t xml:space="preserve">ritish </w:t>
        </w:r>
        <w:r w:rsidR="00A217CC" w:rsidRPr="004E677D">
          <w:rPr>
            <w:rStyle w:val="Hyperlink"/>
            <w:rFonts w:asciiTheme="minorHAnsi" w:hAnsiTheme="minorHAnsi" w:cstheme="minorHAnsi"/>
            <w:b/>
            <w:bCs/>
            <w:iCs/>
            <w:sz w:val="20"/>
            <w:szCs w:val="20"/>
            <w:lang w:val="en-GB"/>
          </w:rPr>
          <w:t>C</w:t>
        </w:r>
        <w:r w:rsidR="0051371D" w:rsidRPr="004E677D">
          <w:rPr>
            <w:rStyle w:val="Hyperlink"/>
            <w:rFonts w:asciiTheme="minorHAnsi" w:hAnsiTheme="minorHAnsi" w:cstheme="minorHAnsi"/>
            <w:b/>
            <w:bCs/>
            <w:iCs/>
            <w:sz w:val="20"/>
            <w:szCs w:val="20"/>
            <w:lang w:val="en-GB"/>
          </w:rPr>
          <w:t>olumbia</w:t>
        </w:r>
        <w:r w:rsidR="00A217CC" w:rsidRPr="004E677D">
          <w:rPr>
            <w:rStyle w:val="Hyperlink"/>
            <w:rFonts w:asciiTheme="minorHAnsi" w:hAnsiTheme="minorHAnsi" w:cstheme="minorHAnsi"/>
            <w:b/>
            <w:bCs/>
            <w:iCs/>
            <w:sz w:val="20"/>
            <w:szCs w:val="20"/>
            <w:lang w:val="en-GB"/>
          </w:rPr>
          <w:t>’s</w:t>
        </w:r>
        <w:r w:rsidR="00AC0252" w:rsidRPr="004E677D">
          <w:rPr>
            <w:rStyle w:val="Hyperlink"/>
            <w:rFonts w:asciiTheme="minorHAnsi" w:hAnsiTheme="minorHAnsi" w:cstheme="minorHAnsi"/>
            <w:b/>
            <w:bCs/>
            <w:iCs/>
            <w:sz w:val="20"/>
            <w:szCs w:val="20"/>
            <w:lang w:val="en-GB"/>
          </w:rPr>
          <w:t xml:space="preserve"> (BC)</w:t>
        </w:r>
        <w:r w:rsidR="00A217CC" w:rsidRPr="004E677D">
          <w:rPr>
            <w:rStyle w:val="Hyperlink"/>
            <w:rFonts w:asciiTheme="minorHAnsi" w:hAnsiTheme="minorHAnsi" w:cstheme="minorHAnsi"/>
            <w:b/>
            <w:bCs/>
            <w:iCs/>
            <w:sz w:val="20"/>
            <w:szCs w:val="20"/>
            <w:lang w:val="en-GB"/>
          </w:rPr>
          <w:t xml:space="preserve"> Small Business Export Navigator Program</w:t>
        </w:r>
        <w:r w:rsidR="00C81C5F" w:rsidRPr="004E677D">
          <w:rPr>
            <w:rStyle w:val="Hyperlink"/>
            <w:rFonts w:asciiTheme="minorHAnsi" w:hAnsiTheme="minorHAnsi" w:cstheme="minorHAnsi"/>
            <w:b/>
            <w:bCs/>
            <w:iCs/>
            <w:sz w:val="20"/>
            <w:szCs w:val="20"/>
            <w:lang w:val="en-GB"/>
          </w:rPr>
          <w:t>–</w:t>
        </w:r>
        <w:r w:rsidR="00030477" w:rsidRPr="004E677D">
          <w:rPr>
            <w:rStyle w:val="Hyperlink"/>
            <w:rFonts w:asciiTheme="minorHAnsi" w:hAnsiTheme="minorHAnsi" w:cstheme="minorHAnsi"/>
            <w:b/>
            <w:bCs/>
            <w:iCs/>
            <w:sz w:val="20"/>
            <w:szCs w:val="20"/>
            <w:lang w:val="en-GB"/>
          </w:rPr>
          <w:t>Work Plan</w:t>
        </w:r>
      </w:hyperlink>
      <w:r w:rsidRPr="004424F2">
        <w:rPr>
          <w:rFonts w:asciiTheme="minorHAnsi" w:hAnsiTheme="minorHAnsi" w:cstheme="minorHAnsi"/>
          <w:b/>
          <w:bCs/>
          <w:iCs/>
          <w:color w:val="auto"/>
          <w:sz w:val="20"/>
          <w:szCs w:val="20"/>
          <w:lang w:val="en-GB"/>
        </w:rPr>
        <w:t xml:space="preserve"> (Qatalyst Research Group Inc., 202</w:t>
      </w:r>
      <w:r w:rsidR="00B4664C">
        <w:rPr>
          <w:rFonts w:asciiTheme="minorHAnsi" w:hAnsiTheme="minorHAnsi" w:cstheme="minorHAnsi"/>
          <w:b/>
          <w:bCs/>
          <w:iCs/>
          <w:color w:val="auto"/>
          <w:sz w:val="20"/>
          <w:szCs w:val="20"/>
          <w:lang w:val="en-GB"/>
        </w:rPr>
        <w:t>1</w:t>
      </w:r>
      <w:r w:rsidRPr="004424F2">
        <w:rPr>
          <w:rFonts w:asciiTheme="minorHAnsi" w:hAnsiTheme="minorHAnsi" w:cstheme="minorHAnsi"/>
          <w:b/>
          <w:bCs/>
          <w:iCs/>
          <w:color w:val="auto"/>
          <w:sz w:val="20"/>
          <w:szCs w:val="20"/>
          <w:lang w:val="en-GB"/>
        </w:rPr>
        <w:t>)</w:t>
      </w:r>
    </w:p>
    <w:p w14:paraId="08642847" w14:textId="0DAFBCF6" w:rsidR="00030477" w:rsidRDefault="00030477"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030477">
        <w:rPr>
          <w:rFonts w:asciiTheme="minorHAnsi" w:hAnsiTheme="minorHAnsi" w:cstheme="minorHAnsi"/>
          <w:iCs/>
          <w:color w:val="auto"/>
          <w:sz w:val="20"/>
          <w:szCs w:val="20"/>
          <w:lang w:val="en-GB"/>
        </w:rPr>
        <w:t xml:space="preserve">Drafted a program overview for </w:t>
      </w:r>
      <w:r>
        <w:rPr>
          <w:rFonts w:asciiTheme="minorHAnsi" w:hAnsiTheme="minorHAnsi" w:cstheme="minorHAnsi"/>
          <w:iCs/>
          <w:color w:val="auto"/>
          <w:sz w:val="20"/>
          <w:szCs w:val="20"/>
          <w:lang w:val="en-GB"/>
        </w:rPr>
        <w:t>BC’</w:t>
      </w:r>
      <w:r w:rsidR="00FF4317">
        <w:rPr>
          <w:rFonts w:asciiTheme="minorHAnsi" w:hAnsiTheme="minorHAnsi" w:cstheme="minorHAnsi"/>
          <w:iCs/>
          <w:color w:val="auto"/>
          <w:sz w:val="20"/>
          <w:szCs w:val="20"/>
          <w:lang w:val="en-GB"/>
        </w:rPr>
        <w:t>s</w:t>
      </w:r>
      <w:r>
        <w:rPr>
          <w:rFonts w:asciiTheme="minorHAnsi" w:hAnsiTheme="minorHAnsi" w:cstheme="minorHAnsi"/>
          <w:iCs/>
          <w:color w:val="auto"/>
          <w:sz w:val="20"/>
          <w:szCs w:val="20"/>
          <w:lang w:val="en-GB"/>
        </w:rPr>
        <w:t xml:space="preserve"> </w:t>
      </w:r>
      <w:r w:rsidRPr="00030477">
        <w:rPr>
          <w:rFonts w:asciiTheme="minorHAnsi" w:hAnsiTheme="minorHAnsi" w:cstheme="minorHAnsi"/>
          <w:iCs/>
          <w:color w:val="auto"/>
          <w:sz w:val="20"/>
          <w:szCs w:val="20"/>
          <w:lang w:val="en-GB"/>
        </w:rPr>
        <w:t>Export Navigator</w:t>
      </w:r>
      <w:r>
        <w:rPr>
          <w:rFonts w:asciiTheme="minorHAnsi" w:hAnsiTheme="minorHAnsi" w:cstheme="minorHAnsi"/>
          <w:iCs/>
          <w:color w:val="auto"/>
          <w:sz w:val="20"/>
          <w:szCs w:val="20"/>
          <w:lang w:val="en-GB"/>
        </w:rPr>
        <w:t xml:space="preserve"> program by </w:t>
      </w:r>
      <w:r w:rsidRPr="00030477">
        <w:rPr>
          <w:rFonts w:asciiTheme="minorHAnsi" w:hAnsiTheme="minorHAnsi" w:cstheme="minorHAnsi"/>
          <w:iCs/>
          <w:color w:val="auto"/>
          <w:sz w:val="20"/>
          <w:szCs w:val="20"/>
          <w:lang w:val="en-GB"/>
        </w:rPr>
        <w:t xml:space="preserve">synthesizing complex administrative, operational, and funding structures into a clear and compelling narrative that supported </w:t>
      </w:r>
      <w:r>
        <w:rPr>
          <w:rFonts w:asciiTheme="minorHAnsi" w:hAnsiTheme="minorHAnsi" w:cstheme="minorHAnsi"/>
          <w:iCs/>
          <w:color w:val="auto"/>
          <w:sz w:val="20"/>
          <w:szCs w:val="20"/>
          <w:lang w:val="en-GB"/>
        </w:rPr>
        <w:t>the</w:t>
      </w:r>
      <w:r w:rsidRPr="00030477">
        <w:rPr>
          <w:rFonts w:asciiTheme="minorHAnsi" w:hAnsiTheme="minorHAnsi" w:cstheme="minorHAnsi"/>
          <w:iCs/>
          <w:color w:val="auto"/>
          <w:sz w:val="20"/>
          <w:szCs w:val="20"/>
          <w:lang w:val="en-GB"/>
        </w:rPr>
        <w:t xml:space="preserve"> program evaluation</w:t>
      </w:r>
      <w:r>
        <w:rPr>
          <w:rFonts w:asciiTheme="minorHAnsi" w:hAnsiTheme="minorHAnsi" w:cstheme="minorHAnsi"/>
          <w:iCs/>
          <w:color w:val="auto"/>
          <w:sz w:val="20"/>
          <w:szCs w:val="20"/>
          <w:lang w:val="en-GB"/>
        </w:rPr>
        <w:t xml:space="preserve"> for</w:t>
      </w:r>
      <w:r w:rsidRPr="00030477">
        <w:rPr>
          <w:rFonts w:asciiTheme="minorHAnsi" w:hAnsiTheme="minorHAnsi" w:cstheme="minorHAnsi"/>
          <w:iCs/>
          <w:color w:val="auto"/>
          <w:sz w:val="20"/>
          <w:szCs w:val="20"/>
          <w:lang w:val="en-GB"/>
        </w:rPr>
        <w:t xml:space="preserve"> long-term sustainability.</w:t>
      </w:r>
    </w:p>
    <w:p w14:paraId="7CD29EC0" w14:textId="3C686160" w:rsidR="001473C1" w:rsidRPr="00B4664C" w:rsidRDefault="00030477"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030477">
        <w:rPr>
          <w:rFonts w:asciiTheme="minorHAnsi" w:hAnsiTheme="minorHAnsi" w:cstheme="minorHAnsi"/>
          <w:iCs/>
          <w:color w:val="auto"/>
          <w:sz w:val="20"/>
          <w:szCs w:val="20"/>
          <w:lang w:val="en-GB"/>
        </w:rPr>
        <w:t xml:space="preserve">Designed a comprehensive evaluation matrix and mixed-methods </w:t>
      </w:r>
      <w:r>
        <w:rPr>
          <w:rFonts w:asciiTheme="minorHAnsi" w:hAnsiTheme="minorHAnsi" w:cstheme="minorHAnsi"/>
          <w:iCs/>
          <w:color w:val="auto"/>
          <w:sz w:val="20"/>
          <w:szCs w:val="20"/>
          <w:lang w:val="en-GB"/>
        </w:rPr>
        <w:t>approach</w:t>
      </w:r>
      <w:r w:rsidRPr="00030477">
        <w:rPr>
          <w:rFonts w:asciiTheme="minorHAnsi" w:hAnsiTheme="minorHAnsi" w:cstheme="minorHAnsi"/>
          <w:iCs/>
          <w:color w:val="auto"/>
          <w:sz w:val="20"/>
          <w:szCs w:val="20"/>
          <w:lang w:val="en-GB"/>
        </w:rPr>
        <w:t xml:space="preserve"> for a multi-stakeholder impact assessment of the Export Navigator program</w:t>
      </w:r>
      <w:r>
        <w:rPr>
          <w:rFonts w:asciiTheme="minorHAnsi" w:hAnsiTheme="minorHAnsi" w:cstheme="minorHAnsi"/>
          <w:iCs/>
          <w:color w:val="auto"/>
          <w:sz w:val="20"/>
          <w:szCs w:val="20"/>
          <w:lang w:val="en-GB"/>
        </w:rPr>
        <w:t xml:space="preserve"> that aimed to </w:t>
      </w:r>
      <w:r w:rsidRPr="00030477">
        <w:rPr>
          <w:rFonts w:asciiTheme="minorHAnsi" w:hAnsiTheme="minorHAnsi" w:cstheme="minorHAnsi"/>
          <w:iCs/>
          <w:color w:val="auto"/>
          <w:sz w:val="20"/>
          <w:szCs w:val="20"/>
          <w:lang w:val="en-GB"/>
        </w:rPr>
        <w:t>integrat</w:t>
      </w:r>
      <w:r>
        <w:rPr>
          <w:rFonts w:asciiTheme="minorHAnsi" w:hAnsiTheme="minorHAnsi" w:cstheme="minorHAnsi"/>
          <w:iCs/>
          <w:color w:val="auto"/>
          <w:sz w:val="20"/>
          <w:szCs w:val="20"/>
          <w:lang w:val="en-GB"/>
        </w:rPr>
        <w:t>e</w:t>
      </w:r>
      <w:r w:rsidRPr="00030477">
        <w:rPr>
          <w:rFonts w:asciiTheme="minorHAnsi" w:hAnsiTheme="minorHAnsi" w:cstheme="minorHAnsi"/>
          <w:iCs/>
          <w:color w:val="auto"/>
          <w:sz w:val="20"/>
          <w:szCs w:val="20"/>
          <w:lang w:val="en-GB"/>
        </w:rPr>
        <w:t xml:space="preserve"> document and data reviews, client intake and survey analysis, key informant interviews, and focus groups to assess </w:t>
      </w:r>
      <w:r>
        <w:rPr>
          <w:rFonts w:asciiTheme="minorHAnsi" w:hAnsiTheme="minorHAnsi" w:cstheme="minorHAnsi"/>
          <w:iCs/>
          <w:color w:val="auto"/>
          <w:sz w:val="20"/>
          <w:szCs w:val="20"/>
          <w:lang w:val="en-GB"/>
        </w:rPr>
        <w:t xml:space="preserve">the </w:t>
      </w:r>
      <w:r w:rsidRPr="00030477">
        <w:rPr>
          <w:rFonts w:asciiTheme="minorHAnsi" w:hAnsiTheme="minorHAnsi" w:cstheme="minorHAnsi"/>
          <w:iCs/>
          <w:color w:val="auto"/>
          <w:sz w:val="20"/>
          <w:szCs w:val="20"/>
          <w:lang w:val="en-GB"/>
        </w:rPr>
        <w:t>program</w:t>
      </w:r>
      <w:r>
        <w:rPr>
          <w:rFonts w:asciiTheme="minorHAnsi" w:hAnsiTheme="minorHAnsi" w:cstheme="minorHAnsi"/>
          <w:iCs/>
          <w:color w:val="auto"/>
          <w:sz w:val="20"/>
          <w:szCs w:val="20"/>
          <w:lang w:val="en-GB"/>
        </w:rPr>
        <w:t>’s</w:t>
      </w:r>
      <w:r w:rsidRPr="00030477">
        <w:rPr>
          <w:rFonts w:asciiTheme="minorHAnsi" w:hAnsiTheme="minorHAnsi" w:cstheme="minorHAnsi"/>
          <w:iCs/>
          <w:color w:val="auto"/>
          <w:sz w:val="20"/>
          <w:szCs w:val="20"/>
          <w:lang w:val="en-GB"/>
        </w:rPr>
        <w:t xml:space="preserve"> relevance, effectiveness, efficiency, and attribution.</w:t>
      </w:r>
    </w:p>
    <w:p w14:paraId="1B7D9482" w14:textId="28A02050" w:rsidR="00A217CC" w:rsidRPr="000030B4" w:rsidRDefault="0051371D" w:rsidP="00E23343">
      <w:pPr>
        <w:pStyle w:val="Default"/>
        <w:numPr>
          <w:ilvl w:val="0"/>
          <w:numId w:val="27"/>
        </w:numPr>
        <w:spacing w:line="276" w:lineRule="auto"/>
        <w:ind w:left="340" w:hanging="306"/>
        <w:rPr>
          <w:rFonts w:asciiTheme="minorHAnsi" w:hAnsiTheme="minorHAnsi" w:cstheme="minorHAnsi"/>
          <w:b/>
          <w:bCs/>
          <w:iCs/>
          <w:color w:val="auto"/>
          <w:sz w:val="20"/>
          <w:szCs w:val="20"/>
          <w:lang w:val="en-GB"/>
        </w:rPr>
      </w:pPr>
      <w:hyperlink r:id="rId29" w:history="1">
        <w:r w:rsidRPr="005E3331">
          <w:rPr>
            <w:rStyle w:val="Hyperlink"/>
            <w:rFonts w:asciiTheme="minorHAnsi" w:hAnsiTheme="minorHAnsi" w:cstheme="minorHAnsi"/>
            <w:b/>
            <w:bCs/>
            <w:iCs/>
            <w:sz w:val="20"/>
            <w:szCs w:val="20"/>
            <w:lang w:val="en-GB"/>
          </w:rPr>
          <w:t>Evaluation of Alberta Innovates’ Executive Business Advisors (EBA) Program</w:t>
        </w:r>
        <w:r w:rsidR="003A5ED3" w:rsidRPr="005E3331">
          <w:rPr>
            <w:rStyle w:val="Hyperlink"/>
            <w:rFonts w:asciiTheme="minorHAnsi" w:hAnsiTheme="minorHAnsi" w:cstheme="minorHAnsi"/>
            <w:b/>
            <w:bCs/>
            <w:iCs/>
            <w:sz w:val="20"/>
            <w:szCs w:val="20"/>
            <w:lang w:val="en-GB"/>
          </w:rPr>
          <w:t>–</w:t>
        </w:r>
        <w:r w:rsidR="000030B4" w:rsidRPr="005E3331">
          <w:rPr>
            <w:rStyle w:val="Hyperlink"/>
            <w:rFonts w:asciiTheme="minorHAnsi" w:hAnsiTheme="minorHAnsi" w:cstheme="minorHAnsi"/>
            <w:b/>
            <w:bCs/>
            <w:iCs/>
            <w:sz w:val="20"/>
            <w:szCs w:val="20"/>
            <w:lang w:val="en-GB"/>
          </w:rPr>
          <w:t>Work Plan</w:t>
        </w:r>
      </w:hyperlink>
      <w:r w:rsidR="000030B4">
        <w:rPr>
          <w:rFonts w:asciiTheme="minorHAnsi" w:hAnsiTheme="minorHAnsi" w:cstheme="minorHAnsi"/>
          <w:b/>
          <w:bCs/>
          <w:iCs/>
          <w:color w:val="auto"/>
          <w:sz w:val="20"/>
          <w:szCs w:val="20"/>
          <w:lang w:val="en-GB"/>
        </w:rPr>
        <w:t xml:space="preserve"> </w:t>
      </w:r>
      <w:r w:rsidR="000114A8" w:rsidRPr="000030B4">
        <w:rPr>
          <w:rFonts w:asciiTheme="minorHAnsi" w:hAnsiTheme="minorHAnsi" w:cstheme="minorHAnsi"/>
          <w:b/>
          <w:bCs/>
          <w:iCs/>
          <w:color w:val="auto"/>
          <w:sz w:val="20"/>
          <w:szCs w:val="20"/>
          <w:lang w:val="en-GB"/>
        </w:rPr>
        <w:t>(Qatalyst Research Group Inc., 202</w:t>
      </w:r>
      <w:r w:rsidR="000030B4" w:rsidRPr="000030B4">
        <w:rPr>
          <w:rFonts w:asciiTheme="minorHAnsi" w:hAnsiTheme="minorHAnsi" w:cstheme="minorHAnsi"/>
          <w:b/>
          <w:bCs/>
          <w:iCs/>
          <w:color w:val="auto"/>
          <w:sz w:val="20"/>
          <w:szCs w:val="20"/>
          <w:lang w:val="en-GB"/>
        </w:rPr>
        <w:t>1</w:t>
      </w:r>
      <w:r w:rsidR="000114A8" w:rsidRPr="000030B4">
        <w:rPr>
          <w:rFonts w:asciiTheme="minorHAnsi" w:hAnsiTheme="minorHAnsi" w:cstheme="minorHAnsi"/>
          <w:b/>
          <w:bCs/>
          <w:iCs/>
          <w:color w:val="auto"/>
          <w:sz w:val="20"/>
          <w:szCs w:val="20"/>
          <w:lang w:val="en-GB"/>
        </w:rPr>
        <w:t>)</w:t>
      </w:r>
    </w:p>
    <w:p w14:paraId="025B9B11" w14:textId="696D1A50" w:rsidR="000030B4" w:rsidRPr="00D25A92" w:rsidRDefault="000030B4"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0030B4">
        <w:rPr>
          <w:rFonts w:asciiTheme="minorHAnsi" w:hAnsiTheme="minorHAnsi" w:cstheme="minorHAnsi"/>
          <w:iCs/>
          <w:color w:val="auto"/>
          <w:sz w:val="20"/>
          <w:szCs w:val="20"/>
          <w:lang w:val="en-GB"/>
        </w:rPr>
        <w:t>Designed a robust evaluation framework for a province-wide executive advisory program</w:t>
      </w:r>
      <w:r>
        <w:rPr>
          <w:rFonts w:asciiTheme="minorHAnsi" w:hAnsiTheme="minorHAnsi" w:cstheme="minorHAnsi"/>
          <w:iCs/>
          <w:color w:val="auto"/>
          <w:sz w:val="20"/>
          <w:szCs w:val="20"/>
          <w:lang w:val="en-GB"/>
        </w:rPr>
        <w:t xml:space="preserve"> of Alberta Innovates by</w:t>
      </w:r>
      <w:r w:rsidRPr="000030B4">
        <w:rPr>
          <w:rFonts w:asciiTheme="minorHAnsi" w:hAnsiTheme="minorHAnsi" w:cstheme="minorHAnsi"/>
          <w:iCs/>
          <w:color w:val="auto"/>
          <w:sz w:val="20"/>
          <w:szCs w:val="20"/>
          <w:lang w:val="en-GB"/>
        </w:rPr>
        <w:t xml:space="preserve"> crafting strategic evaluation questions and an integrated methodology—leveraging stakeholder consultations, ecosystem mapping, and cross-jurisdictional analysis—</w:t>
      </w:r>
      <w:r>
        <w:rPr>
          <w:rFonts w:asciiTheme="minorHAnsi" w:hAnsiTheme="minorHAnsi" w:cstheme="minorHAnsi"/>
          <w:iCs/>
          <w:color w:val="auto"/>
          <w:sz w:val="20"/>
          <w:szCs w:val="20"/>
          <w:lang w:val="en-GB"/>
        </w:rPr>
        <w:t xml:space="preserve"> that aimed </w:t>
      </w:r>
      <w:r w:rsidRPr="000030B4">
        <w:rPr>
          <w:rFonts w:asciiTheme="minorHAnsi" w:hAnsiTheme="minorHAnsi" w:cstheme="minorHAnsi"/>
          <w:iCs/>
          <w:color w:val="auto"/>
          <w:sz w:val="20"/>
          <w:szCs w:val="20"/>
          <w:lang w:val="en-GB"/>
        </w:rPr>
        <w:t>to assess evolving program relevance, operational efficiency, and alignment with Alberta’s economic development priorities.</w:t>
      </w:r>
    </w:p>
    <w:p w14:paraId="6C317457" w14:textId="18CE3428" w:rsidR="00294849" w:rsidRPr="00D25A92" w:rsidRDefault="00294849" w:rsidP="00E23343">
      <w:pPr>
        <w:pStyle w:val="Default"/>
        <w:numPr>
          <w:ilvl w:val="0"/>
          <w:numId w:val="27"/>
        </w:numPr>
        <w:spacing w:line="276" w:lineRule="auto"/>
        <w:ind w:left="180" w:hanging="144"/>
        <w:rPr>
          <w:rFonts w:asciiTheme="minorHAnsi" w:hAnsiTheme="minorHAnsi" w:cstheme="minorHAnsi"/>
          <w:b/>
          <w:bCs/>
          <w:iCs/>
          <w:color w:val="auto"/>
          <w:sz w:val="20"/>
          <w:szCs w:val="20"/>
          <w:lang w:val="en-GB"/>
        </w:rPr>
      </w:pPr>
      <w:r w:rsidRPr="00D25A92">
        <w:rPr>
          <w:rFonts w:asciiTheme="minorHAnsi" w:hAnsiTheme="minorHAnsi" w:cstheme="minorHAnsi"/>
          <w:b/>
          <w:bCs/>
          <w:iCs/>
          <w:color w:val="auto"/>
          <w:sz w:val="20"/>
          <w:szCs w:val="20"/>
          <w:lang w:val="en-GB"/>
        </w:rPr>
        <w:t>Regression Modelling Facilitation (Ministry of Finance,</w:t>
      </w:r>
      <w:r w:rsidR="004573CB" w:rsidRPr="00D25A92">
        <w:rPr>
          <w:rFonts w:asciiTheme="minorHAnsi" w:hAnsiTheme="minorHAnsi" w:cstheme="minorHAnsi"/>
          <w:b/>
          <w:bCs/>
          <w:iCs/>
          <w:color w:val="auto"/>
          <w:sz w:val="20"/>
          <w:szCs w:val="20"/>
          <w:lang w:val="en-GB"/>
        </w:rPr>
        <w:t xml:space="preserve"> Government of</w:t>
      </w:r>
      <w:r w:rsidRPr="00D25A92">
        <w:rPr>
          <w:rFonts w:asciiTheme="minorHAnsi" w:hAnsiTheme="minorHAnsi" w:cstheme="minorHAnsi"/>
          <w:b/>
          <w:bCs/>
          <w:iCs/>
          <w:color w:val="auto"/>
          <w:sz w:val="20"/>
          <w:szCs w:val="20"/>
          <w:lang w:val="en-GB"/>
        </w:rPr>
        <w:t xml:space="preserve"> Ghana, 2019)</w:t>
      </w:r>
    </w:p>
    <w:p w14:paraId="2D9C835E" w14:textId="0549C908" w:rsidR="00294849" w:rsidRPr="00D25A92" w:rsidRDefault="00294849"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Planned and facilitated a full-day regression modelling workshop for the Ministry of Finance of the Government of Ghana – the workshop comprised other government departments, non-profits</w:t>
      </w:r>
      <w:r w:rsidR="004A4C52">
        <w:rPr>
          <w:rFonts w:asciiTheme="minorHAnsi" w:hAnsiTheme="minorHAnsi" w:cstheme="minorHAnsi"/>
          <w:iCs/>
          <w:color w:val="auto"/>
          <w:sz w:val="20"/>
          <w:szCs w:val="20"/>
          <w:lang w:val="en-GB"/>
        </w:rPr>
        <w:t>,</w:t>
      </w:r>
      <w:r w:rsidRPr="00D25A92">
        <w:rPr>
          <w:rFonts w:asciiTheme="minorHAnsi" w:hAnsiTheme="minorHAnsi" w:cstheme="minorHAnsi"/>
          <w:iCs/>
          <w:color w:val="auto"/>
          <w:sz w:val="20"/>
          <w:szCs w:val="20"/>
          <w:lang w:val="en-GB"/>
        </w:rPr>
        <w:t xml:space="preserve"> and private sector partners.</w:t>
      </w:r>
    </w:p>
    <w:p w14:paraId="76E27A08" w14:textId="7149EC1D" w:rsidR="00A217CC" w:rsidRPr="00D25A92" w:rsidRDefault="00A217CC" w:rsidP="00E23343">
      <w:pPr>
        <w:pStyle w:val="Default"/>
        <w:numPr>
          <w:ilvl w:val="0"/>
          <w:numId w:val="27"/>
        </w:numPr>
        <w:spacing w:line="276" w:lineRule="auto"/>
        <w:ind w:left="340" w:hanging="306"/>
        <w:rPr>
          <w:rFonts w:asciiTheme="minorHAnsi" w:hAnsiTheme="minorHAnsi" w:cstheme="minorHAnsi"/>
          <w:b/>
          <w:bCs/>
          <w:iCs/>
          <w:color w:val="auto"/>
          <w:sz w:val="20"/>
          <w:szCs w:val="20"/>
          <w:lang w:val="en-GB"/>
        </w:rPr>
      </w:pPr>
      <w:hyperlink r:id="rId30" w:history="1">
        <w:r w:rsidRPr="00B64318">
          <w:rPr>
            <w:rStyle w:val="Hyperlink"/>
            <w:rFonts w:asciiTheme="minorHAnsi" w:hAnsiTheme="minorHAnsi" w:cstheme="minorHAnsi"/>
            <w:b/>
            <w:bCs/>
            <w:iCs/>
            <w:sz w:val="20"/>
            <w:szCs w:val="20"/>
            <w:lang w:val="en-GB"/>
          </w:rPr>
          <w:t xml:space="preserve">2018 Annual Report on the Management of the Energy Sector Levies </w:t>
        </w:r>
        <w:r w:rsidR="00943CBA" w:rsidRPr="00B64318">
          <w:rPr>
            <w:rStyle w:val="Hyperlink"/>
            <w:rFonts w:asciiTheme="minorHAnsi" w:hAnsiTheme="minorHAnsi" w:cstheme="minorHAnsi"/>
            <w:b/>
            <w:bCs/>
            <w:iCs/>
            <w:sz w:val="20"/>
            <w:szCs w:val="20"/>
            <w:lang w:val="en-GB"/>
          </w:rPr>
          <w:t>and</w:t>
        </w:r>
        <w:r w:rsidRPr="00B64318">
          <w:rPr>
            <w:rStyle w:val="Hyperlink"/>
            <w:rFonts w:asciiTheme="minorHAnsi" w:hAnsiTheme="minorHAnsi" w:cstheme="minorHAnsi"/>
            <w:b/>
            <w:bCs/>
            <w:iCs/>
            <w:sz w:val="20"/>
            <w:szCs w:val="20"/>
            <w:lang w:val="en-GB"/>
          </w:rPr>
          <w:t xml:space="preserve"> Accounts</w:t>
        </w:r>
      </w:hyperlink>
      <w:r w:rsidR="00EC1C02" w:rsidRPr="00D25A92">
        <w:rPr>
          <w:rFonts w:asciiTheme="minorHAnsi" w:hAnsiTheme="minorHAnsi" w:cstheme="minorHAnsi"/>
          <w:b/>
          <w:bCs/>
          <w:iCs/>
          <w:color w:val="auto"/>
          <w:sz w:val="20"/>
          <w:szCs w:val="20"/>
          <w:lang w:val="en-GB"/>
        </w:rPr>
        <w:t xml:space="preserve"> </w:t>
      </w:r>
      <w:r w:rsidR="00EC1C02" w:rsidRPr="00D25A92">
        <w:rPr>
          <w:rFonts w:asciiTheme="minorHAnsi" w:hAnsiTheme="minorHAnsi" w:cstheme="minorHAnsi"/>
          <w:b/>
          <w:bCs/>
          <w:iCs/>
          <w:sz w:val="20"/>
          <w:szCs w:val="20"/>
          <w:lang w:val="en-GB"/>
        </w:rPr>
        <w:t>(Ministry of Finance, Ghana, 2019)</w:t>
      </w:r>
    </w:p>
    <w:p w14:paraId="684162BD" w14:textId="7ABF87CF" w:rsidR="00375AFE" w:rsidRPr="00D25A92" w:rsidRDefault="00E73198"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Pr>
          <w:rFonts w:asciiTheme="minorHAnsi" w:hAnsiTheme="minorHAnsi" w:cstheme="minorHAnsi"/>
          <w:iCs/>
          <w:color w:val="auto"/>
          <w:sz w:val="20"/>
          <w:szCs w:val="20"/>
          <w:lang w:val="en-GB"/>
        </w:rPr>
        <w:t>Used R and Stata to a</w:t>
      </w:r>
      <w:r w:rsidR="00375AFE" w:rsidRPr="00D25A92">
        <w:rPr>
          <w:rFonts w:asciiTheme="minorHAnsi" w:hAnsiTheme="minorHAnsi" w:cstheme="minorHAnsi"/>
          <w:iCs/>
          <w:color w:val="auto"/>
          <w:sz w:val="20"/>
          <w:szCs w:val="20"/>
          <w:lang w:val="en-GB"/>
        </w:rPr>
        <w:t xml:space="preserve">utomate forecasting and analytical workflows for national hydroelectric distribution datasets </w:t>
      </w:r>
      <w:r>
        <w:rPr>
          <w:rFonts w:asciiTheme="minorHAnsi" w:hAnsiTheme="minorHAnsi" w:cstheme="minorHAnsi"/>
          <w:iCs/>
          <w:color w:val="auto"/>
          <w:sz w:val="20"/>
          <w:szCs w:val="20"/>
          <w:lang w:val="en-GB"/>
        </w:rPr>
        <w:t>that</w:t>
      </w:r>
      <w:r w:rsidR="00AC0E27" w:rsidRPr="00D25A92">
        <w:rPr>
          <w:rFonts w:asciiTheme="minorHAnsi" w:hAnsiTheme="minorHAnsi" w:cstheme="minorHAnsi"/>
          <w:iCs/>
          <w:color w:val="auto"/>
          <w:sz w:val="20"/>
          <w:szCs w:val="20"/>
          <w:lang w:val="en-GB"/>
        </w:rPr>
        <w:t xml:space="preserve"> </w:t>
      </w:r>
      <w:r w:rsidR="00375AFE" w:rsidRPr="00D25A92">
        <w:rPr>
          <w:rFonts w:asciiTheme="minorHAnsi" w:hAnsiTheme="minorHAnsi" w:cstheme="minorHAnsi"/>
          <w:iCs/>
          <w:color w:val="auto"/>
          <w:sz w:val="20"/>
          <w:szCs w:val="20"/>
          <w:lang w:val="en-GB"/>
        </w:rPr>
        <w:t>improved accura</w:t>
      </w:r>
      <w:r w:rsidR="002275E1">
        <w:rPr>
          <w:rFonts w:asciiTheme="minorHAnsi" w:hAnsiTheme="minorHAnsi" w:cstheme="minorHAnsi"/>
          <w:iCs/>
          <w:color w:val="auto"/>
          <w:sz w:val="20"/>
          <w:szCs w:val="20"/>
          <w:lang w:val="en-GB"/>
        </w:rPr>
        <w:t>te</w:t>
      </w:r>
      <w:r w:rsidR="00375AFE" w:rsidRPr="00D25A92">
        <w:rPr>
          <w:rFonts w:asciiTheme="minorHAnsi" w:hAnsiTheme="minorHAnsi" w:cstheme="minorHAnsi"/>
          <w:iCs/>
          <w:color w:val="auto"/>
          <w:sz w:val="20"/>
          <w:szCs w:val="20"/>
          <w:lang w:val="en-GB"/>
        </w:rPr>
        <w:t xml:space="preserve"> </w:t>
      </w:r>
      <w:r w:rsidR="00A4098A">
        <w:rPr>
          <w:rFonts w:asciiTheme="minorHAnsi" w:hAnsiTheme="minorHAnsi" w:cstheme="minorHAnsi"/>
          <w:iCs/>
          <w:color w:val="auto"/>
          <w:sz w:val="20"/>
          <w:szCs w:val="20"/>
          <w:lang w:val="en-GB"/>
        </w:rPr>
        <w:t>production of</w:t>
      </w:r>
      <w:r w:rsidR="00375AFE" w:rsidRPr="00D25A92">
        <w:rPr>
          <w:rFonts w:asciiTheme="minorHAnsi" w:hAnsiTheme="minorHAnsi" w:cstheme="minorHAnsi"/>
          <w:iCs/>
          <w:color w:val="auto"/>
          <w:sz w:val="20"/>
          <w:szCs w:val="20"/>
          <w:lang w:val="en-GB"/>
        </w:rPr>
        <w:t xml:space="preserve"> five major appendices (Tables A–E), covering volumes lifted, levy collections, and fiscal performance.</w:t>
      </w:r>
    </w:p>
    <w:p w14:paraId="64BFEC4F" w14:textId="72F416B7" w:rsidR="008749F0" w:rsidRPr="00D25A92" w:rsidRDefault="00375AFE"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Standardized large-scale data processing pipelines for electricity levies</w:t>
      </w:r>
      <w:r w:rsidR="00AC0E27" w:rsidRPr="00D25A92">
        <w:rPr>
          <w:rFonts w:asciiTheme="minorHAnsi" w:hAnsiTheme="minorHAnsi" w:cstheme="minorHAnsi"/>
          <w:iCs/>
          <w:color w:val="auto"/>
          <w:sz w:val="20"/>
          <w:szCs w:val="20"/>
          <w:lang w:val="en-GB"/>
        </w:rPr>
        <w:t xml:space="preserve"> to </w:t>
      </w:r>
      <w:r w:rsidRPr="00D25A92">
        <w:rPr>
          <w:rFonts w:asciiTheme="minorHAnsi" w:hAnsiTheme="minorHAnsi" w:cstheme="minorHAnsi"/>
          <w:iCs/>
          <w:color w:val="auto"/>
          <w:sz w:val="20"/>
          <w:szCs w:val="20"/>
          <w:lang w:val="en-GB"/>
        </w:rPr>
        <w:t>improv</w:t>
      </w:r>
      <w:r w:rsidR="00AC0E27" w:rsidRPr="00D25A92">
        <w:rPr>
          <w:rFonts w:asciiTheme="minorHAnsi" w:hAnsiTheme="minorHAnsi" w:cstheme="minorHAnsi"/>
          <w:iCs/>
          <w:color w:val="auto"/>
          <w:sz w:val="20"/>
          <w:szCs w:val="20"/>
          <w:lang w:val="en-GB"/>
        </w:rPr>
        <w:t>e</w:t>
      </w:r>
      <w:r w:rsidRPr="00D25A92">
        <w:rPr>
          <w:rFonts w:asciiTheme="minorHAnsi" w:hAnsiTheme="minorHAnsi" w:cstheme="minorHAnsi"/>
          <w:iCs/>
          <w:color w:val="auto"/>
          <w:sz w:val="20"/>
          <w:szCs w:val="20"/>
          <w:lang w:val="en-GB"/>
        </w:rPr>
        <w:t xml:space="preserve"> efficiency in compiling and analysing annual levy collection</w:t>
      </w:r>
      <w:r w:rsidR="00AC0E27" w:rsidRPr="00D25A92">
        <w:rPr>
          <w:rFonts w:asciiTheme="minorHAnsi" w:hAnsiTheme="minorHAnsi" w:cstheme="minorHAnsi"/>
          <w:iCs/>
          <w:color w:val="auto"/>
          <w:sz w:val="20"/>
          <w:szCs w:val="20"/>
          <w:lang w:val="en-GB"/>
        </w:rPr>
        <w:t xml:space="preserve"> data</w:t>
      </w:r>
      <w:r w:rsidRPr="00D25A92">
        <w:rPr>
          <w:rFonts w:asciiTheme="minorHAnsi" w:hAnsiTheme="minorHAnsi" w:cstheme="minorHAnsi"/>
          <w:iCs/>
          <w:color w:val="auto"/>
          <w:sz w:val="20"/>
          <w:szCs w:val="20"/>
          <w:lang w:val="en-GB"/>
        </w:rPr>
        <w:t>.</w:t>
      </w:r>
    </w:p>
    <w:p w14:paraId="54691F4B" w14:textId="2E93D7B8" w:rsidR="00AC0E27" w:rsidRPr="00D25A92" w:rsidRDefault="00AC0E27"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Developed dynamic models to project hydroelectric energy levy inflows and distribution to allow the team to integrate consumption trends with policy decisions such as the reduction of the Price Stabili</w:t>
      </w:r>
      <w:r w:rsidR="002503D9">
        <w:rPr>
          <w:rFonts w:asciiTheme="minorHAnsi" w:hAnsiTheme="minorHAnsi" w:cstheme="minorHAnsi"/>
          <w:iCs/>
          <w:color w:val="auto"/>
          <w:sz w:val="20"/>
          <w:szCs w:val="20"/>
          <w:lang w:val="en-GB"/>
        </w:rPr>
        <w:t>z</w:t>
      </w:r>
      <w:r w:rsidRPr="00D25A92">
        <w:rPr>
          <w:rFonts w:asciiTheme="minorHAnsi" w:hAnsiTheme="minorHAnsi" w:cstheme="minorHAnsi"/>
          <w:iCs/>
          <w:color w:val="auto"/>
          <w:sz w:val="20"/>
          <w:szCs w:val="20"/>
          <w:lang w:val="en-GB"/>
        </w:rPr>
        <w:t>ation and Recovery Levy.</w:t>
      </w:r>
    </w:p>
    <w:p w14:paraId="69707359" w14:textId="2B5056A7" w:rsidR="00A217CC" w:rsidRPr="00D25A92" w:rsidRDefault="00A217CC" w:rsidP="00E23343">
      <w:pPr>
        <w:pStyle w:val="Default"/>
        <w:numPr>
          <w:ilvl w:val="0"/>
          <w:numId w:val="27"/>
        </w:numPr>
        <w:spacing w:line="276" w:lineRule="auto"/>
        <w:ind w:left="180" w:hanging="144"/>
        <w:rPr>
          <w:rFonts w:asciiTheme="minorHAnsi" w:hAnsiTheme="minorHAnsi" w:cstheme="minorHAnsi"/>
          <w:b/>
          <w:bCs/>
          <w:iCs/>
          <w:color w:val="auto"/>
          <w:sz w:val="20"/>
          <w:szCs w:val="20"/>
          <w:lang w:val="en-GB"/>
        </w:rPr>
      </w:pPr>
      <w:hyperlink r:id="rId31" w:history="1">
        <w:r w:rsidRPr="00285395">
          <w:rPr>
            <w:rStyle w:val="Hyperlink"/>
            <w:rFonts w:asciiTheme="minorHAnsi" w:hAnsiTheme="minorHAnsi" w:cstheme="minorHAnsi"/>
            <w:b/>
            <w:bCs/>
            <w:iCs/>
            <w:sz w:val="20"/>
            <w:szCs w:val="20"/>
            <w:lang w:val="en-GB"/>
          </w:rPr>
          <w:t>2018 State Ownership Report</w:t>
        </w:r>
      </w:hyperlink>
      <w:r w:rsidR="00686968" w:rsidRPr="00D25A92">
        <w:rPr>
          <w:rFonts w:asciiTheme="minorHAnsi" w:hAnsiTheme="minorHAnsi" w:cstheme="minorHAnsi"/>
          <w:b/>
          <w:bCs/>
          <w:iCs/>
          <w:color w:val="auto"/>
          <w:sz w:val="20"/>
          <w:szCs w:val="20"/>
          <w:lang w:val="en-GB"/>
        </w:rPr>
        <w:t xml:space="preserve"> </w:t>
      </w:r>
      <w:r w:rsidR="00686968" w:rsidRPr="00D25A92">
        <w:rPr>
          <w:rFonts w:asciiTheme="minorHAnsi" w:hAnsiTheme="minorHAnsi" w:cstheme="minorHAnsi"/>
          <w:b/>
          <w:bCs/>
          <w:iCs/>
          <w:sz w:val="20"/>
          <w:szCs w:val="20"/>
          <w:lang w:val="en-GB"/>
        </w:rPr>
        <w:t>(</w:t>
      </w:r>
      <w:r w:rsidR="004573CB" w:rsidRPr="00D25A92">
        <w:rPr>
          <w:rFonts w:asciiTheme="minorHAnsi" w:hAnsiTheme="minorHAnsi" w:cstheme="minorHAnsi"/>
          <w:b/>
          <w:bCs/>
          <w:iCs/>
          <w:color w:val="auto"/>
          <w:sz w:val="20"/>
          <w:szCs w:val="20"/>
          <w:lang w:val="en-GB"/>
        </w:rPr>
        <w:t>Ministry of Finance, Government of Ghana, 2019</w:t>
      </w:r>
      <w:r w:rsidR="00686968" w:rsidRPr="00D25A92">
        <w:rPr>
          <w:rFonts w:asciiTheme="minorHAnsi" w:hAnsiTheme="minorHAnsi" w:cstheme="minorHAnsi"/>
          <w:b/>
          <w:bCs/>
          <w:iCs/>
          <w:sz w:val="20"/>
          <w:szCs w:val="20"/>
          <w:lang w:val="en-GB"/>
        </w:rPr>
        <w:t>)</w:t>
      </w:r>
    </w:p>
    <w:p w14:paraId="39F5C8AA" w14:textId="693EC5CC" w:rsidR="00943CBA" w:rsidRPr="00D25A92" w:rsidRDefault="00943CBA"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 xml:space="preserve">Automated sectoral financial and performance analysis pipelines in R and Stata for </w:t>
      </w:r>
      <w:r w:rsidR="00F12D53">
        <w:rPr>
          <w:rFonts w:asciiTheme="minorHAnsi" w:hAnsiTheme="minorHAnsi" w:cstheme="minorHAnsi"/>
          <w:iCs/>
          <w:color w:val="auto"/>
          <w:sz w:val="20"/>
          <w:szCs w:val="20"/>
          <w:lang w:val="en-GB"/>
        </w:rPr>
        <w:t>a</w:t>
      </w:r>
      <w:r w:rsidRPr="00D25A92">
        <w:rPr>
          <w:rFonts w:asciiTheme="minorHAnsi" w:hAnsiTheme="minorHAnsi" w:cstheme="minorHAnsi"/>
          <w:iCs/>
          <w:color w:val="auto"/>
          <w:sz w:val="20"/>
          <w:szCs w:val="20"/>
          <w:lang w:val="en-GB"/>
        </w:rPr>
        <w:t>gricultur</w:t>
      </w:r>
      <w:r w:rsidR="00233B87">
        <w:rPr>
          <w:rFonts w:asciiTheme="minorHAnsi" w:hAnsiTheme="minorHAnsi" w:cstheme="minorHAnsi"/>
          <w:iCs/>
          <w:color w:val="auto"/>
          <w:sz w:val="20"/>
          <w:szCs w:val="20"/>
          <w:lang w:val="en-GB"/>
        </w:rPr>
        <w:t>al</w:t>
      </w:r>
      <w:r w:rsidRPr="00D25A92">
        <w:rPr>
          <w:rFonts w:asciiTheme="minorHAnsi" w:hAnsiTheme="minorHAnsi" w:cstheme="minorHAnsi"/>
          <w:iCs/>
          <w:color w:val="auto"/>
          <w:sz w:val="20"/>
          <w:szCs w:val="20"/>
          <w:lang w:val="en-GB"/>
        </w:rPr>
        <w:t xml:space="preserve"> and </w:t>
      </w:r>
      <w:r w:rsidR="00F12D53">
        <w:rPr>
          <w:rFonts w:asciiTheme="minorHAnsi" w:hAnsiTheme="minorHAnsi" w:cstheme="minorHAnsi"/>
          <w:iCs/>
          <w:color w:val="auto"/>
          <w:sz w:val="20"/>
          <w:szCs w:val="20"/>
          <w:lang w:val="en-GB"/>
        </w:rPr>
        <w:t>e</w:t>
      </w:r>
      <w:r w:rsidRPr="00D25A92">
        <w:rPr>
          <w:rFonts w:asciiTheme="minorHAnsi" w:hAnsiTheme="minorHAnsi" w:cstheme="minorHAnsi"/>
          <w:iCs/>
          <w:color w:val="auto"/>
          <w:sz w:val="20"/>
          <w:szCs w:val="20"/>
          <w:lang w:val="en-GB"/>
        </w:rPr>
        <w:t xml:space="preserve">nergy </w:t>
      </w:r>
      <w:r w:rsidR="00233B87">
        <w:rPr>
          <w:rFonts w:asciiTheme="minorHAnsi" w:hAnsiTheme="minorHAnsi" w:cstheme="minorHAnsi"/>
          <w:iCs/>
          <w:color w:val="auto"/>
          <w:sz w:val="20"/>
          <w:szCs w:val="20"/>
          <w:lang w:val="en-GB"/>
        </w:rPr>
        <w:t xml:space="preserve">sector </w:t>
      </w:r>
      <w:r w:rsidRPr="00D25A92">
        <w:rPr>
          <w:rFonts w:asciiTheme="minorHAnsi" w:hAnsiTheme="minorHAnsi" w:cstheme="minorHAnsi"/>
          <w:iCs/>
          <w:color w:val="auto"/>
          <w:sz w:val="20"/>
          <w:szCs w:val="20"/>
          <w:lang w:val="en-GB"/>
        </w:rPr>
        <w:t>state</w:t>
      </w:r>
      <w:r w:rsidR="00F12D53">
        <w:rPr>
          <w:rFonts w:asciiTheme="minorHAnsi" w:hAnsiTheme="minorHAnsi" w:cstheme="minorHAnsi"/>
          <w:iCs/>
          <w:color w:val="auto"/>
          <w:sz w:val="20"/>
          <w:szCs w:val="20"/>
          <w:lang w:val="en-GB"/>
        </w:rPr>
        <w:t>–</w:t>
      </w:r>
      <w:r w:rsidRPr="00D25A92">
        <w:rPr>
          <w:rFonts w:asciiTheme="minorHAnsi" w:hAnsiTheme="minorHAnsi" w:cstheme="minorHAnsi"/>
          <w:iCs/>
          <w:color w:val="auto"/>
          <w:sz w:val="20"/>
          <w:szCs w:val="20"/>
          <w:lang w:val="en-GB"/>
        </w:rPr>
        <w:t>owned enterprises (SOEs) and joint venture corporations (JVCs) to accelerate the report's production cycle and enhance data consistency.</w:t>
      </w:r>
    </w:p>
    <w:p w14:paraId="54E1C6D3" w14:textId="4BC4D53C" w:rsidR="00943CBA" w:rsidRPr="00D25A92" w:rsidRDefault="00943CBA"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 xml:space="preserve">Engineered robust data transformation scripts to extract, clean, and </w:t>
      </w:r>
      <w:proofErr w:type="spellStart"/>
      <w:r w:rsidRPr="00D25A92">
        <w:rPr>
          <w:rFonts w:asciiTheme="minorHAnsi" w:hAnsiTheme="minorHAnsi" w:cstheme="minorHAnsi"/>
          <w:iCs/>
          <w:color w:val="auto"/>
          <w:sz w:val="20"/>
          <w:szCs w:val="20"/>
          <w:lang w:val="en-GB"/>
        </w:rPr>
        <w:t>analyze</w:t>
      </w:r>
      <w:proofErr w:type="spellEnd"/>
      <w:r w:rsidRPr="00D25A92">
        <w:rPr>
          <w:rFonts w:asciiTheme="minorHAnsi" w:hAnsiTheme="minorHAnsi" w:cstheme="minorHAnsi"/>
          <w:iCs/>
          <w:color w:val="auto"/>
          <w:sz w:val="20"/>
          <w:szCs w:val="20"/>
          <w:lang w:val="en-GB"/>
        </w:rPr>
        <w:t xml:space="preserve"> multiyear operational and financial indicators to support the generation of sector summaries for </w:t>
      </w:r>
      <w:r w:rsidR="007C24B5">
        <w:rPr>
          <w:rFonts w:asciiTheme="minorHAnsi" w:hAnsiTheme="minorHAnsi" w:cstheme="minorHAnsi"/>
          <w:iCs/>
          <w:color w:val="auto"/>
          <w:sz w:val="20"/>
          <w:szCs w:val="20"/>
          <w:lang w:val="en-GB"/>
        </w:rPr>
        <w:t>SOEs</w:t>
      </w:r>
      <w:r w:rsidRPr="00D25A92">
        <w:rPr>
          <w:rFonts w:asciiTheme="minorHAnsi" w:hAnsiTheme="minorHAnsi" w:cstheme="minorHAnsi"/>
          <w:iCs/>
          <w:color w:val="auto"/>
          <w:sz w:val="20"/>
          <w:szCs w:val="20"/>
          <w:lang w:val="en-GB"/>
        </w:rPr>
        <w:t xml:space="preserve"> like COCOBOD, ECG, VRA, and GNPC.</w:t>
      </w:r>
    </w:p>
    <w:p w14:paraId="30EA9007" w14:textId="7B3D3FA5" w:rsidR="00943CBA" w:rsidRPr="00D25A92" w:rsidRDefault="00E51B22"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lastRenderedPageBreak/>
        <w:t>D</w:t>
      </w:r>
      <w:r w:rsidR="00943CBA" w:rsidRPr="00D25A92">
        <w:rPr>
          <w:rFonts w:asciiTheme="minorHAnsi" w:hAnsiTheme="minorHAnsi" w:cstheme="minorHAnsi"/>
          <w:iCs/>
          <w:color w:val="auto"/>
          <w:sz w:val="20"/>
          <w:szCs w:val="20"/>
          <w:lang w:val="en-GB"/>
        </w:rPr>
        <w:t>esign</w:t>
      </w:r>
      <w:r w:rsidRPr="00D25A92">
        <w:rPr>
          <w:rFonts w:asciiTheme="minorHAnsi" w:hAnsiTheme="minorHAnsi" w:cstheme="minorHAnsi"/>
          <w:iCs/>
          <w:color w:val="auto"/>
          <w:sz w:val="20"/>
          <w:szCs w:val="20"/>
          <w:lang w:val="en-GB"/>
        </w:rPr>
        <w:t>ed</w:t>
      </w:r>
      <w:r w:rsidR="00943CBA" w:rsidRPr="00D25A92">
        <w:rPr>
          <w:rFonts w:asciiTheme="minorHAnsi" w:hAnsiTheme="minorHAnsi" w:cstheme="minorHAnsi"/>
          <w:iCs/>
          <w:color w:val="auto"/>
          <w:sz w:val="20"/>
          <w:szCs w:val="20"/>
          <w:lang w:val="en-GB"/>
        </w:rPr>
        <w:t xml:space="preserve"> modular code templates that reduced manual data entry errors and enabled faster updates to key indicators such as gross profits, administrative costs, and net losses across over 15 entities in the agriculture and energy portfolios.</w:t>
      </w:r>
      <w:r w:rsidRPr="00D25A92">
        <w:rPr>
          <w:rFonts w:asciiTheme="minorHAnsi" w:hAnsiTheme="minorHAnsi" w:cstheme="minorHAnsi"/>
          <w:iCs/>
          <w:color w:val="auto"/>
          <w:sz w:val="20"/>
          <w:szCs w:val="20"/>
          <w:lang w:val="en-GB"/>
        </w:rPr>
        <w:t xml:space="preserve"> This improved reproducibility of the report.</w:t>
      </w:r>
    </w:p>
    <w:p w14:paraId="72E2BD10" w14:textId="35CB9667" w:rsidR="00FC544F" w:rsidRPr="00D25A92" w:rsidRDefault="00A217CC" w:rsidP="00E23343">
      <w:pPr>
        <w:pStyle w:val="divdocumentsinglecolumn"/>
        <w:numPr>
          <w:ilvl w:val="0"/>
          <w:numId w:val="27"/>
        </w:numPr>
        <w:spacing w:line="276" w:lineRule="auto"/>
        <w:ind w:left="180" w:hanging="144"/>
        <w:rPr>
          <w:rStyle w:val="spandegree"/>
          <w:rFonts w:asciiTheme="minorHAnsi" w:hAnsiTheme="minorHAnsi" w:cstheme="minorHAnsi"/>
          <w:b w:val="0"/>
          <w:bCs w:val="0"/>
          <w:sz w:val="20"/>
          <w:szCs w:val="20"/>
        </w:rPr>
      </w:pPr>
      <w:hyperlink r:id="rId32" w:history="1">
        <w:r w:rsidRPr="000B6382">
          <w:rPr>
            <w:rStyle w:val="Hyperlink"/>
            <w:rFonts w:asciiTheme="minorHAnsi" w:hAnsiTheme="minorHAnsi" w:cstheme="minorHAnsi"/>
            <w:b/>
            <w:bCs/>
            <w:iCs/>
            <w:sz w:val="20"/>
            <w:szCs w:val="20"/>
            <w:lang w:val="en-GB"/>
          </w:rPr>
          <w:t>2018 Annual Public Debt Report</w:t>
        </w:r>
      </w:hyperlink>
      <w:r w:rsidR="009319CE" w:rsidRPr="00D25A92">
        <w:rPr>
          <w:rFonts w:asciiTheme="minorHAnsi" w:hAnsiTheme="minorHAnsi" w:cstheme="minorHAnsi"/>
          <w:b/>
          <w:bCs/>
          <w:iCs/>
          <w:sz w:val="20"/>
          <w:szCs w:val="20"/>
          <w:lang w:val="en-GB"/>
        </w:rPr>
        <w:t xml:space="preserve"> (</w:t>
      </w:r>
      <w:r w:rsidR="004573CB" w:rsidRPr="00D25A92">
        <w:rPr>
          <w:rFonts w:asciiTheme="minorHAnsi" w:hAnsiTheme="minorHAnsi" w:cstheme="minorHAnsi"/>
          <w:b/>
          <w:bCs/>
          <w:iCs/>
          <w:sz w:val="20"/>
          <w:szCs w:val="20"/>
          <w:lang w:val="en-GB"/>
        </w:rPr>
        <w:t>Ministry of Finance, Government of Ghana, 2019</w:t>
      </w:r>
      <w:r w:rsidR="009319CE" w:rsidRPr="00D25A92">
        <w:rPr>
          <w:rFonts w:asciiTheme="minorHAnsi" w:hAnsiTheme="minorHAnsi" w:cstheme="minorHAnsi"/>
          <w:b/>
          <w:bCs/>
          <w:iCs/>
          <w:sz w:val="20"/>
          <w:szCs w:val="20"/>
          <w:lang w:val="en-GB"/>
        </w:rPr>
        <w:t>)</w:t>
      </w:r>
    </w:p>
    <w:p w14:paraId="7C665151" w14:textId="2BD705F0" w:rsidR="00CF7405" w:rsidRPr="00D25A92" w:rsidRDefault="00CF7405" w:rsidP="00E23343">
      <w:pPr>
        <w:pStyle w:val="divdocumentsinglecolumn"/>
        <w:numPr>
          <w:ilvl w:val="1"/>
          <w:numId w:val="27"/>
        </w:numPr>
        <w:spacing w:line="276" w:lineRule="auto"/>
        <w:ind w:left="533" w:hanging="176"/>
        <w:rPr>
          <w:rStyle w:val="spandegree"/>
          <w:rFonts w:asciiTheme="minorHAnsi" w:hAnsiTheme="minorHAnsi" w:cstheme="minorHAnsi"/>
          <w:b w:val="0"/>
          <w:bCs w:val="0"/>
          <w:sz w:val="20"/>
          <w:szCs w:val="20"/>
        </w:rPr>
      </w:pPr>
      <w:r w:rsidRPr="00D25A92">
        <w:rPr>
          <w:rStyle w:val="spandegree"/>
          <w:rFonts w:asciiTheme="minorHAnsi" w:hAnsiTheme="minorHAnsi" w:cstheme="minorHAnsi"/>
          <w:b w:val="0"/>
          <w:bCs w:val="0"/>
          <w:sz w:val="20"/>
          <w:szCs w:val="20"/>
        </w:rPr>
        <w:t>Integrated trade and debt datasets using R and Excel automation workflows to enable dynamic analysis on Ghana’s trade balance trends and enhance updates to debt sustainability indicators and related commentary in Section 5 of the report.</w:t>
      </w:r>
    </w:p>
    <w:p w14:paraId="451204A3" w14:textId="573E83D6" w:rsidR="009319CE" w:rsidRPr="00D25A92" w:rsidRDefault="00985BF8" w:rsidP="00E23343">
      <w:pPr>
        <w:pStyle w:val="divdocumentsinglecolumn"/>
        <w:numPr>
          <w:ilvl w:val="1"/>
          <w:numId w:val="27"/>
        </w:numPr>
        <w:spacing w:line="276" w:lineRule="auto"/>
        <w:ind w:left="533" w:hanging="176"/>
        <w:rPr>
          <w:rStyle w:val="spandegree"/>
          <w:rFonts w:asciiTheme="minorHAnsi" w:hAnsiTheme="minorHAnsi" w:cstheme="minorHAnsi"/>
          <w:b w:val="0"/>
          <w:bCs w:val="0"/>
          <w:sz w:val="20"/>
          <w:szCs w:val="20"/>
        </w:rPr>
      </w:pPr>
      <w:r w:rsidRPr="00D25A92">
        <w:rPr>
          <w:rStyle w:val="spandegree"/>
          <w:rFonts w:asciiTheme="minorHAnsi" w:hAnsiTheme="minorHAnsi" w:cstheme="minorHAnsi"/>
          <w:b w:val="0"/>
          <w:bCs w:val="0"/>
          <w:sz w:val="20"/>
          <w:szCs w:val="20"/>
        </w:rPr>
        <w:t>Supported</w:t>
      </w:r>
      <w:r w:rsidR="009319CE" w:rsidRPr="00D25A92">
        <w:rPr>
          <w:rStyle w:val="spandegree"/>
          <w:rFonts w:asciiTheme="minorHAnsi" w:hAnsiTheme="minorHAnsi" w:cstheme="minorHAnsi"/>
          <w:b w:val="0"/>
          <w:bCs w:val="0"/>
          <w:sz w:val="20"/>
          <w:szCs w:val="20"/>
        </w:rPr>
        <w:t xml:space="preserve"> the assessment of multi-currency sovereign debt composition and associated risk exposure</w:t>
      </w:r>
      <w:r w:rsidR="000D582B" w:rsidRPr="00D25A92">
        <w:rPr>
          <w:rStyle w:val="spandegree"/>
          <w:rFonts w:asciiTheme="minorHAnsi" w:hAnsiTheme="minorHAnsi" w:cstheme="minorHAnsi"/>
          <w:b w:val="0"/>
          <w:bCs w:val="0"/>
          <w:sz w:val="20"/>
          <w:szCs w:val="20"/>
        </w:rPr>
        <w:t xml:space="preserve"> to </w:t>
      </w:r>
      <w:r w:rsidR="009319CE" w:rsidRPr="00D25A92">
        <w:rPr>
          <w:rStyle w:val="spandegree"/>
          <w:rFonts w:asciiTheme="minorHAnsi" w:hAnsiTheme="minorHAnsi" w:cstheme="minorHAnsi"/>
          <w:b w:val="0"/>
          <w:bCs w:val="0"/>
          <w:sz w:val="20"/>
          <w:szCs w:val="20"/>
        </w:rPr>
        <w:t>iden</w:t>
      </w:r>
      <w:r w:rsidR="000D582B" w:rsidRPr="00D25A92">
        <w:rPr>
          <w:rStyle w:val="spandegree"/>
          <w:rFonts w:asciiTheme="minorHAnsi" w:hAnsiTheme="minorHAnsi" w:cstheme="minorHAnsi"/>
          <w:b w:val="0"/>
          <w:bCs w:val="0"/>
          <w:sz w:val="20"/>
          <w:szCs w:val="20"/>
        </w:rPr>
        <w:t>tify</w:t>
      </w:r>
      <w:r w:rsidR="009319CE" w:rsidRPr="00D25A92">
        <w:rPr>
          <w:rStyle w:val="spandegree"/>
          <w:rFonts w:asciiTheme="minorHAnsi" w:hAnsiTheme="minorHAnsi" w:cstheme="minorHAnsi"/>
          <w:b w:val="0"/>
          <w:bCs w:val="0"/>
          <w:sz w:val="20"/>
          <w:szCs w:val="20"/>
        </w:rPr>
        <w:t xml:space="preserve"> that 67.2% of Ghana's external debt was USD-denominated</w:t>
      </w:r>
      <w:r w:rsidR="00030CC7">
        <w:rPr>
          <w:rStyle w:val="spandegree"/>
          <w:rFonts w:asciiTheme="minorHAnsi" w:hAnsiTheme="minorHAnsi" w:cstheme="minorHAnsi"/>
          <w:b w:val="0"/>
          <w:bCs w:val="0"/>
          <w:sz w:val="20"/>
          <w:szCs w:val="20"/>
        </w:rPr>
        <w:t xml:space="preserve"> </w:t>
      </w:r>
      <w:r w:rsidR="000D582B" w:rsidRPr="00D25A92">
        <w:rPr>
          <w:rStyle w:val="spandegree"/>
          <w:rFonts w:asciiTheme="minorHAnsi" w:hAnsiTheme="minorHAnsi" w:cstheme="minorHAnsi"/>
          <w:b w:val="0"/>
          <w:bCs w:val="0"/>
          <w:sz w:val="20"/>
          <w:szCs w:val="20"/>
        </w:rPr>
        <w:t>which</w:t>
      </w:r>
      <w:r w:rsidR="00030CC7">
        <w:rPr>
          <w:rStyle w:val="spandegree"/>
          <w:rFonts w:asciiTheme="minorHAnsi" w:hAnsiTheme="minorHAnsi" w:cstheme="minorHAnsi"/>
          <w:b w:val="0"/>
          <w:bCs w:val="0"/>
          <w:sz w:val="20"/>
          <w:szCs w:val="20"/>
        </w:rPr>
        <w:t>,</w:t>
      </w:r>
      <w:r w:rsidR="000D582B" w:rsidRPr="00D25A92">
        <w:rPr>
          <w:rStyle w:val="spandegree"/>
          <w:rFonts w:asciiTheme="minorHAnsi" w:hAnsiTheme="minorHAnsi" w:cstheme="minorHAnsi"/>
          <w:b w:val="0"/>
          <w:bCs w:val="0"/>
          <w:sz w:val="20"/>
          <w:szCs w:val="20"/>
        </w:rPr>
        <w:t xml:space="preserve"> in turn,</w:t>
      </w:r>
      <w:r w:rsidR="009319CE" w:rsidRPr="00D25A92">
        <w:rPr>
          <w:rStyle w:val="spandegree"/>
          <w:rFonts w:asciiTheme="minorHAnsi" w:hAnsiTheme="minorHAnsi" w:cstheme="minorHAnsi"/>
          <w:b w:val="0"/>
          <w:bCs w:val="0"/>
          <w:sz w:val="20"/>
          <w:szCs w:val="20"/>
        </w:rPr>
        <w:t xml:space="preserve"> shap</w:t>
      </w:r>
      <w:r w:rsidR="000D582B" w:rsidRPr="00D25A92">
        <w:rPr>
          <w:rStyle w:val="spandegree"/>
          <w:rFonts w:asciiTheme="minorHAnsi" w:hAnsiTheme="minorHAnsi" w:cstheme="minorHAnsi"/>
          <w:b w:val="0"/>
          <w:bCs w:val="0"/>
          <w:sz w:val="20"/>
          <w:szCs w:val="20"/>
        </w:rPr>
        <w:t>ed the</w:t>
      </w:r>
      <w:r w:rsidR="009319CE" w:rsidRPr="00D25A92">
        <w:rPr>
          <w:rStyle w:val="spandegree"/>
          <w:rFonts w:asciiTheme="minorHAnsi" w:hAnsiTheme="minorHAnsi" w:cstheme="minorHAnsi"/>
          <w:b w:val="0"/>
          <w:bCs w:val="0"/>
          <w:sz w:val="20"/>
          <w:szCs w:val="20"/>
        </w:rPr>
        <w:t xml:space="preserve"> debt strategy recommendations to manage exchange rate vulnerabilities and rebalance </w:t>
      </w:r>
      <w:r w:rsidR="00A36B65" w:rsidRPr="00D25A92">
        <w:rPr>
          <w:rStyle w:val="spandegree"/>
          <w:rFonts w:asciiTheme="minorHAnsi" w:hAnsiTheme="minorHAnsi" w:cstheme="minorHAnsi"/>
          <w:b w:val="0"/>
          <w:bCs w:val="0"/>
          <w:sz w:val="20"/>
          <w:szCs w:val="20"/>
        </w:rPr>
        <w:t>cred</w:t>
      </w:r>
      <w:r w:rsidR="00A36B65">
        <w:rPr>
          <w:rStyle w:val="spandegree"/>
          <w:rFonts w:asciiTheme="minorHAnsi" w:hAnsiTheme="minorHAnsi" w:cstheme="minorHAnsi"/>
          <w:b w:val="0"/>
          <w:bCs w:val="0"/>
          <w:sz w:val="20"/>
          <w:szCs w:val="20"/>
        </w:rPr>
        <w:t>itor</w:t>
      </w:r>
      <w:r w:rsidR="009319CE" w:rsidRPr="00D25A92">
        <w:rPr>
          <w:rStyle w:val="spandegree"/>
          <w:rFonts w:asciiTheme="minorHAnsi" w:hAnsiTheme="minorHAnsi" w:cstheme="minorHAnsi"/>
          <w:b w:val="0"/>
          <w:bCs w:val="0"/>
          <w:sz w:val="20"/>
          <w:szCs w:val="20"/>
        </w:rPr>
        <w:t xml:space="preserve"> exposure across currencies (Section 5.3).</w:t>
      </w:r>
    </w:p>
    <w:p w14:paraId="051D0FAD" w14:textId="3FC59EF8" w:rsidR="009319CE" w:rsidRPr="00D25A92" w:rsidRDefault="009319CE" w:rsidP="00E23343">
      <w:pPr>
        <w:pStyle w:val="divdocumentsinglecolumn"/>
        <w:numPr>
          <w:ilvl w:val="1"/>
          <w:numId w:val="27"/>
        </w:numPr>
        <w:spacing w:line="276" w:lineRule="auto"/>
        <w:ind w:left="533" w:hanging="176"/>
        <w:rPr>
          <w:rStyle w:val="spandegree"/>
          <w:rFonts w:asciiTheme="minorHAnsi" w:hAnsiTheme="minorHAnsi" w:cstheme="minorHAnsi"/>
          <w:b w:val="0"/>
          <w:bCs w:val="0"/>
          <w:sz w:val="20"/>
          <w:szCs w:val="20"/>
        </w:rPr>
      </w:pPr>
      <w:r w:rsidRPr="00D25A92">
        <w:rPr>
          <w:rStyle w:val="spandegree"/>
          <w:rFonts w:asciiTheme="minorHAnsi" w:hAnsiTheme="minorHAnsi" w:cstheme="minorHAnsi"/>
          <w:b w:val="0"/>
          <w:bCs w:val="0"/>
          <w:sz w:val="20"/>
          <w:szCs w:val="20"/>
        </w:rPr>
        <w:t>Conducted fiscal risk analysis on contingent liabilities arising from public infrastructure projects and on-lent facilities</w:t>
      </w:r>
      <w:r w:rsidR="00A90EAE" w:rsidRPr="00D25A92">
        <w:rPr>
          <w:rStyle w:val="spandegree"/>
          <w:rFonts w:asciiTheme="minorHAnsi" w:hAnsiTheme="minorHAnsi" w:cstheme="minorHAnsi"/>
          <w:b w:val="0"/>
          <w:bCs w:val="0"/>
          <w:sz w:val="20"/>
          <w:szCs w:val="20"/>
        </w:rPr>
        <w:t xml:space="preserve"> to</w:t>
      </w:r>
      <w:r w:rsidRPr="00D25A92">
        <w:rPr>
          <w:rStyle w:val="spandegree"/>
          <w:rFonts w:asciiTheme="minorHAnsi" w:hAnsiTheme="minorHAnsi" w:cstheme="minorHAnsi"/>
          <w:b w:val="0"/>
          <w:bCs w:val="0"/>
          <w:sz w:val="20"/>
          <w:szCs w:val="20"/>
        </w:rPr>
        <w:t xml:space="preserve"> inform the report’s assessment of credit risk in state-backed financing arrangements (Section 7.1–7.2).</w:t>
      </w:r>
    </w:p>
    <w:p w14:paraId="5A8642B0" w14:textId="45079AF9" w:rsidR="009319CE" w:rsidRPr="00D25A92" w:rsidRDefault="009319CE" w:rsidP="00E23343">
      <w:pPr>
        <w:pStyle w:val="divdocumentsinglecolumn"/>
        <w:numPr>
          <w:ilvl w:val="1"/>
          <w:numId w:val="27"/>
        </w:numPr>
        <w:spacing w:line="276" w:lineRule="auto"/>
        <w:ind w:left="533" w:hanging="176"/>
        <w:rPr>
          <w:rStyle w:val="spandegree"/>
          <w:rFonts w:asciiTheme="minorHAnsi" w:hAnsiTheme="minorHAnsi" w:cstheme="minorHAnsi"/>
          <w:b w:val="0"/>
          <w:bCs w:val="0"/>
          <w:sz w:val="20"/>
          <w:szCs w:val="20"/>
        </w:rPr>
      </w:pPr>
      <w:r w:rsidRPr="00D25A92">
        <w:rPr>
          <w:rStyle w:val="spandegree"/>
          <w:rFonts w:asciiTheme="minorHAnsi" w:hAnsiTheme="minorHAnsi" w:cstheme="minorHAnsi"/>
          <w:b w:val="0"/>
          <w:bCs w:val="0"/>
          <w:sz w:val="20"/>
          <w:szCs w:val="20"/>
        </w:rPr>
        <w:t>Provided strategic input on the structure and implications of sovereign Eurobond issuances</w:t>
      </w:r>
      <w:r w:rsidR="00A90EAE" w:rsidRPr="00D25A92">
        <w:rPr>
          <w:rStyle w:val="spandegree"/>
          <w:rFonts w:asciiTheme="minorHAnsi" w:hAnsiTheme="minorHAnsi" w:cstheme="minorHAnsi"/>
          <w:b w:val="0"/>
          <w:bCs w:val="0"/>
          <w:sz w:val="20"/>
          <w:szCs w:val="20"/>
        </w:rPr>
        <w:t xml:space="preserve"> to </w:t>
      </w:r>
      <w:r w:rsidRPr="00D25A92">
        <w:rPr>
          <w:rStyle w:val="spandegree"/>
          <w:rFonts w:asciiTheme="minorHAnsi" w:hAnsiTheme="minorHAnsi" w:cstheme="minorHAnsi"/>
          <w:b w:val="0"/>
          <w:bCs w:val="0"/>
          <w:sz w:val="20"/>
          <w:szCs w:val="20"/>
        </w:rPr>
        <w:t>ensur</w:t>
      </w:r>
      <w:r w:rsidR="00A90EAE" w:rsidRPr="00D25A92">
        <w:rPr>
          <w:rStyle w:val="spandegree"/>
          <w:rFonts w:asciiTheme="minorHAnsi" w:hAnsiTheme="minorHAnsi" w:cstheme="minorHAnsi"/>
          <w:b w:val="0"/>
          <w:bCs w:val="0"/>
          <w:sz w:val="20"/>
          <w:szCs w:val="20"/>
        </w:rPr>
        <w:t>e</w:t>
      </w:r>
      <w:r w:rsidRPr="00D25A92">
        <w:rPr>
          <w:rStyle w:val="spandegree"/>
          <w:rFonts w:asciiTheme="minorHAnsi" w:hAnsiTheme="minorHAnsi" w:cstheme="minorHAnsi"/>
          <w:b w:val="0"/>
          <w:bCs w:val="0"/>
          <w:sz w:val="20"/>
          <w:szCs w:val="20"/>
        </w:rPr>
        <w:t xml:space="preserve"> the alignment of amortization profiles with Ghana’s debt sustainability targets and supporting liability management operations (Section 5.4).</w:t>
      </w:r>
    </w:p>
    <w:p w14:paraId="6124EB17" w14:textId="44C9E9CB" w:rsidR="00AC4516" w:rsidRPr="00D25A92" w:rsidRDefault="009319CE" w:rsidP="00E23343">
      <w:pPr>
        <w:pStyle w:val="divdocumentsinglecolumn"/>
        <w:numPr>
          <w:ilvl w:val="1"/>
          <w:numId w:val="27"/>
        </w:numPr>
        <w:spacing w:line="276" w:lineRule="auto"/>
        <w:ind w:left="533" w:hanging="176"/>
        <w:rPr>
          <w:rStyle w:val="spandegree"/>
          <w:rFonts w:asciiTheme="minorHAnsi" w:hAnsiTheme="minorHAnsi" w:cstheme="minorHAnsi"/>
          <w:b w:val="0"/>
          <w:bCs w:val="0"/>
          <w:sz w:val="20"/>
          <w:szCs w:val="20"/>
        </w:rPr>
      </w:pPr>
      <w:r w:rsidRPr="00D25A92">
        <w:rPr>
          <w:rStyle w:val="spandegree"/>
          <w:rFonts w:asciiTheme="minorHAnsi" w:hAnsiTheme="minorHAnsi" w:cstheme="minorHAnsi"/>
          <w:b w:val="0"/>
          <w:bCs w:val="0"/>
          <w:sz w:val="20"/>
          <w:szCs w:val="20"/>
        </w:rPr>
        <w:t>Developed a framework to</w:t>
      </w:r>
      <w:r w:rsidR="00A90EAE" w:rsidRPr="00D25A92">
        <w:rPr>
          <w:rStyle w:val="spandegree"/>
          <w:rFonts w:asciiTheme="minorHAnsi" w:hAnsiTheme="minorHAnsi" w:cstheme="minorHAnsi"/>
          <w:b w:val="0"/>
          <w:bCs w:val="0"/>
          <w:sz w:val="20"/>
          <w:szCs w:val="20"/>
        </w:rPr>
        <w:t xml:space="preserve"> evaluate</w:t>
      </w:r>
      <w:r w:rsidRPr="00D25A92">
        <w:rPr>
          <w:rStyle w:val="spandegree"/>
          <w:rFonts w:asciiTheme="minorHAnsi" w:hAnsiTheme="minorHAnsi" w:cstheme="minorHAnsi"/>
          <w:b w:val="0"/>
          <w:bCs w:val="0"/>
          <w:sz w:val="20"/>
          <w:szCs w:val="20"/>
        </w:rPr>
        <w:t xml:space="preserve"> fiscal risks stemming from government guarantees and </w:t>
      </w:r>
      <w:r w:rsidR="00A90EAE" w:rsidRPr="00D25A92">
        <w:rPr>
          <w:rStyle w:val="spandegree"/>
          <w:rFonts w:asciiTheme="minorHAnsi" w:hAnsiTheme="minorHAnsi" w:cstheme="minorHAnsi"/>
          <w:b w:val="0"/>
          <w:bCs w:val="0"/>
          <w:sz w:val="20"/>
          <w:szCs w:val="20"/>
        </w:rPr>
        <w:t>public</w:t>
      </w:r>
      <w:r w:rsidR="00030CC7">
        <w:rPr>
          <w:rStyle w:val="spandegree"/>
          <w:rFonts w:asciiTheme="minorHAnsi" w:hAnsiTheme="minorHAnsi" w:cstheme="minorHAnsi"/>
          <w:b w:val="0"/>
          <w:bCs w:val="0"/>
          <w:sz w:val="20"/>
          <w:szCs w:val="20"/>
        </w:rPr>
        <w:t>–</w:t>
      </w:r>
      <w:r w:rsidR="00A90EAE" w:rsidRPr="00D25A92">
        <w:rPr>
          <w:rStyle w:val="spandegree"/>
          <w:rFonts w:asciiTheme="minorHAnsi" w:hAnsiTheme="minorHAnsi" w:cstheme="minorHAnsi"/>
          <w:b w:val="0"/>
          <w:bCs w:val="0"/>
          <w:sz w:val="20"/>
          <w:szCs w:val="20"/>
        </w:rPr>
        <w:t>private partnerships (</w:t>
      </w:r>
      <w:r w:rsidRPr="00D25A92">
        <w:rPr>
          <w:rStyle w:val="spandegree"/>
          <w:rFonts w:asciiTheme="minorHAnsi" w:hAnsiTheme="minorHAnsi" w:cstheme="minorHAnsi"/>
          <w:b w:val="0"/>
          <w:bCs w:val="0"/>
          <w:sz w:val="20"/>
          <w:szCs w:val="20"/>
        </w:rPr>
        <w:t>PPPs</w:t>
      </w:r>
      <w:r w:rsidR="00A90EAE" w:rsidRPr="00D25A92">
        <w:rPr>
          <w:rStyle w:val="spandegree"/>
          <w:rFonts w:asciiTheme="minorHAnsi" w:hAnsiTheme="minorHAnsi" w:cstheme="minorHAnsi"/>
          <w:b w:val="0"/>
          <w:bCs w:val="0"/>
          <w:sz w:val="20"/>
          <w:szCs w:val="20"/>
        </w:rPr>
        <w:t xml:space="preserve">) </w:t>
      </w:r>
      <w:r w:rsidR="00FF6013">
        <w:rPr>
          <w:rStyle w:val="spandegree"/>
          <w:rFonts w:asciiTheme="minorHAnsi" w:hAnsiTheme="minorHAnsi" w:cstheme="minorHAnsi"/>
          <w:b w:val="0"/>
          <w:bCs w:val="0"/>
          <w:sz w:val="20"/>
          <w:szCs w:val="20"/>
        </w:rPr>
        <w:t>to</w:t>
      </w:r>
      <w:r w:rsidRPr="00D25A92">
        <w:rPr>
          <w:rStyle w:val="spandegree"/>
          <w:rFonts w:asciiTheme="minorHAnsi" w:hAnsiTheme="minorHAnsi" w:cstheme="minorHAnsi"/>
          <w:b w:val="0"/>
          <w:bCs w:val="0"/>
          <w:sz w:val="20"/>
          <w:szCs w:val="20"/>
        </w:rPr>
        <w:t xml:space="preserve"> enabl</w:t>
      </w:r>
      <w:r w:rsidR="00A90EAE" w:rsidRPr="00D25A92">
        <w:rPr>
          <w:rStyle w:val="spandegree"/>
          <w:rFonts w:asciiTheme="minorHAnsi" w:hAnsiTheme="minorHAnsi" w:cstheme="minorHAnsi"/>
          <w:b w:val="0"/>
          <w:bCs w:val="0"/>
          <w:sz w:val="20"/>
          <w:szCs w:val="20"/>
        </w:rPr>
        <w:t>e</w:t>
      </w:r>
      <w:r w:rsidRPr="00D25A92">
        <w:rPr>
          <w:rStyle w:val="spandegree"/>
          <w:rFonts w:asciiTheme="minorHAnsi" w:hAnsiTheme="minorHAnsi" w:cstheme="minorHAnsi"/>
          <w:b w:val="0"/>
          <w:bCs w:val="0"/>
          <w:sz w:val="20"/>
          <w:szCs w:val="20"/>
        </w:rPr>
        <w:t xml:space="preserve"> better oversight in outstanding guarantees and ident</w:t>
      </w:r>
      <w:r w:rsidR="00A90EAE" w:rsidRPr="00D25A92">
        <w:rPr>
          <w:rStyle w:val="spandegree"/>
          <w:rFonts w:asciiTheme="minorHAnsi" w:hAnsiTheme="minorHAnsi" w:cstheme="minorHAnsi"/>
          <w:b w:val="0"/>
          <w:bCs w:val="0"/>
          <w:sz w:val="20"/>
          <w:szCs w:val="20"/>
        </w:rPr>
        <w:t>ify</w:t>
      </w:r>
      <w:r w:rsidRPr="00D25A92">
        <w:rPr>
          <w:rStyle w:val="spandegree"/>
          <w:rFonts w:asciiTheme="minorHAnsi" w:hAnsiTheme="minorHAnsi" w:cstheme="minorHAnsi"/>
          <w:b w:val="0"/>
          <w:bCs w:val="0"/>
          <w:sz w:val="20"/>
          <w:szCs w:val="20"/>
        </w:rPr>
        <w:t xml:space="preserve"> key projects with elevated risk exposure to future budget outflows (Section</w:t>
      </w:r>
      <w:r w:rsidR="00D459B5">
        <w:rPr>
          <w:rStyle w:val="spandegree"/>
          <w:rFonts w:asciiTheme="minorHAnsi" w:hAnsiTheme="minorHAnsi" w:cstheme="minorHAnsi"/>
          <w:b w:val="0"/>
          <w:bCs w:val="0"/>
          <w:sz w:val="20"/>
          <w:szCs w:val="20"/>
        </w:rPr>
        <w:t>s</w:t>
      </w:r>
      <w:r w:rsidRPr="00D25A92">
        <w:rPr>
          <w:rStyle w:val="spandegree"/>
          <w:rFonts w:asciiTheme="minorHAnsi" w:hAnsiTheme="minorHAnsi" w:cstheme="minorHAnsi"/>
          <w:b w:val="0"/>
          <w:bCs w:val="0"/>
          <w:sz w:val="20"/>
          <w:szCs w:val="20"/>
        </w:rPr>
        <w:t xml:space="preserve"> 7.2–7.4).</w:t>
      </w:r>
    </w:p>
    <w:p w14:paraId="7B06B295" w14:textId="77777777" w:rsidR="004E023B" w:rsidRPr="0028165C" w:rsidRDefault="004E023B" w:rsidP="00E23343">
      <w:pPr>
        <w:spacing w:after="0"/>
        <w:ind w:hanging="144"/>
        <w:rPr>
          <w:rFonts w:cstheme="minorHAnsi"/>
          <w:b/>
          <w:sz w:val="10"/>
          <w:szCs w:val="10"/>
          <w:u w:val="single"/>
        </w:rPr>
      </w:pPr>
    </w:p>
    <w:p w14:paraId="18770F96" w14:textId="01B67207" w:rsidR="001B4669" w:rsidRPr="00D25A92" w:rsidRDefault="00DB467D" w:rsidP="00E23343">
      <w:pPr>
        <w:spacing w:after="0"/>
        <w:ind w:hanging="144"/>
        <w:outlineLvl w:val="0"/>
        <w:rPr>
          <w:rFonts w:cstheme="minorHAnsi"/>
          <w:b/>
          <w:sz w:val="20"/>
          <w:szCs w:val="20"/>
          <w:u w:val="single"/>
        </w:rPr>
      </w:pPr>
      <w:r w:rsidRPr="00D25A92">
        <w:rPr>
          <w:rFonts w:cstheme="minorHAnsi"/>
          <w:b/>
          <w:sz w:val="20"/>
          <w:szCs w:val="20"/>
          <w:u w:val="single"/>
        </w:rPr>
        <w:t>Academic Research</w:t>
      </w:r>
      <w:r w:rsidR="00077AB2" w:rsidRPr="00D25A92">
        <w:rPr>
          <w:rFonts w:cstheme="minorHAnsi"/>
          <w:b/>
          <w:sz w:val="20"/>
          <w:szCs w:val="20"/>
          <w:u w:val="single"/>
        </w:rPr>
        <w:t xml:space="preserve"> (Not </w:t>
      </w:r>
      <w:r w:rsidR="003D10A7">
        <w:rPr>
          <w:rFonts w:cstheme="minorHAnsi"/>
          <w:b/>
          <w:sz w:val="20"/>
          <w:szCs w:val="20"/>
          <w:u w:val="single"/>
        </w:rPr>
        <w:t>P</w:t>
      </w:r>
      <w:r w:rsidR="00077AB2" w:rsidRPr="00D25A92">
        <w:rPr>
          <w:rFonts w:cstheme="minorHAnsi"/>
          <w:b/>
          <w:sz w:val="20"/>
          <w:szCs w:val="20"/>
          <w:u w:val="single"/>
        </w:rPr>
        <w:t>ublished)</w:t>
      </w:r>
    </w:p>
    <w:p w14:paraId="07B5B30D" w14:textId="04A72BF9" w:rsidR="00C05A3F" w:rsidRPr="00D25A92" w:rsidRDefault="00C05A3F" w:rsidP="00E23343">
      <w:pPr>
        <w:pStyle w:val="Default"/>
        <w:numPr>
          <w:ilvl w:val="0"/>
          <w:numId w:val="27"/>
        </w:numPr>
        <w:spacing w:line="276" w:lineRule="auto"/>
        <w:ind w:left="306" w:hanging="306"/>
        <w:rPr>
          <w:rFonts w:asciiTheme="minorHAnsi" w:hAnsiTheme="minorHAnsi" w:cstheme="minorHAnsi"/>
          <w:iCs/>
          <w:color w:val="auto"/>
          <w:sz w:val="20"/>
          <w:szCs w:val="20"/>
          <w:lang w:val="en-GB"/>
        </w:rPr>
      </w:pPr>
      <w:r w:rsidRPr="00D25A92">
        <w:rPr>
          <w:rFonts w:asciiTheme="minorHAnsi" w:hAnsiTheme="minorHAnsi" w:cstheme="minorHAnsi"/>
          <w:b/>
          <w:bCs/>
          <w:iCs/>
          <w:color w:val="auto"/>
          <w:sz w:val="20"/>
          <w:szCs w:val="20"/>
          <w:lang w:val="en-GB"/>
        </w:rPr>
        <w:t>Master’s thesis</w:t>
      </w:r>
      <w:r w:rsidRPr="00D25A92">
        <w:rPr>
          <w:rFonts w:asciiTheme="minorHAnsi" w:hAnsiTheme="minorHAnsi" w:cstheme="minorHAnsi"/>
          <w:iCs/>
          <w:color w:val="auto"/>
          <w:sz w:val="20"/>
          <w:szCs w:val="20"/>
          <w:lang w:val="en-GB"/>
        </w:rPr>
        <w:t xml:space="preserve">: </w:t>
      </w:r>
      <w:hyperlink r:id="rId33" w:history="1">
        <w:r w:rsidRPr="00D25A92">
          <w:rPr>
            <w:rStyle w:val="Hyperlink"/>
            <w:rFonts w:asciiTheme="minorHAnsi" w:hAnsiTheme="minorHAnsi" w:cstheme="minorHAnsi"/>
            <w:iCs/>
            <w:sz w:val="20"/>
            <w:szCs w:val="20"/>
            <w:lang w:val="en-GB"/>
          </w:rPr>
          <w:t xml:space="preserve">Exporting and Productivity: Panel </w:t>
        </w:r>
        <w:r w:rsidR="00332D9A">
          <w:rPr>
            <w:rStyle w:val="Hyperlink"/>
            <w:rFonts w:asciiTheme="minorHAnsi" w:hAnsiTheme="minorHAnsi" w:cstheme="minorHAnsi"/>
            <w:iCs/>
            <w:sz w:val="20"/>
            <w:szCs w:val="20"/>
            <w:lang w:val="en-GB"/>
          </w:rPr>
          <w:t>D</w:t>
        </w:r>
        <w:r w:rsidRPr="00D25A92">
          <w:rPr>
            <w:rStyle w:val="Hyperlink"/>
            <w:rFonts w:asciiTheme="minorHAnsi" w:hAnsiTheme="minorHAnsi" w:cstheme="minorHAnsi"/>
            <w:iCs/>
            <w:sz w:val="20"/>
            <w:szCs w:val="20"/>
            <w:lang w:val="en-GB"/>
          </w:rPr>
          <w:t xml:space="preserve">ata Analysis of Saskatchewan and Manitoba’s </w:t>
        </w:r>
        <w:r w:rsidR="00332D9A">
          <w:rPr>
            <w:rStyle w:val="Hyperlink"/>
            <w:rFonts w:asciiTheme="minorHAnsi" w:hAnsiTheme="minorHAnsi" w:cstheme="minorHAnsi"/>
            <w:iCs/>
            <w:sz w:val="20"/>
            <w:szCs w:val="20"/>
            <w:lang w:val="en-GB"/>
          </w:rPr>
          <w:t>T</w:t>
        </w:r>
        <w:r w:rsidRPr="00D25A92">
          <w:rPr>
            <w:rStyle w:val="Hyperlink"/>
            <w:rFonts w:asciiTheme="minorHAnsi" w:hAnsiTheme="minorHAnsi" w:cstheme="minorHAnsi"/>
            <w:iCs/>
            <w:sz w:val="20"/>
            <w:szCs w:val="20"/>
            <w:lang w:val="en-GB"/>
          </w:rPr>
          <w:t>raded Industries</w:t>
        </w:r>
      </w:hyperlink>
      <w:r w:rsidRPr="00D25A92">
        <w:rPr>
          <w:rFonts w:asciiTheme="minorHAnsi" w:hAnsiTheme="minorHAnsi" w:cstheme="minorHAnsi"/>
          <w:iCs/>
          <w:color w:val="auto"/>
          <w:sz w:val="20"/>
          <w:szCs w:val="20"/>
          <w:lang w:val="en-GB"/>
        </w:rPr>
        <w:t xml:space="preserve"> (University of Saskatchewan, 2021).</w:t>
      </w:r>
    </w:p>
    <w:p w14:paraId="06C5E047" w14:textId="5194E165" w:rsidR="000D0109" w:rsidRPr="00D25A92" w:rsidRDefault="003D64DE"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Pr>
          <w:rFonts w:asciiTheme="minorHAnsi" w:hAnsiTheme="minorHAnsi" w:cstheme="minorHAnsi"/>
          <w:iCs/>
          <w:color w:val="auto"/>
          <w:sz w:val="20"/>
          <w:szCs w:val="20"/>
          <w:lang w:val="en-GB"/>
        </w:rPr>
        <w:t>Wrote a</w:t>
      </w:r>
      <w:r w:rsidR="000D0109" w:rsidRPr="00D25A92">
        <w:rPr>
          <w:rFonts w:asciiTheme="minorHAnsi" w:hAnsiTheme="minorHAnsi" w:cstheme="minorHAnsi"/>
          <w:iCs/>
          <w:color w:val="auto"/>
          <w:sz w:val="20"/>
          <w:szCs w:val="20"/>
          <w:lang w:val="en-GB"/>
        </w:rPr>
        <w:t xml:space="preserve"> 90+ page master’s thesis drawing on trade theory and productivity literature to investigate the link between exporting and productivity using Statistics Canada’s data covering 27 </w:t>
      </w:r>
      <w:r>
        <w:rPr>
          <w:rFonts w:asciiTheme="minorHAnsi" w:hAnsiTheme="minorHAnsi" w:cstheme="minorHAnsi"/>
          <w:iCs/>
          <w:color w:val="auto"/>
          <w:sz w:val="20"/>
          <w:szCs w:val="20"/>
          <w:lang w:val="en-GB"/>
        </w:rPr>
        <w:t xml:space="preserve">exporting </w:t>
      </w:r>
      <w:r w:rsidR="000D0109" w:rsidRPr="00D25A92">
        <w:rPr>
          <w:rFonts w:asciiTheme="minorHAnsi" w:hAnsiTheme="minorHAnsi" w:cstheme="minorHAnsi"/>
          <w:iCs/>
          <w:color w:val="auto"/>
          <w:sz w:val="20"/>
          <w:szCs w:val="20"/>
          <w:lang w:val="en-GB"/>
        </w:rPr>
        <w:t>industries</w:t>
      </w:r>
      <w:r w:rsidR="004967D5" w:rsidRPr="00D25A92">
        <w:rPr>
          <w:rFonts w:asciiTheme="minorHAnsi" w:hAnsiTheme="minorHAnsi" w:cstheme="minorHAnsi"/>
          <w:iCs/>
          <w:color w:val="auto"/>
          <w:sz w:val="20"/>
          <w:szCs w:val="20"/>
          <w:lang w:val="en-GB"/>
        </w:rPr>
        <w:t xml:space="preserve"> </w:t>
      </w:r>
      <w:r w:rsidR="000D0109" w:rsidRPr="00D25A92">
        <w:rPr>
          <w:rFonts w:asciiTheme="minorHAnsi" w:hAnsiTheme="minorHAnsi" w:cstheme="minorHAnsi"/>
          <w:iCs/>
          <w:color w:val="auto"/>
          <w:sz w:val="20"/>
          <w:szCs w:val="20"/>
          <w:lang w:val="en-GB"/>
        </w:rPr>
        <w:t>in Saskatchewan and Manitoba.</w:t>
      </w:r>
    </w:p>
    <w:p w14:paraId="3E19A1F9" w14:textId="1C57DE8E" w:rsidR="000D0109" w:rsidRPr="00D25A92" w:rsidRDefault="000D0109"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 xml:space="preserve">Independently cleaned, structured, and </w:t>
      </w:r>
      <w:proofErr w:type="spellStart"/>
      <w:r w:rsidRPr="00D25A92">
        <w:rPr>
          <w:rFonts w:asciiTheme="minorHAnsi" w:hAnsiTheme="minorHAnsi" w:cstheme="minorHAnsi"/>
          <w:iCs/>
          <w:color w:val="auto"/>
          <w:sz w:val="20"/>
          <w:szCs w:val="20"/>
          <w:lang w:val="en-GB"/>
        </w:rPr>
        <w:t>analyzed</w:t>
      </w:r>
      <w:proofErr w:type="spellEnd"/>
      <w:r w:rsidRPr="00D25A92">
        <w:rPr>
          <w:rFonts w:asciiTheme="minorHAnsi" w:hAnsiTheme="minorHAnsi" w:cstheme="minorHAnsi"/>
          <w:iCs/>
          <w:color w:val="auto"/>
          <w:sz w:val="20"/>
          <w:szCs w:val="20"/>
          <w:lang w:val="en-GB"/>
        </w:rPr>
        <w:t xml:space="preserve"> over a decade of industry-level panel</w:t>
      </w:r>
      <w:r w:rsidR="004967D5" w:rsidRPr="00D25A92">
        <w:rPr>
          <w:rFonts w:asciiTheme="minorHAnsi" w:hAnsiTheme="minorHAnsi" w:cstheme="minorHAnsi"/>
          <w:iCs/>
          <w:color w:val="auto"/>
          <w:sz w:val="20"/>
          <w:szCs w:val="20"/>
          <w:lang w:val="en-GB"/>
        </w:rPr>
        <w:t xml:space="preserve"> data</w:t>
      </w:r>
      <w:r w:rsidR="00621ED3">
        <w:rPr>
          <w:rFonts w:asciiTheme="minorHAnsi" w:hAnsiTheme="minorHAnsi" w:cstheme="minorHAnsi"/>
          <w:iCs/>
          <w:color w:val="auto"/>
          <w:sz w:val="20"/>
          <w:szCs w:val="20"/>
          <w:lang w:val="en-GB"/>
        </w:rPr>
        <w:t xml:space="preserve"> and </w:t>
      </w:r>
      <w:r w:rsidRPr="00D25A92">
        <w:rPr>
          <w:rFonts w:asciiTheme="minorHAnsi" w:hAnsiTheme="minorHAnsi" w:cstheme="minorHAnsi"/>
          <w:iCs/>
          <w:color w:val="auto"/>
          <w:sz w:val="20"/>
          <w:szCs w:val="20"/>
          <w:lang w:val="en-GB"/>
        </w:rPr>
        <w:t>employ</w:t>
      </w:r>
      <w:r w:rsidR="00621ED3">
        <w:rPr>
          <w:rFonts w:asciiTheme="minorHAnsi" w:hAnsiTheme="minorHAnsi" w:cstheme="minorHAnsi"/>
          <w:iCs/>
          <w:color w:val="auto"/>
          <w:sz w:val="20"/>
          <w:szCs w:val="20"/>
          <w:lang w:val="en-GB"/>
        </w:rPr>
        <w:t>ed</w:t>
      </w:r>
      <w:r w:rsidRPr="00D25A92">
        <w:rPr>
          <w:rFonts w:asciiTheme="minorHAnsi" w:hAnsiTheme="minorHAnsi" w:cstheme="minorHAnsi"/>
          <w:iCs/>
          <w:color w:val="auto"/>
          <w:sz w:val="20"/>
          <w:szCs w:val="20"/>
          <w:lang w:val="en-GB"/>
        </w:rPr>
        <w:t xml:space="preserve"> </w:t>
      </w:r>
      <w:r w:rsidR="00A315FB" w:rsidRPr="00D25A92">
        <w:rPr>
          <w:rFonts w:asciiTheme="minorHAnsi" w:hAnsiTheme="minorHAnsi" w:cstheme="minorHAnsi"/>
          <w:iCs/>
          <w:color w:val="auto"/>
          <w:sz w:val="20"/>
          <w:szCs w:val="20"/>
          <w:lang w:val="en-GB"/>
        </w:rPr>
        <w:t>the</w:t>
      </w:r>
      <w:r w:rsidRPr="00D25A92">
        <w:rPr>
          <w:rFonts w:asciiTheme="minorHAnsi" w:hAnsiTheme="minorHAnsi" w:cstheme="minorHAnsi"/>
          <w:iCs/>
          <w:color w:val="auto"/>
          <w:sz w:val="20"/>
          <w:szCs w:val="20"/>
          <w:lang w:val="en-GB"/>
        </w:rPr>
        <w:t xml:space="preserve"> </w:t>
      </w:r>
      <w:r w:rsidR="00A315FB" w:rsidRPr="00D25A92">
        <w:rPr>
          <w:rFonts w:asciiTheme="minorHAnsi" w:hAnsiTheme="minorHAnsi" w:cstheme="minorHAnsi"/>
          <w:iCs/>
          <w:color w:val="auto"/>
          <w:sz w:val="20"/>
          <w:szCs w:val="20"/>
          <w:lang w:val="en-GB"/>
        </w:rPr>
        <w:t>Error Correction Mechanism (ECM) models to</w:t>
      </w:r>
      <w:r w:rsidRPr="00D25A92">
        <w:rPr>
          <w:rFonts w:asciiTheme="minorHAnsi" w:hAnsiTheme="minorHAnsi" w:cstheme="minorHAnsi"/>
          <w:iCs/>
          <w:color w:val="auto"/>
          <w:sz w:val="20"/>
          <w:szCs w:val="20"/>
          <w:lang w:val="en-GB"/>
        </w:rPr>
        <w:t xml:space="preserve"> test whether productivity gains stem from self-selection into export markets (growth-driven export hypothesis) or learning-by-exporting effects (export-led growth hypothesis).</w:t>
      </w:r>
    </w:p>
    <w:p w14:paraId="2CB365C9" w14:textId="7E7486AC" w:rsidR="000D0109" w:rsidRPr="00D25A92" w:rsidRDefault="004967D5"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Us</w:t>
      </w:r>
      <w:r w:rsidR="00260704" w:rsidRPr="00D25A92">
        <w:rPr>
          <w:rFonts w:asciiTheme="minorHAnsi" w:hAnsiTheme="minorHAnsi" w:cstheme="minorHAnsi"/>
          <w:iCs/>
          <w:color w:val="auto"/>
          <w:sz w:val="20"/>
          <w:szCs w:val="20"/>
          <w:lang w:val="en-GB"/>
        </w:rPr>
        <w:t>ed</w:t>
      </w:r>
      <w:r w:rsidRPr="00D25A92">
        <w:rPr>
          <w:rFonts w:asciiTheme="minorHAnsi" w:hAnsiTheme="minorHAnsi" w:cstheme="minorHAnsi"/>
          <w:iCs/>
          <w:color w:val="auto"/>
          <w:sz w:val="20"/>
          <w:szCs w:val="20"/>
          <w:lang w:val="en-GB"/>
        </w:rPr>
        <w:t xml:space="preserve"> f</w:t>
      </w:r>
      <w:r w:rsidR="00260704" w:rsidRPr="00D25A92">
        <w:rPr>
          <w:rFonts w:asciiTheme="minorHAnsi" w:hAnsiTheme="minorHAnsi" w:cstheme="minorHAnsi"/>
          <w:iCs/>
          <w:color w:val="auto"/>
          <w:sz w:val="20"/>
          <w:szCs w:val="20"/>
          <w:lang w:val="en-GB"/>
        </w:rPr>
        <w:t>ive</w:t>
      </w:r>
      <w:r w:rsidRPr="00D25A92">
        <w:rPr>
          <w:rFonts w:asciiTheme="minorHAnsi" w:hAnsiTheme="minorHAnsi" w:cstheme="minorHAnsi"/>
          <w:iCs/>
          <w:color w:val="auto"/>
          <w:sz w:val="20"/>
          <w:szCs w:val="20"/>
          <w:lang w:val="en-GB"/>
        </w:rPr>
        <w:t xml:space="preserve"> variables</w:t>
      </w:r>
      <w:r w:rsidR="000B57B0">
        <w:rPr>
          <w:rFonts w:asciiTheme="minorHAnsi" w:hAnsiTheme="minorHAnsi" w:cstheme="minorHAnsi"/>
          <w:iCs/>
          <w:color w:val="auto"/>
          <w:sz w:val="20"/>
          <w:szCs w:val="20"/>
          <w:lang w:val="en-GB"/>
        </w:rPr>
        <w:t>,</w:t>
      </w:r>
      <w:r w:rsidRPr="00D25A92">
        <w:rPr>
          <w:rFonts w:asciiTheme="minorHAnsi" w:hAnsiTheme="minorHAnsi" w:cstheme="minorHAnsi"/>
          <w:iCs/>
          <w:color w:val="auto"/>
          <w:sz w:val="20"/>
          <w:szCs w:val="20"/>
          <w:lang w:val="en-GB"/>
        </w:rPr>
        <w:t xml:space="preserve"> including </w:t>
      </w:r>
      <w:r w:rsidR="000B57B0">
        <w:rPr>
          <w:rFonts w:asciiTheme="minorHAnsi" w:hAnsiTheme="minorHAnsi" w:cstheme="minorHAnsi"/>
          <w:iCs/>
          <w:color w:val="auto"/>
          <w:sz w:val="20"/>
          <w:szCs w:val="20"/>
          <w:lang w:val="en-GB"/>
        </w:rPr>
        <w:t>e</w:t>
      </w:r>
      <w:r w:rsidRPr="00D25A92">
        <w:rPr>
          <w:rFonts w:asciiTheme="minorHAnsi" w:hAnsiTheme="minorHAnsi" w:cstheme="minorHAnsi"/>
          <w:iCs/>
          <w:color w:val="auto"/>
          <w:sz w:val="20"/>
          <w:szCs w:val="20"/>
          <w:lang w:val="en-GB"/>
        </w:rPr>
        <w:t xml:space="preserve">xports, </w:t>
      </w:r>
      <w:r w:rsidR="000B57B0">
        <w:rPr>
          <w:rFonts w:asciiTheme="minorHAnsi" w:hAnsiTheme="minorHAnsi" w:cstheme="minorHAnsi"/>
          <w:iCs/>
          <w:color w:val="auto"/>
          <w:sz w:val="20"/>
          <w:szCs w:val="20"/>
          <w:lang w:val="en-GB"/>
        </w:rPr>
        <w:t>i</w:t>
      </w:r>
      <w:r w:rsidR="00260704" w:rsidRPr="00D25A92">
        <w:rPr>
          <w:rFonts w:asciiTheme="minorHAnsi" w:hAnsiTheme="minorHAnsi" w:cstheme="minorHAnsi"/>
          <w:iCs/>
          <w:color w:val="auto"/>
          <w:sz w:val="20"/>
          <w:szCs w:val="20"/>
          <w:lang w:val="en-GB"/>
        </w:rPr>
        <w:t xml:space="preserve">mports, </w:t>
      </w:r>
      <w:r w:rsidR="000B57B0">
        <w:rPr>
          <w:rFonts w:asciiTheme="minorHAnsi" w:hAnsiTheme="minorHAnsi" w:cstheme="minorHAnsi"/>
          <w:iCs/>
          <w:color w:val="auto"/>
          <w:sz w:val="20"/>
          <w:szCs w:val="20"/>
          <w:lang w:val="en-GB"/>
        </w:rPr>
        <w:t>l</w:t>
      </w:r>
      <w:r w:rsidRPr="00D25A92">
        <w:rPr>
          <w:rFonts w:asciiTheme="minorHAnsi" w:hAnsiTheme="minorHAnsi" w:cstheme="minorHAnsi"/>
          <w:iCs/>
          <w:color w:val="auto"/>
          <w:sz w:val="20"/>
          <w:szCs w:val="20"/>
          <w:lang w:val="en-GB"/>
        </w:rPr>
        <w:t xml:space="preserve">abour </w:t>
      </w:r>
      <w:r w:rsidR="000B57B0">
        <w:rPr>
          <w:rFonts w:asciiTheme="minorHAnsi" w:hAnsiTheme="minorHAnsi" w:cstheme="minorHAnsi"/>
          <w:iCs/>
          <w:color w:val="auto"/>
          <w:sz w:val="20"/>
          <w:szCs w:val="20"/>
          <w:lang w:val="en-GB"/>
        </w:rPr>
        <w:t>p</w:t>
      </w:r>
      <w:r w:rsidRPr="00D25A92">
        <w:rPr>
          <w:rFonts w:asciiTheme="minorHAnsi" w:hAnsiTheme="minorHAnsi" w:cstheme="minorHAnsi"/>
          <w:iCs/>
          <w:color w:val="auto"/>
          <w:sz w:val="20"/>
          <w:szCs w:val="20"/>
          <w:lang w:val="en-GB"/>
        </w:rPr>
        <w:t xml:space="preserve">roductivity, </w:t>
      </w:r>
      <w:r w:rsidR="000B57B0">
        <w:rPr>
          <w:rFonts w:asciiTheme="minorHAnsi" w:hAnsiTheme="minorHAnsi" w:cstheme="minorHAnsi"/>
          <w:iCs/>
          <w:color w:val="auto"/>
          <w:sz w:val="20"/>
          <w:szCs w:val="20"/>
          <w:lang w:val="en-GB"/>
        </w:rPr>
        <w:t>e</w:t>
      </w:r>
      <w:r w:rsidRPr="00D25A92">
        <w:rPr>
          <w:rFonts w:asciiTheme="minorHAnsi" w:hAnsiTheme="minorHAnsi" w:cstheme="minorHAnsi"/>
          <w:iCs/>
          <w:color w:val="auto"/>
          <w:sz w:val="20"/>
          <w:szCs w:val="20"/>
          <w:lang w:val="en-GB"/>
        </w:rPr>
        <w:t>xposure and GDP of Canada</w:t>
      </w:r>
      <w:r w:rsidR="000B57B0">
        <w:rPr>
          <w:rFonts w:asciiTheme="minorHAnsi" w:hAnsiTheme="minorHAnsi" w:cstheme="minorHAnsi"/>
          <w:iCs/>
          <w:color w:val="auto"/>
          <w:sz w:val="20"/>
          <w:szCs w:val="20"/>
          <w:lang w:val="en-GB"/>
        </w:rPr>
        <w:t>,</w:t>
      </w:r>
      <w:r w:rsidR="00260704" w:rsidRPr="00D25A92">
        <w:rPr>
          <w:rFonts w:asciiTheme="minorHAnsi" w:hAnsiTheme="minorHAnsi" w:cstheme="minorHAnsi"/>
          <w:iCs/>
          <w:color w:val="auto"/>
          <w:sz w:val="20"/>
          <w:szCs w:val="20"/>
          <w:lang w:val="en-GB"/>
        </w:rPr>
        <w:t xml:space="preserve"> to </w:t>
      </w:r>
      <w:r w:rsidRPr="00D25A92">
        <w:rPr>
          <w:rFonts w:asciiTheme="minorHAnsi" w:hAnsiTheme="minorHAnsi" w:cstheme="minorHAnsi"/>
          <w:iCs/>
          <w:color w:val="auto"/>
          <w:sz w:val="20"/>
          <w:szCs w:val="20"/>
          <w:lang w:val="en-GB"/>
        </w:rPr>
        <w:t xml:space="preserve">show that exporting firms are more productive and </w:t>
      </w:r>
      <w:r w:rsidR="00A315FB" w:rsidRPr="00D25A92">
        <w:rPr>
          <w:rFonts w:asciiTheme="minorHAnsi" w:hAnsiTheme="minorHAnsi" w:cstheme="minorHAnsi"/>
          <w:iCs/>
          <w:color w:val="auto"/>
          <w:sz w:val="20"/>
          <w:szCs w:val="20"/>
          <w:lang w:val="en-GB"/>
        </w:rPr>
        <w:t>that</w:t>
      </w:r>
      <w:r w:rsidRPr="00D25A92">
        <w:rPr>
          <w:rFonts w:asciiTheme="minorHAnsi" w:hAnsiTheme="minorHAnsi" w:cstheme="minorHAnsi"/>
          <w:iCs/>
          <w:color w:val="auto"/>
          <w:sz w:val="20"/>
          <w:szCs w:val="20"/>
          <w:lang w:val="en-GB"/>
        </w:rPr>
        <w:t xml:space="preserve"> self-selection, rather than post-entry productivity gains, explains the export-productivity </w:t>
      </w:r>
      <w:r w:rsidR="00A315FB" w:rsidRPr="00D25A92">
        <w:rPr>
          <w:rFonts w:asciiTheme="minorHAnsi" w:hAnsiTheme="minorHAnsi" w:cstheme="minorHAnsi"/>
          <w:iCs/>
          <w:color w:val="auto"/>
          <w:sz w:val="20"/>
          <w:szCs w:val="20"/>
          <w:lang w:val="en-GB"/>
        </w:rPr>
        <w:t>relationship</w:t>
      </w:r>
      <w:r w:rsidRPr="00D25A92">
        <w:rPr>
          <w:rFonts w:asciiTheme="minorHAnsi" w:hAnsiTheme="minorHAnsi" w:cstheme="minorHAnsi"/>
          <w:iCs/>
          <w:color w:val="auto"/>
          <w:sz w:val="20"/>
          <w:szCs w:val="20"/>
          <w:lang w:val="en-GB"/>
        </w:rPr>
        <w:t>.</w:t>
      </w:r>
    </w:p>
    <w:p w14:paraId="029CA2CC" w14:textId="5A127158" w:rsidR="00AA31DC" w:rsidRPr="00D25A92" w:rsidRDefault="001645AB"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Explored causality and found</w:t>
      </w:r>
      <w:r w:rsidR="00AA31DC" w:rsidRPr="00D25A92">
        <w:rPr>
          <w:rFonts w:asciiTheme="minorHAnsi" w:hAnsiTheme="minorHAnsi" w:cstheme="minorHAnsi"/>
          <w:iCs/>
          <w:color w:val="auto"/>
          <w:sz w:val="20"/>
          <w:szCs w:val="20"/>
          <w:lang w:val="en-GB"/>
        </w:rPr>
        <w:t xml:space="preserve"> a bidirectional causality between exports and productivity</w:t>
      </w:r>
      <w:r w:rsidR="00211E36">
        <w:rPr>
          <w:rFonts w:asciiTheme="minorHAnsi" w:hAnsiTheme="minorHAnsi" w:cstheme="minorHAnsi"/>
          <w:iCs/>
          <w:color w:val="auto"/>
          <w:sz w:val="20"/>
          <w:szCs w:val="20"/>
          <w:lang w:val="en-GB"/>
        </w:rPr>
        <w:t>,</w:t>
      </w:r>
      <w:r w:rsidR="00AA31DC" w:rsidRPr="00D25A92">
        <w:rPr>
          <w:rFonts w:asciiTheme="minorHAnsi" w:hAnsiTheme="minorHAnsi" w:cstheme="minorHAnsi"/>
          <w:iCs/>
          <w:color w:val="auto"/>
          <w:sz w:val="20"/>
          <w:szCs w:val="20"/>
          <w:lang w:val="en-GB"/>
        </w:rPr>
        <w:t xml:space="preserve"> which added to the possibilities of the existence of indirect causalities through other macroeconomic variables</w:t>
      </w:r>
      <w:r w:rsidRPr="00D25A92">
        <w:rPr>
          <w:rFonts w:asciiTheme="minorHAnsi" w:hAnsiTheme="minorHAnsi" w:cstheme="minorHAnsi"/>
          <w:iCs/>
          <w:color w:val="auto"/>
          <w:sz w:val="20"/>
          <w:szCs w:val="20"/>
          <w:lang w:val="en-GB"/>
        </w:rPr>
        <w:t xml:space="preserve"> </w:t>
      </w:r>
      <w:r w:rsidR="00E55DA5" w:rsidRPr="00D25A92">
        <w:rPr>
          <w:rFonts w:asciiTheme="minorHAnsi" w:hAnsiTheme="minorHAnsi" w:cstheme="minorHAnsi"/>
          <w:iCs/>
          <w:color w:val="auto"/>
          <w:sz w:val="20"/>
          <w:szCs w:val="20"/>
          <w:lang w:val="en-GB"/>
        </w:rPr>
        <w:t>included in the study</w:t>
      </w:r>
      <w:r w:rsidR="00211E36">
        <w:rPr>
          <w:rFonts w:asciiTheme="minorHAnsi" w:hAnsiTheme="minorHAnsi" w:cstheme="minorHAnsi"/>
          <w:iCs/>
          <w:color w:val="auto"/>
          <w:sz w:val="20"/>
          <w:szCs w:val="20"/>
          <w:lang w:val="en-GB"/>
        </w:rPr>
        <w:t>,</w:t>
      </w:r>
      <w:r w:rsidR="00E55DA5" w:rsidRPr="00D25A92">
        <w:rPr>
          <w:rFonts w:asciiTheme="minorHAnsi" w:hAnsiTheme="minorHAnsi" w:cstheme="minorHAnsi"/>
          <w:iCs/>
          <w:color w:val="auto"/>
          <w:sz w:val="20"/>
          <w:szCs w:val="20"/>
          <w:lang w:val="en-GB"/>
        </w:rPr>
        <w:t xml:space="preserve"> </w:t>
      </w:r>
      <w:r w:rsidRPr="00D25A92">
        <w:rPr>
          <w:rFonts w:asciiTheme="minorHAnsi" w:hAnsiTheme="minorHAnsi" w:cstheme="minorHAnsi"/>
          <w:iCs/>
          <w:color w:val="auto"/>
          <w:sz w:val="20"/>
          <w:szCs w:val="20"/>
          <w:lang w:val="en-GB"/>
        </w:rPr>
        <w:t>like</w:t>
      </w:r>
      <w:r w:rsidR="00AA31DC" w:rsidRPr="00D25A92">
        <w:rPr>
          <w:rFonts w:asciiTheme="minorHAnsi" w:hAnsiTheme="minorHAnsi" w:cstheme="minorHAnsi"/>
          <w:iCs/>
          <w:color w:val="auto"/>
          <w:sz w:val="20"/>
          <w:szCs w:val="20"/>
          <w:lang w:val="en-GB"/>
        </w:rPr>
        <w:t xml:space="preserve"> </w:t>
      </w:r>
      <w:r w:rsidR="00211E36">
        <w:rPr>
          <w:rFonts w:asciiTheme="minorHAnsi" w:hAnsiTheme="minorHAnsi" w:cstheme="minorHAnsi"/>
          <w:iCs/>
          <w:color w:val="auto"/>
          <w:sz w:val="20"/>
          <w:szCs w:val="20"/>
          <w:lang w:val="en-GB"/>
        </w:rPr>
        <w:t>e</w:t>
      </w:r>
      <w:r w:rsidR="00AA31DC" w:rsidRPr="00D25A92">
        <w:rPr>
          <w:rFonts w:asciiTheme="minorHAnsi" w:hAnsiTheme="minorHAnsi" w:cstheme="minorHAnsi"/>
          <w:iCs/>
          <w:color w:val="auto"/>
          <w:sz w:val="20"/>
          <w:szCs w:val="20"/>
          <w:lang w:val="en-GB"/>
        </w:rPr>
        <w:t>xposure and GDP of Canada</w:t>
      </w:r>
      <w:r w:rsidRPr="00D25A92">
        <w:rPr>
          <w:rFonts w:asciiTheme="minorHAnsi" w:hAnsiTheme="minorHAnsi" w:cstheme="minorHAnsi"/>
          <w:iCs/>
          <w:color w:val="auto"/>
          <w:sz w:val="20"/>
          <w:szCs w:val="20"/>
          <w:lang w:val="en-GB"/>
        </w:rPr>
        <w:t>.</w:t>
      </w:r>
    </w:p>
    <w:p w14:paraId="5DB879BB" w14:textId="5A43077D" w:rsidR="00C05A3F" w:rsidRPr="00D25A92" w:rsidRDefault="00C05A3F" w:rsidP="00E23343">
      <w:pPr>
        <w:pStyle w:val="Default"/>
        <w:numPr>
          <w:ilvl w:val="0"/>
          <w:numId w:val="27"/>
        </w:numPr>
        <w:spacing w:line="276" w:lineRule="auto"/>
        <w:ind w:left="144" w:hanging="144"/>
        <w:rPr>
          <w:rFonts w:asciiTheme="minorHAnsi" w:hAnsiTheme="minorHAnsi" w:cstheme="minorHAnsi"/>
          <w:iCs/>
          <w:color w:val="auto"/>
          <w:sz w:val="20"/>
          <w:szCs w:val="20"/>
          <w:lang w:val="en-GB"/>
        </w:rPr>
      </w:pPr>
      <w:r w:rsidRPr="00D25A92">
        <w:rPr>
          <w:rFonts w:asciiTheme="minorHAnsi" w:hAnsiTheme="minorHAnsi" w:cstheme="minorHAnsi"/>
          <w:b/>
          <w:bCs/>
          <w:iCs/>
          <w:color w:val="auto"/>
          <w:sz w:val="20"/>
          <w:szCs w:val="20"/>
          <w:lang w:val="en-GB"/>
        </w:rPr>
        <w:t>Research Paper</w:t>
      </w:r>
      <w:r w:rsidRPr="00D25A92">
        <w:rPr>
          <w:rFonts w:asciiTheme="minorHAnsi" w:hAnsiTheme="minorHAnsi" w:cstheme="minorHAnsi"/>
          <w:iCs/>
          <w:color w:val="auto"/>
          <w:sz w:val="20"/>
          <w:szCs w:val="20"/>
          <w:lang w:val="en-GB"/>
        </w:rPr>
        <w:t xml:space="preserve">: </w:t>
      </w:r>
      <w:hyperlink r:id="rId34" w:history="1">
        <w:r w:rsidRPr="00D25A92">
          <w:rPr>
            <w:rStyle w:val="Hyperlink"/>
            <w:rFonts w:asciiTheme="minorHAnsi" w:hAnsiTheme="minorHAnsi" w:cstheme="minorHAnsi"/>
            <w:iCs/>
            <w:sz w:val="20"/>
            <w:szCs w:val="20"/>
            <w:lang w:val="en-GB"/>
          </w:rPr>
          <w:t xml:space="preserve">The Effects of Stress on Smoking and Quitting </w:t>
        </w:r>
        <w:r w:rsidR="0060556C" w:rsidRPr="00D25A92">
          <w:rPr>
            <w:rStyle w:val="Hyperlink"/>
            <w:rFonts w:asciiTheme="minorHAnsi" w:hAnsiTheme="minorHAnsi" w:cstheme="minorHAnsi"/>
            <w:iCs/>
            <w:sz w:val="20"/>
            <w:szCs w:val="20"/>
            <w:lang w:val="en-GB"/>
          </w:rPr>
          <w:t>Behaviour</w:t>
        </w:r>
      </w:hyperlink>
      <w:r w:rsidRPr="00D25A92">
        <w:rPr>
          <w:rFonts w:asciiTheme="minorHAnsi" w:hAnsiTheme="minorHAnsi" w:cstheme="minorHAnsi"/>
          <w:iCs/>
          <w:color w:val="auto"/>
          <w:sz w:val="20"/>
          <w:szCs w:val="20"/>
          <w:lang w:val="en-GB"/>
        </w:rPr>
        <w:t xml:space="preserve"> (University of Saskatchewan, 2020)</w:t>
      </w:r>
    </w:p>
    <w:p w14:paraId="765708CE" w14:textId="610BE590" w:rsidR="009536B0" w:rsidRPr="003715DB" w:rsidRDefault="009536B0"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 xml:space="preserve">Conducted a comprehensive literature review and critical synthesis of academic studies that </w:t>
      </w:r>
      <w:r w:rsidR="003715DB">
        <w:rPr>
          <w:rFonts w:asciiTheme="minorHAnsi" w:hAnsiTheme="minorHAnsi" w:cstheme="minorHAnsi"/>
          <w:iCs/>
          <w:color w:val="auto"/>
          <w:sz w:val="20"/>
          <w:szCs w:val="20"/>
          <w:lang w:val="en-GB"/>
        </w:rPr>
        <w:t xml:space="preserve">used </w:t>
      </w:r>
      <w:r w:rsidR="003715DB" w:rsidRPr="00D25A92">
        <w:rPr>
          <w:rFonts w:asciiTheme="minorHAnsi" w:hAnsiTheme="minorHAnsi" w:cstheme="minorHAnsi"/>
          <w:iCs/>
          <w:color w:val="auto"/>
          <w:sz w:val="20"/>
          <w:szCs w:val="20"/>
          <w:lang w:val="en-GB"/>
        </w:rPr>
        <w:t>health economics theory and data-driven methods</w:t>
      </w:r>
      <w:r w:rsidR="003715DB">
        <w:rPr>
          <w:rFonts w:asciiTheme="minorHAnsi" w:hAnsiTheme="minorHAnsi" w:cstheme="minorHAnsi"/>
          <w:iCs/>
          <w:color w:val="auto"/>
          <w:sz w:val="20"/>
          <w:szCs w:val="20"/>
          <w:lang w:val="en-GB"/>
        </w:rPr>
        <w:t xml:space="preserve"> to </w:t>
      </w:r>
      <w:r w:rsidRPr="003715DB">
        <w:rPr>
          <w:rFonts w:asciiTheme="minorHAnsi" w:hAnsiTheme="minorHAnsi" w:cstheme="minorHAnsi"/>
          <w:iCs/>
          <w:color w:val="auto"/>
          <w:sz w:val="20"/>
          <w:szCs w:val="20"/>
          <w:lang w:val="en-GB"/>
        </w:rPr>
        <w:t>evaluate the causal relationship between stress and smoking behaviour.</w:t>
      </w:r>
    </w:p>
    <w:p w14:paraId="3CF8BC64" w14:textId="08F6343D" w:rsidR="00486DBA" w:rsidRPr="00D25A92" w:rsidRDefault="009536B0"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 xml:space="preserve">Deduced policy-relevant insights and recommendations from the review of the complex findings and </w:t>
      </w:r>
      <w:r w:rsidR="00FC5CA0">
        <w:rPr>
          <w:rFonts w:asciiTheme="minorHAnsi" w:hAnsiTheme="minorHAnsi" w:cstheme="minorHAnsi"/>
          <w:iCs/>
          <w:color w:val="auto"/>
          <w:sz w:val="20"/>
          <w:szCs w:val="20"/>
          <w:lang w:val="en-GB"/>
        </w:rPr>
        <w:t xml:space="preserve">identified </w:t>
      </w:r>
      <w:r w:rsidRPr="00D25A92">
        <w:rPr>
          <w:rFonts w:asciiTheme="minorHAnsi" w:hAnsiTheme="minorHAnsi" w:cstheme="minorHAnsi"/>
          <w:iCs/>
          <w:color w:val="auto"/>
          <w:sz w:val="20"/>
          <w:szCs w:val="20"/>
          <w:lang w:val="en-GB"/>
        </w:rPr>
        <w:t>gap</w:t>
      </w:r>
      <w:r w:rsidR="00FC5CA0">
        <w:rPr>
          <w:rFonts w:asciiTheme="minorHAnsi" w:hAnsiTheme="minorHAnsi" w:cstheme="minorHAnsi"/>
          <w:iCs/>
          <w:color w:val="auto"/>
          <w:sz w:val="20"/>
          <w:szCs w:val="20"/>
          <w:lang w:val="en-GB"/>
        </w:rPr>
        <w:t>s</w:t>
      </w:r>
      <w:r w:rsidRPr="00D25A92">
        <w:rPr>
          <w:rFonts w:asciiTheme="minorHAnsi" w:hAnsiTheme="minorHAnsi" w:cstheme="minorHAnsi"/>
          <w:iCs/>
          <w:color w:val="auto"/>
          <w:sz w:val="20"/>
          <w:szCs w:val="20"/>
          <w:lang w:val="en-GB"/>
        </w:rPr>
        <w:t xml:space="preserve"> in</w:t>
      </w:r>
      <w:r w:rsidR="00FC5CA0" w:rsidRPr="00D25A92">
        <w:rPr>
          <w:rFonts w:asciiTheme="minorHAnsi" w:hAnsiTheme="minorHAnsi" w:cstheme="minorHAnsi"/>
          <w:iCs/>
          <w:color w:val="auto"/>
          <w:sz w:val="20"/>
          <w:szCs w:val="20"/>
          <w:lang w:val="en-GB"/>
        </w:rPr>
        <w:t xml:space="preserve"> literature</w:t>
      </w:r>
      <w:r w:rsidR="00FC5CA0">
        <w:rPr>
          <w:rFonts w:asciiTheme="minorHAnsi" w:hAnsiTheme="minorHAnsi" w:cstheme="minorHAnsi"/>
          <w:iCs/>
          <w:color w:val="auto"/>
          <w:sz w:val="20"/>
          <w:szCs w:val="20"/>
          <w:lang w:val="en-GB"/>
        </w:rPr>
        <w:t xml:space="preserve"> on the</w:t>
      </w:r>
      <w:r w:rsidRPr="00D25A92">
        <w:rPr>
          <w:rFonts w:asciiTheme="minorHAnsi" w:hAnsiTheme="minorHAnsi" w:cstheme="minorHAnsi"/>
          <w:iCs/>
          <w:color w:val="auto"/>
          <w:sz w:val="20"/>
          <w:szCs w:val="20"/>
          <w:lang w:val="en-GB"/>
        </w:rPr>
        <w:t xml:space="preserve"> current health interventions targeting stress-induced smoking. </w:t>
      </w:r>
    </w:p>
    <w:p w14:paraId="192F7742" w14:textId="5E7A9D58" w:rsidR="00C05A3F" w:rsidRPr="00D25A92" w:rsidRDefault="00C05A3F" w:rsidP="00E23343">
      <w:pPr>
        <w:pStyle w:val="Default"/>
        <w:numPr>
          <w:ilvl w:val="0"/>
          <w:numId w:val="27"/>
        </w:numPr>
        <w:spacing w:line="276" w:lineRule="auto"/>
        <w:ind w:left="144" w:hanging="144"/>
        <w:rPr>
          <w:rFonts w:asciiTheme="minorHAnsi" w:hAnsiTheme="minorHAnsi" w:cstheme="minorHAnsi"/>
          <w:iCs/>
          <w:color w:val="auto"/>
          <w:sz w:val="20"/>
          <w:szCs w:val="20"/>
          <w:lang w:val="en-GB"/>
        </w:rPr>
      </w:pPr>
      <w:r w:rsidRPr="00D25A92">
        <w:rPr>
          <w:rFonts w:asciiTheme="minorHAnsi" w:hAnsiTheme="minorHAnsi" w:cstheme="minorHAnsi"/>
          <w:b/>
          <w:bCs/>
          <w:iCs/>
          <w:color w:val="auto"/>
          <w:sz w:val="20"/>
          <w:szCs w:val="20"/>
          <w:lang w:val="en-GB"/>
        </w:rPr>
        <w:t>Research Paper</w:t>
      </w:r>
      <w:r w:rsidRPr="00D25A92">
        <w:rPr>
          <w:rFonts w:asciiTheme="minorHAnsi" w:hAnsiTheme="minorHAnsi" w:cstheme="minorHAnsi"/>
          <w:iCs/>
          <w:color w:val="auto"/>
          <w:sz w:val="20"/>
          <w:szCs w:val="20"/>
          <w:lang w:val="en-GB"/>
        </w:rPr>
        <w:t xml:space="preserve">: </w:t>
      </w:r>
      <w:hyperlink r:id="rId35" w:history="1">
        <w:r w:rsidRPr="00D25A92">
          <w:rPr>
            <w:rStyle w:val="Hyperlink"/>
            <w:rFonts w:asciiTheme="minorHAnsi" w:hAnsiTheme="minorHAnsi" w:cstheme="minorHAnsi"/>
            <w:iCs/>
            <w:sz w:val="20"/>
            <w:szCs w:val="20"/>
            <w:lang w:val="en-GB"/>
          </w:rPr>
          <w:t>Link between Export and Productivity: Industry-Level Analysis</w:t>
        </w:r>
      </w:hyperlink>
      <w:r w:rsidRPr="00D25A92">
        <w:rPr>
          <w:rFonts w:asciiTheme="minorHAnsi" w:hAnsiTheme="minorHAnsi" w:cstheme="minorHAnsi"/>
          <w:iCs/>
          <w:color w:val="auto"/>
          <w:sz w:val="20"/>
          <w:szCs w:val="20"/>
          <w:lang w:val="en-GB"/>
        </w:rPr>
        <w:t xml:space="preserve"> (University of Saskatchewan, 2020)</w:t>
      </w:r>
    </w:p>
    <w:p w14:paraId="616CC5BD" w14:textId="09B2B9F7" w:rsidR="004D7330" w:rsidRPr="00D25A92" w:rsidRDefault="004D7330"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 xml:space="preserve">Conducted an in-depth review of </w:t>
      </w:r>
      <w:r w:rsidR="008B3154">
        <w:rPr>
          <w:rFonts w:asciiTheme="minorHAnsi" w:hAnsiTheme="minorHAnsi" w:cstheme="minorHAnsi"/>
          <w:iCs/>
          <w:color w:val="auto"/>
          <w:sz w:val="20"/>
          <w:szCs w:val="20"/>
          <w:lang w:val="en-GB"/>
        </w:rPr>
        <w:t xml:space="preserve">academic papers employing </w:t>
      </w:r>
      <w:r w:rsidR="008B3154" w:rsidRPr="00D25A92">
        <w:rPr>
          <w:rFonts w:asciiTheme="minorHAnsi" w:hAnsiTheme="minorHAnsi" w:cstheme="minorHAnsi"/>
          <w:iCs/>
          <w:color w:val="auto"/>
          <w:sz w:val="20"/>
          <w:szCs w:val="20"/>
          <w:lang w:val="en-GB"/>
        </w:rPr>
        <w:t>classical and modern trade theories</w:t>
      </w:r>
      <w:r w:rsidR="008B3154">
        <w:rPr>
          <w:rFonts w:asciiTheme="minorHAnsi" w:hAnsiTheme="minorHAnsi" w:cstheme="minorHAnsi"/>
          <w:iCs/>
          <w:color w:val="auto"/>
          <w:sz w:val="20"/>
          <w:szCs w:val="20"/>
          <w:lang w:val="en-GB"/>
        </w:rPr>
        <w:t xml:space="preserve"> to explore </w:t>
      </w:r>
      <w:r w:rsidRPr="00D25A92">
        <w:rPr>
          <w:rFonts w:asciiTheme="minorHAnsi" w:hAnsiTheme="minorHAnsi" w:cstheme="minorHAnsi"/>
          <w:iCs/>
          <w:color w:val="auto"/>
          <w:sz w:val="20"/>
          <w:szCs w:val="20"/>
          <w:lang w:val="en-GB"/>
        </w:rPr>
        <w:t>the causal relationship between exports and productivity</w:t>
      </w:r>
      <w:r w:rsidR="008B3154">
        <w:rPr>
          <w:rFonts w:asciiTheme="minorHAnsi" w:hAnsiTheme="minorHAnsi" w:cstheme="minorHAnsi"/>
          <w:iCs/>
          <w:color w:val="auto"/>
          <w:sz w:val="20"/>
          <w:szCs w:val="20"/>
          <w:lang w:val="en-GB"/>
        </w:rPr>
        <w:t xml:space="preserve"> (</w:t>
      </w:r>
      <w:proofErr w:type="spellStart"/>
      <w:r w:rsidR="008B3154">
        <w:rPr>
          <w:rFonts w:asciiTheme="minorHAnsi" w:hAnsiTheme="minorHAnsi" w:cstheme="minorHAnsi"/>
          <w:iCs/>
          <w:color w:val="auto"/>
          <w:sz w:val="20"/>
          <w:szCs w:val="20"/>
          <w:lang w:val="en-GB"/>
        </w:rPr>
        <w:t>i.e</w:t>
      </w:r>
      <w:proofErr w:type="spellEnd"/>
      <w:r w:rsidR="008B3154">
        <w:rPr>
          <w:rFonts w:asciiTheme="minorHAnsi" w:hAnsiTheme="minorHAnsi" w:cstheme="minorHAnsi"/>
          <w:iCs/>
          <w:color w:val="auto"/>
          <w:sz w:val="20"/>
          <w:szCs w:val="20"/>
          <w:lang w:val="en-GB"/>
        </w:rPr>
        <w:t xml:space="preserve"> </w:t>
      </w:r>
      <w:r w:rsidR="00211E36" w:rsidRPr="00D25A92">
        <w:rPr>
          <w:rFonts w:asciiTheme="minorHAnsi" w:hAnsiTheme="minorHAnsi" w:cstheme="minorHAnsi"/>
          <w:iCs/>
          <w:color w:val="auto"/>
          <w:sz w:val="20"/>
          <w:szCs w:val="20"/>
          <w:lang w:val="en-GB"/>
        </w:rPr>
        <w:t xml:space="preserve">export-led growth </w:t>
      </w:r>
      <w:r w:rsidR="00211E36">
        <w:rPr>
          <w:rFonts w:asciiTheme="minorHAnsi" w:hAnsiTheme="minorHAnsi" w:cstheme="minorHAnsi"/>
          <w:iCs/>
          <w:color w:val="auto"/>
          <w:sz w:val="20"/>
          <w:szCs w:val="20"/>
          <w:lang w:val="en-GB"/>
        </w:rPr>
        <w:t>vs</w:t>
      </w:r>
      <w:r w:rsidR="00211E36" w:rsidRPr="00D25A92">
        <w:rPr>
          <w:rFonts w:asciiTheme="minorHAnsi" w:hAnsiTheme="minorHAnsi" w:cstheme="minorHAnsi"/>
          <w:iCs/>
          <w:color w:val="auto"/>
          <w:sz w:val="20"/>
          <w:szCs w:val="20"/>
          <w:lang w:val="en-GB"/>
        </w:rPr>
        <w:t xml:space="preserve"> growth-driven export </w:t>
      </w:r>
      <w:r w:rsidR="008B3154">
        <w:rPr>
          <w:rFonts w:asciiTheme="minorHAnsi" w:hAnsiTheme="minorHAnsi" w:cstheme="minorHAnsi"/>
          <w:iCs/>
          <w:color w:val="auto"/>
          <w:sz w:val="20"/>
          <w:szCs w:val="20"/>
          <w:lang w:val="en-GB"/>
        </w:rPr>
        <w:t>hypotheses).</w:t>
      </w:r>
    </w:p>
    <w:p w14:paraId="5D495F9A" w14:textId="6DE38D3A" w:rsidR="004D7330" w:rsidRPr="00D25A92" w:rsidRDefault="004D7330"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 xml:space="preserve">Synthesized and assessed empirical literature, including firm- and industry-level studies from authors like Bernard &amp; Jensen (1999), Melitz (2003), and Aw et al. (2000) </w:t>
      </w:r>
      <w:r w:rsidR="00D968EE">
        <w:rPr>
          <w:rFonts w:asciiTheme="minorHAnsi" w:hAnsiTheme="minorHAnsi" w:cstheme="minorHAnsi"/>
          <w:iCs/>
          <w:color w:val="auto"/>
          <w:sz w:val="20"/>
          <w:szCs w:val="20"/>
          <w:lang w:val="en-GB"/>
        </w:rPr>
        <w:t>to</w:t>
      </w:r>
      <w:r w:rsidR="003C4618">
        <w:rPr>
          <w:rFonts w:asciiTheme="minorHAnsi" w:hAnsiTheme="minorHAnsi" w:cstheme="minorHAnsi"/>
          <w:iCs/>
          <w:color w:val="auto"/>
          <w:sz w:val="20"/>
          <w:szCs w:val="20"/>
          <w:lang w:val="en-GB"/>
        </w:rPr>
        <w:t xml:space="preserve"> </w:t>
      </w:r>
      <w:r w:rsidRPr="00D25A92">
        <w:rPr>
          <w:rFonts w:asciiTheme="minorHAnsi" w:hAnsiTheme="minorHAnsi" w:cstheme="minorHAnsi"/>
          <w:iCs/>
          <w:color w:val="auto"/>
          <w:sz w:val="20"/>
          <w:szCs w:val="20"/>
          <w:lang w:val="en-GB"/>
        </w:rPr>
        <w:t xml:space="preserve">evaluate causality direction through the lens of </w:t>
      </w:r>
      <w:r w:rsidR="008C1219" w:rsidRPr="00D25A92">
        <w:rPr>
          <w:rFonts w:asciiTheme="minorHAnsi" w:hAnsiTheme="minorHAnsi" w:cstheme="minorHAnsi"/>
          <w:iCs/>
          <w:color w:val="auto"/>
          <w:sz w:val="20"/>
          <w:szCs w:val="20"/>
          <w:lang w:val="en-GB"/>
        </w:rPr>
        <w:t xml:space="preserve">exports, total factor productivity </w:t>
      </w:r>
      <w:r w:rsidRPr="00D25A92">
        <w:rPr>
          <w:rFonts w:asciiTheme="minorHAnsi" w:hAnsiTheme="minorHAnsi" w:cstheme="minorHAnsi"/>
          <w:iCs/>
          <w:color w:val="auto"/>
          <w:sz w:val="20"/>
          <w:szCs w:val="20"/>
          <w:lang w:val="en-GB"/>
        </w:rPr>
        <w:t xml:space="preserve">and </w:t>
      </w:r>
      <w:r w:rsidR="008C1219">
        <w:rPr>
          <w:rFonts w:asciiTheme="minorHAnsi" w:hAnsiTheme="minorHAnsi" w:cstheme="minorHAnsi"/>
          <w:iCs/>
          <w:color w:val="auto"/>
          <w:sz w:val="20"/>
          <w:szCs w:val="20"/>
          <w:lang w:val="en-GB"/>
        </w:rPr>
        <w:t xml:space="preserve">other </w:t>
      </w:r>
      <w:r w:rsidR="008C1219" w:rsidRPr="00D25A92">
        <w:rPr>
          <w:rFonts w:asciiTheme="minorHAnsi" w:hAnsiTheme="minorHAnsi" w:cstheme="minorHAnsi"/>
          <w:iCs/>
          <w:color w:val="auto"/>
          <w:sz w:val="20"/>
          <w:szCs w:val="20"/>
          <w:lang w:val="en-GB"/>
        </w:rPr>
        <w:t>labour</w:t>
      </w:r>
      <w:r w:rsidRPr="00D25A92">
        <w:rPr>
          <w:rFonts w:asciiTheme="minorHAnsi" w:hAnsiTheme="minorHAnsi" w:cstheme="minorHAnsi"/>
          <w:iCs/>
          <w:color w:val="auto"/>
          <w:sz w:val="20"/>
          <w:szCs w:val="20"/>
          <w:lang w:val="en-GB"/>
        </w:rPr>
        <w:t xml:space="preserve"> productivity indicators.</w:t>
      </w:r>
    </w:p>
    <w:p w14:paraId="69D3BAAE" w14:textId="46731851" w:rsidR="004D7330" w:rsidRPr="00D25A92" w:rsidRDefault="004D7330" w:rsidP="00E23343">
      <w:pPr>
        <w:pStyle w:val="ListParagraph"/>
        <w:numPr>
          <w:ilvl w:val="1"/>
          <w:numId w:val="27"/>
        </w:numPr>
        <w:spacing w:after="0"/>
        <w:ind w:left="533" w:hanging="176"/>
        <w:rPr>
          <w:rFonts w:eastAsia="Times New Roman" w:cstheme="minorHAnsi"/>
          <w:iCs/>
          <w:sz w:val="20"/>
          <w:szCs w:val="20"/>
          <w:lang w:val="en-GB"/>
        </w:rPr>
      </w:pPr>
      <w:r w:rsidRPr="00D25A92">
        <w:rPr>
          <w:rFonts w:cstheme="minorHAnsi"/>
          <w:iCs/>
          <w:sz w:val="20"/>
          <w:szCs w:val="20"/>
          <w:lang w:val="en-GB"/>
        </w:rPr>
        <w:t>Review</w:t>
      </w:r>
      <w:r w:rsidR="003C4618">
        <w:rPr>
          <w:rFonts w:cstheme="minorHAnsi"/>
          <w:iCs/>
          <w:sz w:val="20"/>
          <w:szCs w:val="20"/>
          <w:lang w:val="en-GB"/>
        </w:rPr>
        <w:t>ed</w:t>
      </w:r>
      <w:r w:rsidRPr="00D25A92">
        <w:rPr>
          <w:rFonts w:cstheme="minorHAnsi"/>
          <w:iCs/>
          <w:sz w:val="20"/>
          <w:szCs w:val="20"/>
          <w:lang w:val="en-GB"/>
        </w:rPr>
        <w:t xml:space="preserve"> literature on </w:t>
      </w:r>
      <w:r w:rsidRPr="00D25A92">
        <w:rPr>
          <w:rFonts w:eastAsia="Times New Roman" w:cstheme="minorHAnsi"/>
          <w:iCs/>
          <w:sz w:val="20"/>
          <w:szCs w:val="20"/>
          <w:lang w:val="en-GB"/>
        </w:rPr>
        <w:t xml:space="preserve">theoretical frameworks (e.g., </w:t>
      </w:r>
      <w:r w:rsidR="002E2706">
        <w:rPr>
          <w:rFonts w:eastAsia="Times New Roman" w:cstheme="minorHAnsi"/>
          <w:iCs/>
          <w:sz w:val="20"/>
          <w:szCs w:val="20"/>
          <w:lang w:val="en-GB"/>
        </w:rPr>
        <w:t xml:space="preserve">the </w:t>
      </w:r>
      <w:r w:rsidRPr="00D25A92">
        <w:rPr>
          <w:rFonts w:eastAsia="Times New Roman" w:cstheme="minorHAnsi"/>
          <w:iCs/>
          <w:sz w:val="20"/>
          <w:szCs w:val="20"/>
          <w:lang w:val="en-GB"/>
        </w:rPr>
        <w:t xml:space="preserve">Melitz model, Krugman’s New Trade Theory, and </w:t>
      </w:r>
      <w:r w:rsidR="002E2706">
        <w:rPr>
          <w:rFonts w:eastAsia="Times New Roman" w:cstheme="minorHAnsi"/>
          <w:iCs/>
          <w:sz w:val="20"/>
          <w:szCs w:val="20"/>
          <w:lang w:val="en-GB"/>
        </w:rPr>
        <w:t xml:space="preserve">the </w:t>
      </w:r>
      <w:r w:rsidRPr="00D25A92">
        <w:rPr>
          <w:rFonts w:eastAsia="Times New Roman" w:cstheme="minorHAnsi"/>
          <w:iCs/>
          <w:sz w:val="20"/>
          <w:szCs w:val="20"/>
          <w:lang w:val="en-GB"/>
        </w:rPr>
        <w:t>Porter Hypothesis) and its nuanced perspective on the policy implications of export-productivity dynamics since the ascension of China into the WTO in 2001.</w:t>
      </w:r>
    </w:p>
    <w:p w14:paraId="692123B0" w14:textId="42A2ECB4" w:rsidR="00C05A3F" w:rsidRPr="0028165C" w:rsidRDefault="00C05A3F" w:rsidP="00E23343">
      <w:pPr>
        <w:pStyle w:val="Default"/>
        <w:numPr>
          <w:ilvl w:val="0"/>
          <w:numId w:val="27"/>
        </w:numPr>
        <w:spacing w:line="276" w:lineRule="auto"/>
        <w:ind w:left="306" w:hanging="306"/>
        <w:rPr>
          <w:rFonts w:asciiTheme="minorHAnsi" w:hAnsiTheme="minorHAnsi" w:cstheme="minorHAnsi"/>
          <w:iCs/>
          <w:color w:val="auto"/>
          <w:sz w:val="20"/>
          <w:szCs w:val="20"/>
          <w:lang w:val="en-GB"/>
        </w:rPr>
      </w:pPr>
      <w:r w:rsidRPr="0028165C">
        <w:rPr>
          <w:rFonts w:asciiTheme="minorHAnsi" w:hAnsiTheme="minorHAnsi" w:cstheme="minorHAnsi"/>
          <w:b/>
          <w:bCs/>
          <w:iCs/>
          <w:color w:val="auto"/>
          <w:sz w:val="20"/>
          <w:szCs w:val="20"/>
          <w:lang w:val="en-GB"/>
        </w:rPr>
        <w:t>Research Paper</w:t>
      </w:r>
      <w:r w:rsidRPr="0028165C">
        <w:rPr>
          <w:rFonts w:asciiTheme="minorHAnsi" w:hAnsiTheme="minorHAnsi" w:cstheme="minorHAnsi"/>
          <w:iCs/>
          <w:color w:val="auto"/>
          <w:sz w:val="20"/>
          <w:szCs w:val="20"/>
          <w:lang w:val="en-GB"/>
        </w:rPr>
        <w:t xml:space="preserve">: </w:t>
      </w:r>
      <w:hyperlink r:id="rId36" w:history="1">
        <w:r w:rsidRPr="0028165C">
          <w:rPr>
            <w:rStyle w:val="Hyperlink"/>
            <w:rFonts w:asciiTheme="minorHAnsi" w:hAnsiTheme="minorHAnsi" w:cstheme="minorHAnsi"/>
            <w:iCs/>
            <w:sz w:val="20"/>
            <w:szCs w:val="20"/>
            <w:lang w:val="en-GB"/>
          </w:rPr>
          <w:t>Gravity Models of Intra-EU Trade: Application to Heterogeneous Panels with Unobserved Common Time-Specific Factors for 91 Country Pairs</w:t>
        </w:r>
      </w:hyperlink>
      <w:r w:rsidRPr="0028165C">
        <w:rPr>
          <w:rFonts w:asciiTheme="minorHAnsi" w:hAnsiTheme="minorHAnsi" w:cstheme="minorHAnsi"/>
          <w:iCs/>
          <w:color w:val="auto"/>
          <w:sz w:val="20"/>
          <w:szCs w:val="20"/>
          <w:lang w:val="en-GB"/>
        </w:rPr>
        <w:t xml:space="preserve"> (University of Saskatchewan, 2020)</w:t>
      </w:r>
    </w:p>
    <w:p w14:paraId="21757747" w14:textId="4878BB42" w:rsidR="00E01B99" w:rsidRPr="00D25A92" w:rsidRDefault="00303EC7"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Pr>
          <w:rFonts w:asciiTheme="minorHAnsi" w:hAnsiTheme="minorHAnsi" w:cstheme="minorHAnsi"/>
          <w:iCs/>
          <w:color w:val="auto"/>
          <w:sz w:val="20"/>
          <w:szCs w:val="20"/>
          <w:lang w:val="en-GB"/>
        </w:rPr>
        <w:lastRenderedPageBreak/>
        <w:t>C</w:t>
      </w:r>
      <w:r w:rsidR="00E01B99" w:rsidRPr="00D25A92">
        <w:rPr>
          <w:rFonts w:asciiTheme="minorHAnsi" w:hAnsiTheme="minorHAnsi" w:cstheme="minorHAnsi"/>
          <w:iCs/>
          <w:color w:val="auto"/>
          <w:sz w:val="20"/>
          <w:szCs w:val="20"/>
          <w:lang w:val="en-GB"/>
        </w:rPr>
        <w:t xml:space="preserve">onducted an advanced empirical analysis of intra-EU trade flows using heterogeneous panel data models </w:t>
      </w:r>
      <w:r w:rsidR="00404170">
        <w:rPr>
          <w:rFonts w:asciiTheme="minorHAnsi" w:hAnsiTheme="minorHAnsi" w:cstheme="minorHAnsi"/>
          <w:iCs/>
          <w:color w:val="auto"/>
          <w:sz w:val="20"/>
          <w:szCs w:val="20"/>
          <w:lang w:val="en-GB"/>
        </w:rPr>
        <w:t>that</w:t>
      </w:r>
      <w:r w:rsidR="00E01B99" w:rsidRPr="00D25A92">
        <w:rPr>
          <w:rFonts w:asciiTheme="minorHAnsi" w:hAnsiTheme="minorHAnsi" w:cstheme="minorHAnsi"/>
          <w:iCs/>
          <w:color w:val="auto"/>
          <w:sz w:val="20"/>
          <w:szCs w:val="20"/>
          <w:lang w:val="en-GB"/>
        </w:rPr>
        <w:t xml:space="preserve"> incorpora</w:t>
      </w:r>
      <w:r w:rsidR="00404170">
        <w:rPr>
          <w:rFonts w:asciiTheme="minorHAnsi" w:hAnsiTheme="minorHAnsi" w:cstheme="minorHAnsi"/>
          <w:iCs/>
          <w:color w:val="auto"/>
          <w:sz w:val="20"/>
          <w:szCs w:val="20"/>
          <w:lang w:val="en-GB"/>
        </w:rPr>
        <w:t>ted</w:t>
      </w:r>
      <w:r w:rsidR="00E01B99" w:rsidRPr="00D25A92">
        <w:rPr>
          <w:rFonts w:asciiTheme="minorHAnsi" w:hAnsiTheme="minorHAnsi" w:cstheme="minorHAnsi"/>
          <w:iCs/>
          <w:color w:val="auto"/>
          <w:sz w:val="20"/>
          <w:szCs w:val="20"/>
          <w:lang w:val="en-GB"/>
        </w:rPr>
        <w:t xml:space="preserve"> unobserved common time-specific factors across 91 country pairs from 1960–2001.</w:t>
      </w:r>
    </w:p>
    <w:p w14:paraId="34BBA2C2" w14:textId="448DC254" w:rsidR="00E01B99" w:rsidRPr="00D25A92" w:rsidRDefault="00E01B99"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 xml:space="preserve">Built and estimated multiple econometric </w:t>
      </w:r>
      <w:r w:rsidR="00214A18">
        <w:rPr>
          <w:rFonts w:asciiTheme="minorHAnsi" w:hAnsiTheme="minorHAnsi" w:cstheme="minorHAnsi"/>
          <w:iCs/>
          <w:color w:val="auto"/>
          <w:sz w:val="20"/>
          <w:szCs w:val="20"/>
          <w:lang w:val="en-GB"/>
        </w:rPr>
        <w:t>models</w:t>
      </w:r>
      <w:r w:rsidRPr="00D25A92">
        <w:rPr>
          <w:rFonts w:asciiTheme="minorHAnsi" w:hAnsiTheme="minorHAnsi" w:cstheme="minorHAnsi"/>
          <w:iCs/>
          <w:color w:val="auto"/>
          <w:sz w:val="20"/>
          <w:szCs w:val="20"/>
          <w:lang w:val="en-GB"/>
        </w:rPr>
        <w:t>—including pooled OLS, fixed effects, and random effects models—to assess the impact of economic size, distance, currency union, and institutional integration on bilateral trade volumes in the EU.</w:t>
      </w:r>
    </w:p>
    <w:p w14:paraId="0FECBD46" w14:textId="7A449AA0" w:rsidR="007547FA" w:rsidRPr="00D25A92" w:rsidRDefault="00E01B99"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 xml:space="preserve">Applied and critically evaluated gravity </w:t>
      </w:r>
      <w:r w:rsidR="00610A27">
        <w:rPr>
          <w:rFonts w:asciiTheme="minorHAnsi" w:hAnsiTheme="minorHAnsi" w:cstheme="minorHAnsi"/>
          <w:iCs/>
          <w:color w:val="auto"/>
          <w:sz w:val="20"/>
          <w:szCs w:val="20"/>
          <w:lang w:val="en-GB"/>
        </w:rPr>
        <w:t xml:space="preserve">trade </w:t>
      </w:r>
      <w:r w:rsidRPr="00D25A92">
        <w:rPr>
          <w:rFonts w:asciiTheme="minorHAnsi" w:hAnsiTheme="minorHAnsi" w:cstheme="minorHAnsi"/>
          <w:iCs/>
          <w:color w:val="auto"/>
          <w:sz w:val="20"/>
          <w:szCs w:val="20"/>
          <w:lang w:val="en-GB"/>
        </w:rPr>
        <w:t>model</w:t>
      </w:r>
      <w:r w:rsidR="00610A27">
        <w:rPr>
          <w:rFonts w:asciiTheme="minorHAnsi" w:hAnsiTheme="minorHAnsi" w:cstheme="minorHAnsi"/>
          <w:iCs/>
          <w:color w:val="auto"/>
          <w:sz w:val="20"/>
          <w:szCs w:val="20"/>
          <w:lang w:val="en-GB"/>
        </w:rPr>
        <w:t>s</w:t>
      </w:r>
      <w:r w:rsidRPr="00D25A92">
        <w:rPr>
          <w:rFonts w:asciiTheme="minorHAnsi" w:hAnsiTheme="minorHAnsi" w:cstheme="minorHAnsi"/>
          <w:iCs/>
          <w:color w:val="auto"/>
          <w:sz w:val="20"/>
          <w:szCs w:val="20"/>
          <w:lang w:val="en-GB"/>
        </w:rPr>
        <w:t xml:space="preserve">, including Hausman-Taylor IV techniques, to address endogeneity and cross-sectional dependence </w:t>
      </w:r>
      <w:r w:rsidR="00610A27">
        <w:rPr>
          <w:rFonts w:asciiTheme="minorHAnsi" w:hAnsiTheme="minorHAnsi" w:cstheme="minorHAnsi"/>
          <w:iCs/>
          <w:color w:val="auto"/>
          <w:sz w:val="20"/>
          <w:szCs w:val="20"/>
          <w:lang w:val="en-GB"/>
        </w:rPr>
        <w:t>for</w:t>
      </w:r>
      <w:r w:rsidRPr="00D25A92">
        <w:rPr>
          <w:rFonts w:asciiTheme="minorHAnsi" w:hAnsiTheme="minorHAnsi" w:cstheme="minorHAnsi"/>
          <w:iCs/>
          <w:color w:val="auto"/>
          <w:sz w:val="20"/>
          <w:szCs w:val="20"/>
          <w:lang w:val="en-GB"/>
        </w:rPr>
        <w:t xml:space="preserve"> robust conclusions on the validity of theoretical and empirical trade frameworks.</w:t>
      </w:r>
    </w:p>
    <w:p w14:paraId="6B6540D2" w14:textId="3891F404" w:rsidR="00C05A3F" w:rsidRPr="00D25A92" w:rsidRDefault="00C05A3F" w:rsidP="00E23343">
      <w:pPr>
        <w:pStyle w:val="Default"/>
        <w:numPr>
          <w:ilvl w:val="0"/>
          <w:numId w:val="27"/>
        </w:numPr>
        <w:spacing w:line="276" w:lineRule="auto"/>
        <w:ind w:left="306" w:hanging="306"/>
        <w:rPr>
          <w:rFonts w:asciiTheme="minorHAnsi" w:hAnsiTheme="minorHAnsi" w:cstheme="minorHAnsi"/>
          <w:iCs/>
          <w:color w:val="auto"/>
          <w:sz w:val="20"/>
          <w:szCs w:val="20"/>
          <w:lang w:val="en-GB"/>
        </w:rPr>
      </w:pPr>
      <w:r w:rsidRPr="00D25A92">
        <w:rPr>
          <w:rFonts w:asciiTheme="minorHAnsi" w:hAnsiTheme="minorHAnsi" w:cstheme="minorHAnsi"/>
          <w:b/>
          <w:bCs/>
          <w:iCs/>
          <w:color w:val="auto"/>
          <w:sz w:val="20"/>
          <w:szCs w:val="20"/>
          <w:lang w:val="en-GB"/>
        </w:rPr>
        <w:t>Research Paper</w:t>
      </w:r>
      <w:r w:rsidRPr="00D25A92">
        <w:rPr>
          <w:rFonts w:asciiTheme="minorHAnsi" w:hAnsiTheme="minorHAnsi" w:cstheme="minorHAnsi"/>
          <w:iCs/>
          <w:color w:val="auto"/>
          <w:sz w:val="20"/>
          <w:szCs w:val="20"/>
          <w:lang w:val="en-GB"/>
        </w:rPr>
        <w:t xml:space="preserve">: </w:t>
      </w:r>
      <w:hyperlink r:id="rId37" w:history="1">
        <w:r w:rsidRPr="00D25A92">
          <w:rPr>
            <w:rStyle w:val="Hyperlink"/>
            <w:rFonts w:asciiTheme="minorHAnsi" w:hAnsiTheme="minorHAnsi" w:cstheme="minorHAnsi"/>
            <w:iCs/>
            <w:sz w:val="20"/>
            <w:szCs w:val="20"/>
            <w:lang w:val="en-GB"/>
          </w:rPr>
          <w:t xml:space="preserve">Time Series Analysis of the Relation between the Canada-US Exchange Rate and Commodity Prices </w:t>
        </w:r>
        <w:r w:rsidR="006625B3">
          <w:rPr>
            <w:rStyle w:val="Hyperlink"/>
            <w:rFonts w:asciiTheme="minorHAnsi" w:hAnsiTheme="minorHAnsi" w:cstheme="minorHAnsi"/>
            <w:iCs/>
            <w:sz w:val="20"/>
            <w:szCs w:val="20"/>
            <w:lang w:val="en-GB"/>
          </w:rPr>
          <w:t>S</w:t>
        </w:r>
        <w:r w:rsidRPr="00D25A92">
          <w:rPr>
            <w:rStyle w:val="Hyperlink"/>
            <w:rFonts w:asciiTheme="minorHAnsi" w:hAnsiTheme="minorHAnsi" w:cstheme="minorHAnsi"/>
            <w:iCs/>
            <w:sz w:val="20"/>
            <w:szCs w:val="20"/>
            <w:lang w:val="en-GB"/>
          </w:rPr>
          <w:t>pecific to Canada</w:t>
        </w:r>
      </w:hyperlink>
      <w:r w:rsidRPr="00D25A92">
        <w:rPr>
          <w:rFonts w:asciiTheme="minorHAnsi" w:hAnsiTheme="minorHAnsi" w:cstheme="minorHAnsi"/>
          <w:iCs/>
          <w:color w:val="auto"/>
          <w:sz w:val="20"/>
          <w:szCs w:val="20"/>
          <w:lang w:val="en-GB"/>
        </w:rPr>
        <w:t xml:space="preserve"> (University of Saskatchewan, 2020)</w:t>
      </w:r>
    </w:p>
    <w:p w14:paraId="68D7EAC8" w14:textId="25208A28" w:rsidR="00416795" w:rsidRPr="00D25A92" w:rsidRDefault="00416795"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Conducted original empirical research exploring the long-run relationship between the Canada-US exchange rate and Canadian commodity price indices by applying advanced time-series econometric techniques</w:t>
      </w:r>
      <w:r w:rsidR="000047EA">
        <w:rPr>
          <w:rFonts w:asciiTheme="minorHAnsi" w:hAnsiTheme="minorHAnsi" w:cstheme="minorHAnsi"/>
          <w:iCs/>
          <w:color w:val="auto"/>
          <w:sz w:val="20"/>
          <w:szCs w:val="20"/>
          <w:lang w:val="en-GB"/>
        </w:rPr>
        <w:t>,</w:t>
      </w:r>
      <w:r w:rsidRPr="00D25A92">
        <w:rPr>
          <w:rFonts w:asciiTheme="minorHAnsi" w:hAnsiTheme="minorHAnsi" w:cstheme="minorHAnsi"/>
          <w:iCs/>
          <w:color w:val="auto"/>
          <w:sz w:val="20"/>
          <w:szCs w:val="20"/>
          <w:lang w:val="en-GB"/>
        </w:rPr>
        <w:t xml:space="preserve"> including unit root and cointegration testing.</w:t>
      </w:r>
    </w:p>
    <w:p w14:paraId="299ABED4" w14:textId="58BABC66" w:rsidR="00416795" w:rsidRPr="00D25A92" w:rsidRDefault="00416795"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Collected and transformed over 40 years of monthly macroeconomic and price index data from Statistics Canada and the U.S. Bureau of Labor Statistics; implemented data cleaning, deflation, and log transformation to ensure econometric validity.</w:t>
      </w:r>
    </w:p>
    <w:p w14:paraId="3F63AFA6" w14:textId="09FE1CE1" w:rsidR="007547FA" w:rsidRPr="00D25A92" w:rsidRDefault="00416795"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D25A92">
        <w:rPr>
          <w:rFonts w:asciiTheme="minorHAnsi" w:hAnsiTheme="minorHAnsi" w:cstheme="minorHAnsi"/>
          <w:iCs/>
          <w:color w:val="auto"/>
          <w:sz w:val="20"/>
          <w:szCs w:val="20"/>
          <w:lang w:val="en-GB"/>
        </w:rPr>
        <w:t>Designed and executed a two-part econometric framework inspired by Chen et al. (2010) that leverage</w:t>
      </w:r>
      <w:r w:rsidR="00613F8E">
        <w:rPr>
          <w:rFonts w:asciiTheme="minorHAnsi" w:hAnsiTheme="minorHAnsi" w:cstheme="minorHAnsi"/>
          <w:iCs/>
          <w:color w:val="auto"/>
          <w:sz w:val="20"/>
          <w:szCs w:val="20"/>
          <w:lang w:val="en-GB"/>
        </w:rPr>
        <w:t>d</w:t>
      </w:r>
      <w:r w:rsidRPr="00D25A92">
        <w:rPr>
          <w:rFonts w:asciiTheme="minorHAnsi" w:hAnsiTheme="minorHAnsi" w:cstheme="minorHAnsi"/>
          <w:iCs/>
          <w:color w:val="auto"/>
          <w:sz w:val="20"/>
          <w:szCs w:val="20"/>
          <w:lang w:val="en-GB"/>
        </w:rPr>
        <w:t xml:space="preserve"> both Engle-Granger and Johansen methodologies to assess the presence of cointegrating relationships and causal dynamics between exchange rates and commodity prices.</w:t>
      </w:r>
    </w:p>
    <w:p w14:paraId="675AC592" w14:textId="680CA9EC" w:rsidR="00C05A3F" w:rsidRPr="00D25A92" w:rsidRDefault="00C05A3F" w:rsidP="00E23343">
      <w:pPr>
        <w:pStyle w:val="Default"/>
        <w:numPr>
          <w:ilvl w:val="0"/>
          <w:numId w:val="27"/>
        </w:numPr>
        <w:spacing w:line="276" w:lineRule="auto"/>
        <w:ind w:left="306" w:hanging="306"/>
        <w:rPr>
          <w:rFonts w:asciiTheme="minorHAnsi" w:hAnsiTheme="minorHAnsi" w:cstheme="minorHAnsi"/>
          <w:iCs/>
          <w:color w:val="auto"/>
          <w:sz w:val="20"/>
          <w:szCs w:val="20"/>
          <w:lang w:val="en-GB"/>
        </w:rPr>
      </w:pPr>
      <w:r w:rsidRPr="00D25A92">
        <w:rPr>
          <w:rFonts w:asciiTheme="minorHAnsi" w:hAnsiTheme="minorHAnsi" w:cstheme="minorHAnsi"/>
          <w:b/>
          <w:bCs/>
          <w:iCs/>
          <w:color w:val="auto"/>
          <w:sz w:val="20"/>
          <w:szCs w:val="20"/>
          <w:lang w:val="en-GB"/>
        </w:rPr>
        <w:t>Bachelor’s thesis</w:t>
      </w:r>
      <w:r w:rsidRPr="00D25A92">
        <w:rPr>
          <w:rFonts w:asciiTheme="minorHAnsi" w:hAnsiTheme="minorHAnsi" w:cstheme="minorHAnsi"/>
          <w:iCs/>
          <w:color w:val="auto"/>
          <w:sz w:val="20"/>
          <w:szCs w:val="20"/>
          <w:lang w:val="en-GB"/>
        </w:rPr>
        <w:t xml:space="preserve">: </w:t>
      </w:r>
      <w:hyperlink r:id="rId38" w:history="1">
        <w:r w:rsidRPr="00D25A92">
          <w:rPr>
            <w:rStyle w:val="Hyperlink"/>
            <w:rFonts w:asciiTheme="minorHAnsi" w:hAnsiTheme="minorHAnsi" w:cstheme="minorHAnsi"/>
            <w:iCs/>
            <w:sz w:val="20"/>
            <w:szCs w:val="20"/>
            <w:lang w:val="en-GB"/>
          </w:rPr>
          <w:t>Cost and Benefit Analysis of the Electronic Medical Records System in the University of Ghana Hospital</w:t>
        </w:r>
      </w:hyperlink>
      <w:r w:rsidRPr="00D25A92">
        <w:rPr>
          <w:rFonts w:asciiTheme="minorHAnsi" w:hAnsiTheme="minorHAnsi" w:cstheme="minorHAnsi"/>
          <w:iCs/>
          <w:color w:val="auto"/>
          <w:sz w:val="20"/>
          <w:szCs w:val="20"/>
          <w:lang w:val="en-GB"/>
        </w:rPr>
        <w:t xml:space="preserve"> (University of Ghana, 2017)</w:t>
      </w:r>
    </w:p>
    <w:p w14:paraId="6B12F11C" w14:textId="4206F1AC" w:rsidR="00871051" w:rsidRPr="00871051" w:rsidRDefault="00871051"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871051">
        <w:rPr>
          <w:rFonts w:asciiTheme="minorHAnsi" w:hAnsiTheme="minorHAnsi" w:cstheme="minorHAnsi"/>
          <w:iCs/>
          <w:color w:val="auto"/>
          <w:sz w:val="20"/>
          <w:szCs w:val="20"/>
          <w:lang w:val="en-GB"/>
        </w:rPr>
        <w:t xml:space="preserve">Conducted a comprehensive cost-benefit analysis </w:t>
      </w:r>
      <w:r>
        <w:rPr>
          <w:rFonts w:asciiTheme="minorHAnsi" w:hAnsiTheme="minorHAnsi" w:cstheme="minorHAnsi"/>
          <w:iCs/>
          <w:color w:val="auto"/>
          <w:sz w:val="20"/>
          <w:szCs w:val="20"/>
          <w:lang w:val="en-GB"/>
        </w:rPr>
        <w:t xml:space="preserve">for </w:t>
      </w:r>
      <w:r w:rsidR="004D135B">
        <w:rPr>
          <w:rFonts w:asciiTheme="minorHAnsi" w:hAnsiTheme="minorHAnsi" w:cstheme="minorHAnsi"/>
          <w:iCs/>
          <w:color w:val="auto"/>
          <w:sz w:val="20"/>
          <w:szCs w:val="20"/>
          <w:lang w:val="en-GB"/>
        </w:rPr>
        <w:t xml:space="preserve">my </w:t>
      </w:r>
      <w:r w:rsidRPr="00871051">
        <w:rPr>
          <w:rFonts w:asciiTheme="minorHAnsi" w:hAnsiTheme="minorHAnsi" w:cstheme="minorHAnsi"/>
          <w:iCs/>
          <w:color w:val="auto"/>
          <w:sz w:val="20"/>
          <w:szCs w:val="20"/>
          <w:lang w:val="en-GB"/>
        </w:rPr>
        <w:t>BA thesis</w:t>
      </w:r>
      <w:r>
        <w:rPr>
          <w:rFonts w:asciiTheme="minorHAnsi" w:hAnsiTheme="minorHAnsi" w:cstheme="minorHAnsi"/>
          <w:iCs/>
          <w:color w:val="auto"/>
          <w:sz w:val="20"/>
          <w:szCs w:val="20"/>
          <w:lang w:val="en-GB"/>
        </w:rPr>
        <w:t xml:space="preserve"> </w:t>
      </w:r>
      <w:r w:rsidR="004D135B">
        <w:rPr>
          <w:rFonts w:asciiTheme="minorHAnsi" w:hAnsiTheme="minorHAnsi" w:cstheme="minorHAnsi"/>
          <w:iCs/>
          <w:color w:val="auto"/>
          <w:sz w:val="20"/>
          <w:szCs w:val="20"/>
          <w:lang w:val="en-GB"/>
        </w:rPr>
        <w:t>to</w:t>
      </w:r>
      <w:r>
        <w:rPr>
          <w:rFonts w:asciiTheme="minorHAnsi" w:hAnsiTheme="minorHAnsi" w:cstheme="minorHAnsi"/>
          <w:iCs/>
          <w:color w:val="auto"/>
          <w:sz w:val="20"/>
          <w:szCs w:val="20"/>
          <w:lang w:val="en-GB"/>
        </w:rPr>
        <w:t xml:space="preserve"> </w:t>
      </w:r>
      <w:r w:rsidRPr="00871051">
        <w:rPr>
          <w:rFonts w:asciiTheme="minorHAnsi" w:hAnsiTheme="minorHAnsi" w:cstheme="minorHAnsi"/>
          <w:iCs/>
          <w:color w:val="auto"/>
          <w:sz w:val="20"/>
          <w:szCs w:val="20"/>
          <w:lang w:val="en-GB"/>
        </w:rPr>
        <w:t>a</w:t>
      </w:r>
      <w:r w:rsidR="004D135B">
        <w:rPr>
          <w:rFonts w:asciiTheme="minorHAnsi" w:hAnsiTheme="minorHAnsi" w:cstheme="minorHAnsi"/>
          <w:iCs/>
          <w:color w:val="auto"/>
          <w:sz w:val="20"/>
          <w:szCs w:val="20"/>
          <w:lang w:val="en-GB"/>
        </w:rPr>
        <w:t>ssess</w:t>
      </w:r>
      <w:r w:rsidRPr="00871051">
        <w:rPr>
          <w:rFonts w:asciiTheme="minorHAnsi" w:hAnsiTheme="minorHAnsi" w:cstheme="minorHAnsi"/>
          <w:iCs/>
          <w:color w:val="auto"/>
          <w:sz w:val="20"/>
          <w:szCs w:val="20"/>
          <w:lang w:val="en-GB"/>
        </w:rPr>
        <w:t xml:space="preserve"> the </w:t>
      </w:r>
      <w:r w:rsidR="004D135B">
        <w:rPr>
          <w:rFonts w:asciiTheme="minorHAnsi" w:hAnsiTheme="minorHAnsi" w:cstheme="minorHAnsi"/>
          <w:iCs/>
          <w:color w:val="auto"/>
          <w:sz w:val="20"/>
          <w:szCs w:val="20"/>
          <w:lang w:val="en-GB"/>
        </w:rPr>
        <w:t>lo</w:t>
      </w:r>
      <w:r w:rsidR="000322AF">
        <w:rPr>
          <w:rFonts w:asciiTheme="minorHAnsi" w:hAnsiTheme="minorHAnsi" w:cstheme="minorHAnsi"/>
          <w:iCs/>
          <w:color w:val="auto"/>
          <w:sz w:val="20"/>
          <w:szCs w:val="20"/>
          <w:lang w:val="en-GB"/>
        </w:rPr>
        <w:t>n</w:t>
      </w:r>
      <w:r w:rsidR="004D135B">
        <w:rPr>
          <w:rFonts w:asciiTheme="minorHAnsi" w:hAnsiTheme="minorHAnsi" w:cstheme="minorHAnsi"/>
          <w:iCs/>
          <w:color w:val="auto"/>
          <w:sz w:val="20"/>
          <w:szCs w:val="20"/>
          <w:lang w:val="en-GB"/>
        </w:rPr>
        <w:t xml:space="preserve">g-term </w:t>
      </w:r>
      <w:r w:rsidR="004D135B" w:rsidRPr="00871051">
        <w:rPr>
          <w:rFonts w:asciiTheme="minorHAnsi" w:hAnsiTheme="minorHAnsi" w:cstheme="minorHAnsi"/>
          <w:iCs/>
          <w:color w:val="auto"/>
          <w:sz w:val="20"/>
          <w:szCs w:val="20"/>
          <w:lang w:val="en-GB"/>
        </w:rPr>
        <w:t>financial and operational viability</w:t>
      </w:r>
      <w:r w:rsidR="004D135B">
        <w:rPr>
          <w:rFonts w:asciiTheme="minorHAnsi" w:hAnsiTheme="minorHAnsi" w:cstheme="minorHAnsi"/>
          <w:iCs/>
          <w:color w:val="auto"/>
          <w:sz w:val="20"/>
          <w:szCs w:val="20"/>
          <w:lang w:val="en-GB"/>
        </w:rPr>
        <w:t xml:space="preserve"> of the newly piloted </w:t>
      </w:r>
      <w:r w:rsidRPr="00871051">
        <w:rPr>
          <w:rFonts w:asciiTheme="minorHAnsi" w:hAnsiTheme="minorHAnsi" w:cstheme="minorHAnsi"/>
          <w:iCs/>
          <w:color w:val="auto"/>
          <w:sz w:val="20"/>
          <w:szCs w:val="20"/>
          <w:lang w:val="en-GB"/>
        </w:rPr>
        <w:t>Electronic Medical Records (EMR) system at the University of Ghana Hospital.</w:t>
      </w:r>
    </w:p>
    <w:p w14:paraId="73AAFF15" w14:textId="0B99BE1F" w:rsidR="00871051" w:rsidRPr="00B17E1F" w:rsidRDefault="00871051"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871051">
        <w:rPr>
          <w:rFonts w:asciiTheme="minorHAnsi" w:hAnsiTheme="minorHAnsi" w:cstheme="minorHAnsi"/>
          <w:iCs/>
          <w:color w:val="auto"/>
          <w:sz w:val="20"/>
          <w:szCs w:val="20"/>
          <w:lang w:val="en-GB"/>
        </w:rPr>
        <w:t>Quantified direct and indirect costs and benefits</w:t>
      </w:r>
      <w:r w:rsidR="002F7F88">
        <w:rPr>
          <w:rFonts w:asciiTheme="minorHAnsi" w:hAnsiTheme="minorHAnsi" w:cstheme="minorHAnsi"/>
          <w:iCs/>
          <w:color w:val="auto"/>
          <w:sz w:val="20"/>
          <w:szCs w:val="20"/>
          <w:lang w:val="en-GB"/>
        </w:rPr>
        <w:t xml:space="preserve"> while</w:t>
      </w:r>
      <w:r w:rsidRPr="00871051">
        <w:rPr>
          <w:rFonts w:asciiTheme="minorHAnsi" w:hAnsiTheme="minorHAnsi" w:cstheme="minorHAnsi"/>
          <w:iCs/>
          <w:color w:val="auto"/>
          <w:sz w:val="20"/>
          <w:szCs w:val="20"/>
          <w:lang w:val="en-GB"/>
        </w:rPr>
        <w:t xml:space="preserve"> using economic evaluation tools such as Net Present Value (NPV) and Payback Period</w:t>
      </w:r>
      <w:r>
        <w:rPr>
          <w:rFonts w:asciiTheme="minorHAnsi" w:hAnsiTheme="minorHAnsi" w:cstheme="minorHAnsi"/>
          <w:iCs/>
          <w:color w:val="auto"/>
          <w:sz w:val="20"/>
          <w:szCs w:val="20"/>
          <w:lang w:val="en-GB"/>
        </w:rPr>
        <w:t xml:space="preserve"> to</w:t>
      </w:r>
      <w:r w:rsidRPr="00871051">
        <w:rPr>
          <w:rFonts w:asciiTheme="minorHAnsi" w:hAnsiTheme="minorHAnsi" w:cstheme="minorHAnsi"/>
          <w:iCs/>
          <w:color w:val="auto"/>
          <w:sz w:val="20"/>
          <w:szCs w:val="20"/>
          <w:lang w:val="en-GB"/>
        </w:rPr>
        <w:t xml:space="preserve"> estimate long-term financial impacts</w:t>
      </w:r>
      <w:r>
        <w:rPr>
          <w:rFonts w:asciiTheme="minorHAnsi" w:hAnsiTheme="minorHAnsi" w:cstheme="minorHAnsi"/>
          <w:iCs/>
          <w:color w:val="auto"/>
          <w:sz w:val="20"/>
          <w:szCs w:val="20"/>
          <w:lang w:val="en-GB"/>
        </w:rPr>
        <w:t xml:space="preserve"> and demonstrate the </w:t>
      </w:r>
      <w:r w:rsidRPr="00871051">
        <w:rPr>
          <w:rFonts w:asciiTheme="minorHAnsi" w:hAnsiTheme="minorHAnsi" w:cstheme="minorHAnsi"/>
          <w:iCs/>
          <w:color w:val="auto"/>
          <w:sz w:val="20"/>
          <w:szCs w:val="20"/>
          <w:lang w:val="en-GB"/>
        </w:rPr>
        <w:t>EMR system to be a cost-effective investment with significant efficiency gains</w:t>
      </w:r>
      <w:r>
        <w:rPr>
          <w:rFonts w:asciiTheme="minorHAnsi" w:hAnsiTheme="minorHAnsi" w:cstheme="minorHAnsi"/>
          <w:iCs/>
          <w:color w:val="auto"/>
          <w:sz w:val="20"/>
          <w:szCs w:val="20"/>
          <w:lang w:val="en-GB"/>
        </w:rPr>
        <w:t>.</w:t>
      </w:r>
    </w:p>
    <w:p w14:paraId="4A40AEA1" w14:textId="166E5530" w:rsidR="007547FA" w:rsidRPr="00D25A92" w:rsidRDefault="00871051"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871051">
        <w:rPr>
          <w:rFonts w:asciiTheme="minorHAnsi" w:hAnsiTheme="minorHAnsi" w:cstheme="minorHAnsi"/>
          <w:iCs/>
          <w:color w:val="auto"/>
          <w:sz w:val="20"/>
          <w:szCs w:val="20"/>
          <w:lang w:val="en-GB"/>
        </w:rPr>
        <w:t>Collected and synthesized qualitative and quantitative data from hospital records and stakeholder interviews (including IT staff and medical personnel)</w:t>
      </w:r>
      <w:r>
        <w:rPr>
          <w:rFonts w:asciiTheme="minorHAnsi" w:hAnsiTheme="minorHAnsi" w:cstheme="minorHAnsi"/>
          <w:iCs/>
          <w:color w:val="auto"/>
          <w:sz w:val="20"/>
          <w:szCs w:val="20"/>
          <w:lang w:val="en-GB"/>
        </w:rPr>
        <w:t xml:space="preserve"> to</w:t>
      </w:r>
      <w:r w:rsidRPr="00871051">
        <w:rPr>
          <w:rFonts w:asciiTheme="minorHAnsi" w:hAnsiTheme="minorHAnsi" w:cstheme="minorHAnsi"/>
          <w:iCs/>
          <w:color w:val="auto"/>
          <w:sz w:val="20"/>
          <w:szCs w:val="20"/>
          <w:lang w:val="en-GB"/>
        </w:rPr>
        <w:t xml:space="preserve"> produc</w:t>
      </w:r>
      <w:r>
        <w:rPr>
          <w:rFonts w:asciiTheme="minorHAnsi" w:hAnsiTheme="minorHAnsi" w:cstheme="minorHAnsi"/>
          <w:iCs/>
          <w:color w:val="auto"/>
          <w:sz w:val="20"/>
          <w:szCs w:val="20"/>
          <w:lang w:val="en-GB"/>
        </w:rPr>
        <w:t xml:space="preserve">e </w:t>
      </w:r>
      <w:r w:rsidRPr="00871051">
        <w:rPr>
          <w:rFonts w:asciiTheme="minorHAnsi" w:hAnsiTheme="minorHAnsi" w:cstheme="minorHAnsi"/>
          <w:iCs/>
          <w:color w:val="auto"/>
          <w:sz w:val="20"/>
          <w:szCs w:val="20"/>
          <w:lang w:val="en-GB"/>
        </w:rPr>
        <w:t>actionable recommendations for health system digitization and efficiency improvement.</w:t>
      </w:r>
    </w:p>
    <w:p w14:paraId="446E1947" w14:textId="4F38282B" w:rsidR="00C05A3F" w:rsidRPr="00D25A92" w:rsidRDefault="00C05A3F" w:rsidP="00E23343">
      <w:pPr>
        <w:pStyle w:val="Default"/>
        <w:numPr>
          <w:ilvl w:val="0"/>
          <w:numId w:val="27"/>
        </w:numPr>
        <w:spacing w:line="276" w:lineRule="auto"/>
        <w:ind w:left="144" w:hanging="144"/>
        <w:rPr>
          <w:rFonts w:asciiTheme="minorHAnsi" w:hAnsiTheme="minorHAnsi" w:cstheme="minorHAnsi"/>
          <w:iCs/>
          <w:color w:val="auto"/>
          <w:sz w:val="20"/>
          <w:szCs w:val="20"/>
          <w:lang w:val="en-GB"/>
        </w:rPr>
      </w:pPr>
      <w:bookmarkStart w:id="0" w:name="_Hlk180495673"/>
      <w:r w:rsidRPr="00D25A92">
        <w:rPr>
          <w:rFonts w:asciiTheme="minorHAnsi" w:hAnsiTheme="minorHAnsi" w:cstheme="minorHAnsi"/>
          <w:b/>
          <w:bCs/>
          <w:iCs/>
          <w:color w:val="auto"/>
          <w:sz w:val="20"/>
          <w:szCs w:val="20"/>
          <w:lang w:val="en-GB"/>
        </w:rPr>
        <w:t>Research Paper</w:t>
      </w:r>
      <w:bookmarkEnd w:id="0"/>
      <w:r w:rsidRPr="00D25A92">
        <w:rPr>
          <w:rFonts w:asciiTheme="minorHAnsi" w:hAnsiTheme="minorHAnsi" w:cstheme="minorHAnsi"/>
          <w:iCs/>
          <w:color w:val="auto"/>
          <w:sz w:val="20"/>
          <w:szCs w:val="20"/>
          <w:lang w:val="en-GB"/>
        </w:rPr>
        <w:t xml:space="preserve">: </w:t>
      </w:r>
      <w:hyperlink r:id="rId39" w:history="1">
        <w:r w:rsidRPr="00D25A92">
          <w:rPr>
            <w:rStyle w:val="Hyperlink"/>
            <w:rFonts w:asciiTheme="minorHAnsi" w:hAnsiTheme="minorHAnsi" w:cstheme="minorHAnsi"/>
            <w:iCs/>
            <w:sz w:val="20"/>
            <w:szCs w:val="20"/>
            <w:lang w:val="en-GB"/>
          </w:rPr>
          <w:t>Industrial Policy of Ghana and Firm Growth</w:t>
        </w:r>
      </w:hyperlink>
      <w:r w:rsidRPr="00D25A92">
        <w:rPr>
          <w:rFonts w:asciiTheme="minorHAnsi" w:hAnsiTheme="minorHAnsi" w:cstheme="minorHAnsi"/>
          <w:iCs/>
          <w:color w:val="auto"/>
          <w:sz w:val="20"/>
          <w:szCs w:val="20"/>
          <w:lang w:val="en-GB"/>
        </w:rPr>
        <w:t xml:space="preserve"> (University of Ghana, 2017)</w:t>
      </w:r>
    </w:p>
    <w:p w14:paraId="6EAADC1A" w14:textId="69FD2DC6" w:rsidR="00E45BE0" w:rsidRPr="00B079D4" w:rsidRDefault="00E45BE0"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E45BE0">
        <w:rPr>
          <w:rFonts w:asciiTheme="minorHAnsi" w:hAnsiTheme="minorHAnsi" w:cstheme="minorHAnsi"/>
          <w:iCs/>
          <w:color w:val="auto"/>
          <w:sz w:val="20"/>
          <w:szCs w:val="20"/>
          <w:lang w:val="en-GB"/>
        </w:rPr>
        <w:t>Conducted an in-depth policy analysis of Ghana’s industrial development strategies</w:t>
      </w:r>
      <w:r w:rsidR="00B079D4">
        <w:rPr>
          <w:rFonts w:asciiTheme="minorHAnsi" w:hAnsiTheme="minorHAnsi" w:cstheme="minorHAnsi"/>
          <w:iCs/>
          <w:color w:val="auto"/>
          <w:sz w:val="20"/>
          <w:szCs w:val="20"/>
          <w:lang w:val="en-GB"/>
        </w:rPr>
        <w:t xml:space="preserve"> by</w:t>
      </w:r>
      <w:r w:rsidRPr="00E45BE0">
        <w:rPr>
          <w:rFonts w:asciiTheme="minorHAnsi" w:hAnsiTheme="minorHAnsi" w:cstheme="minorHAnsi"/>
          <w:iCs/>
          <w:color w:val="auto"/>
          <w:sz w:val="20"/>
          <w:szCs w:val="20"/>
          <w:lang w:val="en-GB"/>
        </w:rPr>
        <w:t xml:space="preserve"> evaluating their historical evolution, implementation mechanisms, and impact on firm-level growth</w:t>
      </w:r>
      <w:r w:rsidR="00B079D4">
        <w:rPr>
          <w:rFonts w:asciiTheme="minorHAnsi" w:hAnsiTheme="minorHAnsi" w:cstheme="minorHAnsi"/>
          <w:iCs/>
          <w:color w:val="auto"/>
          <w:sz w:val="20"/>
          <w:szCs w:val="20"/>
          <w:lang w:val="en-GB"/>
        </w:rPr>
        <w:t>, productivity</w:t>
      </w:r>
      <w:r w:rsidR="00364A20">
        <w:rPr>
          <w:rFonts w:asciiTheme="minorHAnsi" w:hAnsiTheme="minorHAnsi" w:cstheme="minorHAnsi"/>
          <w:iCs/>
          <w:color w:val="auto"/>
          <w:sz w:val="20"/>
          <w:szCs w:val="20"/>
          <w:lang w:val="en-GB"/>
        </w:rPr>
        <w:t>,</w:t>
      </w:r>
      <w:r w:rsidRPr="00E45BE0">
        <w:rPr>
          <w:rFonts w:asciiTheme="minorHAnsi" w:hAnsiTheme="minorHAnsi" w:cstheme="minorHAnsi"/>
          <w:iCs/>
          <w:color w:val="auto"/>
          <w:sz w:val="20"/>
          <w:szCs w:val="20"/>
          <w:lang w:val="en-GB"/>
        </w:rPr>
        <w:t xml:space="preserve"> and competitiveness.</w:t>
      </w:r>
    </w:p>
    <w:p w14:paraId="1ADD2CE4" w14:textId="5DF44F31" w:rsidR="00E45BE0" w:rsidRPr="00B079D4" w:rsidRDefault="00E45BE0"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B079D4">
        <w:rPr>
          <w:rFonts w:asciiTheme="minorHAnsi" w:hAnsiTheme="minorHAnsi" w:cstheme="minorHAnsi"/>
          <w:iCs/>
          <w:color w:val="auto"/>
          <w:sz w:val="20"/>
          <w:szCs w:val="20"/>
          <w:lang w:val="en-GB"/>
        </w:rPr>
        <w:t xml:space="preserve">Assessed key </w:t>
      </w:r>
      <w:r w:rsidR="00B079D4" w:rsidRPr="00B079D4">
        <w:rPr>
          <w:rFonts w:asciiTheme="minorHAnsi" w:hAnsiTheme="minorHAnsi" w:cstheme="minorHAnsi"/>
          <w:iCs/>
          <w:color w:val="auto"/>
          <w:sz w:val="20"/>
          <w:szCs w:val="20"/>
          <w:lang w:val="en-GB"/>
        </w:rPr>
        <w:t xml:space="preserve">national </w:t>
      </w:r>
      <w:r w:rsidR="001109F7" w:rsidRPr="00B079D4">
        <w:rPr>
          <w:rFonts w:asciiTheme="minorHAnsi" w:hAnsiTheme="minorHAnsi" w:cstheme="minorHAnsi"/>
          <w:iCs/>
          <w:color w:val="auto"/>
          <w:sz w:val="20"/>
          <w:szCs w:val="20"/>
          <w:lang w:val="en-GB"/>
        </w:rPr>
        <w:t xml:space="preserve">industrial </w:t>
      </w:r>
      <w:r w:rsidRPr="00B079D4">
        <w:rPr>
          <w:rFonts w:asciiTheme="minorHAnsi" w:hAnsiTheme="minorHAnsi" w:cstheme="minorHAnsi"/>
          <w:iCs/>
          <w:color w:val="auto"/>
          <w:sz w:val="20"/>
          <w:szCs w:val="20"/>
          <w:lang w:val="en-GB"/>
        </w:rPr>
        <w:t>policy frameworks</w:t>
      </w:r>
      <w:r w:rsidR="00F03D79">
        <w:rPr>
          <w:rFonts w:asciiTheme="minorHAnsi" w:hAnsiTheme="minorHAnsi" w:cstheme="minorHAnsi"/>
          <w:iCs/>
          <w:color w:val="auto"/>
          <w:sz w:val="20"/>
          <w:szCs w:val="20"/>
          <w:lang w:val="en-GB"/>
        </w:rPr>
        <w:t>,</w:t>
      </w:r>
      <w:r w:rsidR="00B079D4" w:rsidRPr="00B079D4">
        <w:rPr>
          <w:rFonts w:asciiTheme="minorHAnsi" w:hAnsiTheme="minorHAnsi" w:cstheme="minorHAnsi"/>
          <w:iCs/>
          <w:color w:val="auto"/>
          <w:sz w:val="20"/>
          <w:szCs w:val="20"/>
          <w:lang w:val="en-GB"/>
        </w:rPr>
        <w:t xml:space="preserve"> including</w:t>
      </w:r>
      <w:r w:rsidRPr="00B079D4">
        <w:rPr>
          <w:rFonts w:asciiTheme="minorHAnsi" w:hAnsiTheme="minorHAnsi" w:cstheme="minorHAnsi"/>
          <w:iCs/>
          <w:color w:val="auto"/>
          <w:sz w:val="20"/>
          <w:szCs w:val="20"/>
          <w:lang w:val="en-GB"/>
        </w:rPr>
        <w:t xml:space="preserve"> the Ghana Industrial Policy (GIP) and the Ghana Shared Growth and Development Agenda (GSGDA)</w:t>
      </w:r>
      <w:r w:rsidR="00F03D79">
        <w:rPr>
          <w:rFonts w:asciiTheme="minorHAnsi" w:hAnsiTheme="minorHAnsi" w:cstheme="minorHAnsi"/>
          <w:iCs/>
          <w:color w:val="auto"/>
          <w:sz w:val="20"/>
          <w:szCs w:val="20"/>
          <w:lang w:val="en-GB"/>
        </w:rPr>
        <w:t>,</w:t>
      </w:r>
      <w:r w:rsidR="00B079D4" w:rsidRPr="00B079D4">
        <w:rPr>
          <w:rFonts w:asciiTheme="minorHAnsi" w:hAnsiTheme="minorHAnsi" w:cstheme="minorHAnsi"/>
          <w:iCs/>
          <w:color w:val="auto"/>
          <w:sz w:val="20"/>
          <w:szCs w:val="20"/>
          <w:lang w:val="en-GB"/>
        </w:rPr>
        <w:t xml:space="preserve"> </w:t>
      </w:r>
      <w:r w:rsidRPr="00B079D4">
        <w:rPr>
          <w:rFonts w:asciiTheme="minorHAnsi" w:hAnsiTheme="minorHAnsi" w:cstheme="minorHAnsi"/>
          <w:iCs/>
          <w:color w:val="auto"/>
          <w:sz w:val="20"/>
          <w:szCs w:val="20"/>
          <w:lang w:val="en-GB"/>
        </w:rPr>
        <w:t>through comparative analysis with East Asia</w:t>
      </w:r>
      <w:r w:rsidR="001109F7">
        <w:rPr>
          <w:rFonts w:asciiTheme="minorHAnsi" w:hAnsiTheme="minorHAnsi" w:cstheme="minorHAnsi"/>
          <w:iCs/>
          <w:color w:val="auto"/>
          <w:sz w:val="20"/>
          <w:szCs w:val="20"/>
          <w:lang w:val="en-GB"/>
        </w:rPr>
        <w:t>’s</w:t>
      </w:r>
      <w:r w:rsidRPr="00B079D4">
        <w:rPr>
          <w:rFonts w:asciiTheme="minorHAnsi" w:hAnsiTheme="minorHAnsi" w:cstheme="minorHAnsi"/>
          <w:iCs/>
          <w:color w:val="auto"/>
          <w:sz w:val="20"/>
          <w:szCs w:val="20"/>
          <w:lang w:val="en-GB"/>
        </w:rPr>
        <w:t xml:space="preserve"> industrialization models</w:t>
      </w:r>
      <w:r w:rsidR="00B079D4" w:rsidRPr="00B079D4">
        <w:rPr>
          <w:rFonts w:asciiTheme="minorHAnsi" w:hAnsiTheme="minorHAnsi" w:cstheme="minorHAnsi"/>
          <w:iCs/>
          <w:color w:val="auto"/>
          <w:sz w:val="20"/>
          <w:szCs w:val="20"/>
          <w:lang w:val="en-GB"/>
        </w:rPr>
        <w:t xml:space="preserve"> </w:t>
      </w:r>
      <w:r w:rsidR="001109F7">
        <w:rPr>
          <w:rFonts w:asciiTheme="minorHAnsi" w:hAnsiTheme="minorHAnsi" w:cstheme="minorHAnsi"/>
          <w:iCs/>
          <w:color w:val="auto"/>
          <w:sz w:val="20"/>
          <w:szCs w:val="20"/>
          <w:lang w:val="en-GB"/>
        </w:rPr>
        <w:t>to</w:t>
      </w:r>
      <w:r w:rsidR="00B079D4" w:rsidRPr="00B079D4">
        <w:rPr>
          <w:rFonts w:asciiTheme="minorHAnsi" w:hAnsiTheme="minorHAnsi" w:cstheme="minorHAnsi"/>
          <w:iCs/>
          <w:color w:val="auto"/>
          <w:sz w:val="20"/>
          <w:szCs w:val="20"/>
          <w:lang w:val="en-GB"/>
        </w:rPr>
        <w:t xml:space="preserve"> highlight best practices for export-led industrialization</w:t>
      </w:r>
      <w:r w:rsidR="00B079D4">
        <w:rPr>
          <w:rFonts w:asciiTheme="minorHAnsi" w:hAnsiTheme="minorHAnsi" w:cstheme="minorHAnsi"/>
          <w:iCs/>
          <w:color w:val="auto"/>
          <w:sz w:val="20"/>
          <w:szCs w:val="20"/>
          <w:lang w:val="en-GB"/>
        </w:rPr>
        <w:t>.</w:t>
      </w:r>
    </w:p>
    <w:p w14:paraId="4D191C1A" w14:textId="3198B9EA" w:rsidR="007547FA" w:rsidRPr="00D25A92" w:rsidRDefault="00E45BE0" w:rsidP="00E23343">
      <w:pPr>
        <w:pStyle w:val="Default"/>
        <w:numPr>
          <w:ilvl w:val="1"/>
          <w:numId w:val="27"/>
        </w:numPr>
        <w:spacing w:line="276" w:lineRule="auto"/>
        <w:ind w:left="533" w:hanging="176"/>
        <w:rPr>
          <w:rFonts w:asciiTheme="minorHAnsi" w:hAnsiTheme="minorHAnsi" w:cstheme="minorHAnsi"/>
          <w:iCs/>
          <w:color w:val="auto"/>
          <w:sz w:val="20"/>
          <w:szCs w:val="20"/>
          <w:lang w:val="en-GB"/>
        </w:rPr>
      </w:pPr>
      <w:r w:rsidRPr="00E45BE0">
        <w:rPr>
          <w:rFonts w:asciiTheme="minorHAnsi" w:hAnsiTheme="minorHAnsi" w:cstheme="minorHAnsi"/>
          <w:iCs/>
          <w:color w:val="auto"/>
          <w:sz w:val="20"/>
          <w:szCs w:val="20"/>
          <w:lang w:val="en-GB"/>
        </w:rPr>
        <w:t xml:space="preserve">Identified institutional, infrastructural, and financial barriers to industrial growth in Ghana and </w:t>
      </w:r>
      <w:r w:rsidR="003F7605">
        <w:rPr>
          <w:rFonts w:asciiTheme="minorHAnsi" w:hAnsiTheme="minorHAnsi" w:cstheme="minorHAnsi"/>
          <w:iCs/>
          <w:color w:val="auto"/>
          <w:sz w:val="20"/>
          <w:szCs w:val="20"/>
          <w:lang w:val="en-GB"/>
        </w:rPr>
        <w:t>suggested</w:t>
      </w:r>
      <w:r w:rsidRPr="00E45BE0">
        <w:rPr>
          <w:rFonts w:asciiTheme="minorHAnsi" w:hAnsiTheme="minorHAnsi" w:cstheme="minorHAnsi"/>
          <w:iCs/>
          <w:color w:val="auto"/>
          <w:sz w:val="20"/>
          <w:szCs w:val="20"/>
          <w:lang w:val="en-GB"/>
        </w:rPr>
        <w:t xml:space="preserve"> actionable policy recommendations to support </w:t>
      </w:r>
      <w:r w:rsidR="003F7605">
        <w:rPr>
          <w:rFonts w:asciiTheme="minorHAnsi" w:hAnsiTheme="minorHAnsi" w:cstheme="minorHAnsi"/>
          <w:iCs/>
          <w:color w:val="auto"/>
          <w:sz w:val="20"/>
          <w:szCs w:val="20"/>
          <w:lang w:val="en-GB"/>
        </w:rPr>
        <w:t xml:space="preserve">the </w:t>
      </w:r>
      <w:r w:rsidR="003F7605" w:rsidRPr="00E45BE0">
        <w:rPr>
          <w:rFonts w:asciiTheme="minorHAnsi" w:hAnsiTheme="minorHAnsi" w:cstheme="minorHAnsi"/>
          <w:iCs/>
          <w:color w:val="auto"/>
          <w:sz w:val="20"/>
          <w:szCs w:val="20"/>
          <w:lang w:val="en-GB"/>
        </w:rPr>
        <w:t>development, value addition, and regional integration</w:t>
      </w:r>
      <w:r w:rsidR="003F7605">
        <w:rPr>
          <w:rFonts w:asciiTheme="minorHAnsi" w:hAnsiTheme="minorHAnsi" w:cstheme="minorHAnsi"/>
          <w:iCs/>
          <w:color w:val="auto"/>
          <w:sz w:val="20"/>
          <w:szCs w:val="20"/>
          <w:lang w:val="en-GB"/>
        </w:rPr>
        <w:t xml:space="preserve"> of </w:t>
      </w:r>
      <w:r w:rsidR="00B079D4">
        <w:rPr>
          <w:rFonts w:asciiTheme="minorHAnsi" w:hAnsiTheme="minorHAnsi" w:cstheme="minorHAnsi"/>
          <w:iCs/>
          <w:color w:val="auto"/>
          <w:sz w:val="20"/>
          <w:szCs w:val="20"/>
          <w:lang w:val="en-GB"/>
        </w:rPr>
        <w:t>small and medium</w:t>
      </w:r>
      <w:r w:rsidR="00F03D79">
        <w:rPr>
          <w:rFonts w:asciiTheme="minorHAnsi" w:hAnsiTheme="minorHAnsi" w:cstheme="minorHAnsi"/>
          <w:iCs/>
          <w:color w:val="auto"/>
          <w:sz w:val="20"/>
          <w:szCs w:val="20"/>
          <w:lang w:val="en-GB"/>
        </w:rPr>
        <w:t>–</w:t>
      </w:r>
      <w:r w:rsidR="00B079D4">
        <w:rPr>
          <w:rFonts w:asciiTheme="minorHAnsi" w:hAnsiTheme="minorHAnsi" w:cstheme="minorHAnsi"/>
          <w:iCs/>
          <w:color w:val="auto"/>
          <w:sz w:val="20"/>
          <w:szCs w:val="20"/>
          <w:lang w:val="en-GB"/>
        </w:rPr>
        <w:t>sized enterprises</w:t>
      </w:r>
      <w:r w:rsidR="008C79BF">
        <w:rPr>
          <w:rFonts w:asciiTheme="minorHAnsi" w:hAnsiTheme="minorHAnsi" w:cstheme="minorHAnsi"/>
          <w:iCs/>
          <w:color w:val="auto"/>
          <w:sz w:val="20"/>
          <w:szCs w:val="20"/>
          <w:lang w:val="en-GB"/>
        </w:rPr>
        <w:t xml:space="preserve"> </w:t>
      </w:r>
      <w:r w:rsidR="00B079D4">
        <w:rPr>
          <w:rFonts w:asciiTheme="minorHAnsi" w:hAnsiTheme="minorHAnsi" w:cstheme="minorHAnsi"/>
          <w:iCs/>
          <w:color w:val="auto"/>
          <w:sz w:val="20"/>
          <w:szCs w:val="20"/>
          <w:lang w:val="en-GB"/>
        </w:rPr>
        <w:t>(SME</w:t>
      </w:r>
      <w:r w:rsidR="006E3B26">
        <w:rPr>
          <w:rFonts w:asciiTheme="minorHAnsi" w:hAnsiTheme="minorHAnsi" w:cstheme="minorHAnsi"/>
          <w:iCs/>
          <w:color w:val="auto"/>
          <w:sz w:val="20"/>
          <w:szCs w:val="20"/>
          <w:lang w:val="en-GB"/>
        </w:rPr>
        <w:t>s</w:t>
      </w:r>
      <w:r w:rsidR="00B079D4">
        <w:rPr>
          <w:rFonts w:asciiTheme="minorHAnsi" w:hAnsiTheme="minorHAnsi" w:cstheme="minorHAnsi"/>
          <w:iCs/>
          <w:color w:val="auto"/>
          <w:sz w:val="20"/>
          <w:szCs w:val="20"/>
          <w:lang w:val="en-GB"/>
        </w:rPr>
        <w:t>)</w:t>
      </w:r>
      <w:r w:rsidRPr="00E45BE0">
        <w:rPr>
          <w:rFonts w:asciiTheme="minorHAnsi" w:hAnsiTheme="minorHAnsi" w:cstheme="minorHAnsi"/>
          <w:iCs/>
          <w:color w:val="auto"/>
          <w:sz w:val="20"/>
          <w:szCs w:val="20"/>
          <w:lang w:val="en-GB"/>
        </w:rPr>
        <w:t>.</w:t>
      </w:r>
    </w:p>
    <w:p w14:paraId="266CDE05" w14:textId="5AECCD83" w:rsidR="00C05A3F" w:rsidRPr="00D25A92" w:rsidRDefault="00C05A3F" w:rsidP="00E23343">
      <w:pPr>
        <w:pStyle w:val="Default"/>
        <w:numPr>
          <w:ilvl w:val="0"/>
          <w:numId w:val="27"/>
        </w:numPr>
        <w:spacing w:line="276" w:lineRule="auto"/>
        <w:ind w:left="144" w:hanging="144"/>
        <w:rPr>
          <w:rStyle w:val="spandegree"/>
          <w:rFonts w:asciiTheme="minorHAnsi" w:hAnsiTheme="minorHAnsi" w:cstheme="minorHAnsi"/>
          <w:b w:val="0"/>
          <w:bCs w:val="0"/>
          <w:iCs/>
          <w:color w:val="auto"/>
          <w:sz w:val="20"/>
          <w:szCs w:val="20"/>
          <w:lang w:val="en-GB"/>
        </w:rPr>
      </w:pPr>
      <w:r w:rsidRPr="00D25A92">
        <w:rPr>
          <w:rFonts w:asciiTheme="minorHAnsi" w:hAnsiTheme="minorHAnsi" w:cstheme="minorHAnsi"/>
          <w:b/>
          <w:bCs/>
          <w:iCs/>
          <w:color w:val="auto"/>
          <w:sz w:val="20"/>
          <w:szCs w:val="20"/>
          <w:lang w:val="en-GB"/>
        </w:rPr>
        <w:t>Research Paper</w:t>
      </w:r>
      <w:r w:rsidRPr="00D25A92">
        <w:rPr>
          <w:rFonts w:asciiTheme="minorHAnsi" w:hAnsiTheme="minorHAnsi" w:cstheme="minorHAnsi"/>
          <w:iCs/>
          <w:color w:val="auto"/>
          <w:sz w:val="20"/>
          <w:szCs w:val="20"/>
          <w:lang w:val="en-GB"/>
        </w:rPr>
        <w:t xml:space="preserve">: </w:t>
      </w:r>
      <w:hyperlink r:id="rId40" w:history="1">
        <w:r w:rsidRPr="00D25A92">
          <w:rPr>
            <w:rStyle w:val="Hyperlink"/>
            <w:rFonts w:asciiTheme="minorHAnsi" w:hAnsiTheme="minorHAnsi" w:cstheme="minorHAnsi"/>
            <w:iCs/>
            <w:sz w:val="20"/>
            <w:szCs w:val="20"/>
            <w:lang w:val="en-GB"/>
          </w:rPr>
          <w:t>On</w:t>
        </w:r>
        <w:r w:rsidR="006E3B26">
          <w:rPr>
            <w:rStyle w:val="Hyperlink"/>
            <w:rFonts w:asciiTheme="minorHAnsi" w:hAnsiTheme="minorHAnsi" w:cstheme="minorHAnsi"/>
            <w:iCs/>
            <w:sz w:val="20"/>
            <w:szCs w:val="20"/>
            <w:lang w:val="en-GB"/>
          </w:rPr>
          <w:t>–</w:t>
        </w:r>
        <w:r w:rsidRPr="00D25A92">
          <w:rPr>
            <w:rStyle w:val="Hyperlink"/>
            <w:rFonts w:asciiTheme="minorHAnsi" w:hAnsiTheme="minorHAnsi" w:cstheme="minorHAnsi"/>
            <w:iCs/>
            <w:sz w:val="20"/>
            <w:szCs w:val="20"/>
            <w:lang w:val="en-GB"/>
          </w:rPr>
          <w:t>the</w:t>
        </w:r>
        <w:r w:rsidR="006E3B26">
          <w:rPr>
            <w:rStyle w:val="Hyperlink"/>
            <w:rFonts w:asciiTheme="minorHAnsi" w:hAnsiTheme="minorHAnsi" w:cstheme="minorHAnsi"/>
            <w:iCs/>
            <w:sz w:val="20"/>
            <w:szCs w:val="20"/>
            <w:lang w:val="en-GB"/>
          </w:rPr>
          <w:t>–</w:t>
        </w:r>
        <w:r w:rsidRPr="00D25A92">
          <w:rPr>
            <w:rStyle w:val="Hyperlink"/>
            <w:rFonts w:asciiTheme="minorHAnsi" w:hAnsiTheme="minorHAnsi" w:cstheme="minorHAnsi"/>
            <w:iCs/>
            <w:sz w:val="20"/>
            <w:szCs w:val="20"/>
            <w:lang w:val="en-GB"/>
          </w:rPr>
          <w:t>Job Training and Skills Development in Ghana</w:t>
        </w:r>
      </w:hyperlink>
      <w:r w:rsidRPr="00D25A92">
        <w:rPr>
          <w:rFonts w:asciiTheme="minorHAnsi" w:hAnsiTheme="minorHAnsi" w:cstheme="minorHAnsi"/>
          <w:iCs/>
          <w:color w:val="auto"/>
          <w:sz w:val="20"/>
          <w:szCs w:val="20"/>
          <w:lang w:val="en-GB"/>
        </w:rPr>
        <w:t xml:space="preserve"> (University of Ghana, 2017)</w:t>
      </w:r>
    </w:p>
    <w:p w14:paraId="027E8F42" w14:textId="106FC430" w:rsidR="00BE5930" w:rsidRPr="00BE5930" w:rsidRDefault="00BE5930" w:rsidP="00E23343">
      <w:pPr>
        <w:pStyle w:val="Default"/>
        <w:numPr>
          <w:ilvl w:val="1"/>
          <w:numId w:val="27"/>
        </w:numPr>
        <w:spacing w:line="276" w:lineRule="auto"/>
        <w:ind w:left="533" w:hanging="176"/>
        <w:rPr>
          <w:rStyle w:val="spandegree"/>
          <w:rFonts w:asciiTheme="minorHAnsi" w:hAnsiTheme="minorHAnsi" w:cstheme="minorHAnsi"/>
          <w:b w:val="0"/>
          <w:bCs w:val="0"/>
          <w:iCs/>
          <w:color w:val="auto"/>
          <w:sz w:val="20"/>
          <w:szCs w:val="20"/>
          <w:lang w:val="en-GB"/>
        </w:rPr>
      </w:pPr>
      <w:r>
        <w:rPr>
          <w:rStyle w:val="spandegree"/>
          <w:rFonts w:asciiTheme="minorHAnsi" w:hAnsiTheme="minorHAnsi" w:cstheme="minorHAnsi"/>
          <w:b w:val="0"/>
          <w:bCs w:val="0"/>
          <w:iCs/>
          <w:color w:val="auto"/>
          <w:sz w:val="20"/>
          <w:szCs w:val="20"/>
          <w:lang w:val="en-GB"/>
        </w:rPr>
        <w:t>U</w:t>
      </w:r>
      <w:r w:rsidRPr="00BE5930">
        <w:rPr>
          <w:rStyle w:val="spandegree"/>
          <w:rFonts w:asciiTheme="minorHAnsi" w:hAnsiTheme="minorHAnsi" w:cstheme="minorHAnsi"/>
          <w:b w:val="0"/>
          <w:bCs w:val="0"/>
          <w:iCs/>
          <w:color w:val="auto"/>
          <w:sz w:val="20"/>
          <w:szCs w:val="20"/>
          <w:lang w:val="en-GB"/>
        </w:rPr>
        <w:t>s</w:t>
      </w:r>
      <w:r>
        <w:rPr>
          <w:rStyle w:val="spandegree"/>
          <w:rFonts w:asciiTheme="minorHAnsi" w:hAnsiTheme="minorHAnsi" w:cstheme="minorHAnsi"/>
          <w:b w:val="0"/>
          <w:bCs w:val="0"/>
          <w:iCs/>
          <w:color w:val="auto"/>
          <w:sz w:val="20"/>
          <w:szCs w:val="20"/>
          <w:lang w:val="en-GB"/>
        </w:rPr>
        <w:t>ed</w:t>
      </w:r>
      <w:r w:rsidRPr="00BE5930">
        <w:rPr>
          <w:rStyle w:val="spandegree"/>
          <w:rFonts w:asciiTheme="minorHAnsi" w:hAnsiTheme="minorHAnsi" w:cstheme="minorHAnsi"/>
          <w:b w:val="0"/>
          <w:bCs w:val="0"/>
          <w:iCs/>
          <w:color w:val="auto"/>
          <w:sz w:val="20"/>
          <w:szCs w:val="20"/>
          <w:lang w:val="en-GB"/>
        </w:rPr>
        <w:t xml:space="preserve"> structured interviews and quantitative analysis</w:t>
      </w:r>
      <w:r>
        <w:rPr>
          <w:rStyle w:val="spandegree"/>
          <w:rFonts w:asciiTheme="minorHAnsi" w:hAnsiTheme="minorHAnsi" w:cstheme="minorHAnsi"/>
          <w:b w:val="0"/>
          <w:bCs w:val="0"/>
          <w:iCs/>
          <w:color w:val="auto"/>
          <w:sz w:val="20"/>
          <w:szCs w:val="20"/>
          <w:lang w:val="en-GB"/>
        </w:rPr>
        <w:t xml:space="preserve"> to c</w:t>
      </w:r>
      <w:r w:rsidRPr="00BE5930">
        <w:rPr>
          <w:rStyle w:val="spandegree"/>
          <w:rFonts w:asciiTheme="minorHAnsi" w:hAnsiTheme="minorHAnsi" w:cstheme="minorHAnsi"/>
          <w:b w:val="0"/>
          <w:bCs w:val="0"/>
          <w:iCs/>
          <w:color w:val="auto"/>
          <w:sz w:val="20"/>
          <w:szCs w:val="20"/>
          <w:lang w:val="en-GB"/>
        </w:rPr>
        <w:t xml:space="preserve">onduct an empirical case study at the Ghana Standards Authority </w:t>
      </w:r>
      <w:r>
        <w:rPr>
          <w:rStyle w:val="spandegree"/>
          <w:rFonts w:asciiTheme="minorHAnsi" w:hAnsiTheme="minorHAnsi" w:cstheme="minorHAnsi"/>
          <w:b w:val="0"/>
          <w:bCs w:val="0"/>
          <w:iCs/>
          <w:color w:val="auto"/>
          <w:sz w:val="20"/>
          <w:szCs w:val="20"/>
          <w:lang w:val="en-GB"/>
        </w:rPr>
        <w:t>that</w:t>
      </w:r>
      <w:r w:rsidRPr="00BE5930">
        <w:rPr>
          <w:rStyle w:val="spandegree"/>
          <w:rFonts w:asciiTheme="minorHAnsi" w:hAnsiTheme="minorHAnsi" w:cstheme="minorHAnsi"/>
          <w:b w:val="0"/>
          <w:bCs w:val="0"/>
          <w:iCs/>
          <w:color w:val="auto"/>
          <w:sz w:val="20"/>
          <w:szCs w:val="20"/>
          <w:lang w:val="en-GB"/>
        </w:rPr>
        <w:t xml:space="preserve"> analy</w:t>
      </w:r>
      <w:r>
        <w:rPr>
          <w:rStyle w:val="spandegree"/>
          <w:rFonts w:asciiTheme="minorHAnsi" w:hAnsiTheme="minorHAnsi" w:cstheme="minorHAnsi"/>
          <w:b w:val="0"/>
          <w:bCs w:val="0"/>
          <w:iCs/>
          <w:color w:val="auto"/>
          <w:sz w:val="20"/>
          <w:szCs w:val="20"/>
          <w:lang w:val="en-GB"/>
        </w:rPr>
        <w:t>sed</w:t>
      </w:r>
      <w:r w:rsidRPr="00BE5930">
        <w:rPr>
          <w:rStyle w:val="spandegree"/>
          <w:rFonts w:asciiTheme="minorHAnsi" w:hAnsiTheme="minorHAnsi" w:cstheme="minorHAnsi"/>
          <w:b w:val="0"/>
          <w:bCs w:val="0"/>
          <w:iCs/>
          <w:color w:val="auto"/>
          <w:sz w:val="20"/>
          <w:szCs w:val="20"/>
          <w:lang w:val="en-GB"/>
        </w:rPr>
        <w:t xml:space="preserve"> how on-the-job training contributed to workforce skills development.</w:t>
      </w:r>
    </w:p>
    <w:p w14:paraId="61ABA174" w14:textId="60394AE9" w:rsidR="00BE5930" w:rsidRPr="00BE5930" w:rsidRDefault="00BE5930" w:rsidP="00E23343">
      <w:pPr>
        <w:pStyle w:val="Default"/>
        <w:numPr>
          <w:ilvl w:val="1"/>
          <w:numId w:val="27"/>
        </w:numPr>
        <w:spacing w:line="276" w:lineRule="auto"/>
        <w:ind w:left="533" w:hanging="176"/>
        <w:rPr>
          <w:rStyle w:val="spandegree"/>
          <w:rFonts w:asciiTheme="minorHAnsi" w:hAnsiTheme="minorHAnsi" w:cstheme="minorHAnsi"/>
          <w:b w:val="0"/>
          <w:bCs w:val="0"/>
          <w:iCs/>
          <w:color w:val="auto"/>
          <w:sz w:val="20"/>
          <w:szCs w:val="20"/>
          <w:lang w:val="en-GB"/>
        </w:rPr>
      </w:pPr>
      <w:r w:rsidRPr="00BE5930">
        <w:rPr>
          <w:rStyle w:val="spandegree"/>
          <w:rFonts w:asciiTheme="minorHAnsi" w:hAnsiTheme="minorHAnsi" w:cstheme="minorHAnsi"/>
          <w:b w:val="0"/>
          <w:bCs w:val="0"/>
          <w:iCs/>
          <w:color w:val="auto"/>
          <w:sz w:val="20"/>
          <w:szCs w:val="20"/>
          <w:lang w:val="en-GB"/>
        </w:rPr>
        <w:t>Assessed Ghana’s training policies and practices under the Labour Act 2003 (Act 651)</w:t>
      </w:r>
      <w:r>
        <w:rPr>
          <w:rStyle w:val="spandegree"/>
          <w:rFonts w:asciiTheme="minorHAnsi" w:hAnsiTheme="minorHAnsi" w:cstheme="minorHAnsi"/>
          <w:b w:val="0"/>
          <w:bCs w:val="0"/>
          <w:iCs/>
          <w:color w:val="auto"/>
          <w:sz w:val="20"/>
          <w:szCs w:val="20"/>
          <w:lang w:val="en-GB"/>
        </w:rPr>
        <w:t xml:space="preserve"> to</w:t>
      </w:r>
      <w:r w:rsidRPr="00BE5930">
        <w:rPr>
          <w:rStyle w:val="spandegree"/>
          <w:rFonts w:asciiTheme="minorHAnsi" w:hAnsiTheme="minorHAnsi" w:cstheme="minorHAnsi"/>
          <w:b w:val="0"/>
          <w:bCs w:val="0"/>
          <w:iCs/>
          <w:color w:val="auto"/>
          <w:sz w:val="20"/>
          <w:szCs w:val="20"/>
          <w:lang w:val="en-GB"/>
        </w:rPr>
        <w:t xml:space="preserve"> identify key organizational challenges and opportunities for improving employee development across the public sector.</w:t>
      </w:r>
    </w:p>
    <w:p w14:paraId="2D3A81CE" w14:textId="105DC2CC" w:rsidR="007547FA" w:rsidRPr="00D25A92" w:rsidRDefault="00BE5930" w:rsidP="00E23343">
      <w:pPr>
        <w:pStyle w:val="Default"/>
        <w:numPr>
          <w:ilvl w:val="1"/>
          <w:numId w:val="27"/>
        </w:numPr>
        <w:spacing w:line="276" w:lineRule="auto"/>
        <w:ind w:left="533" w:hanging="176"/>
        <w:rPr>
          <w:rStyle w:val="spandegree"/>
          <w:rFonts w:asciiTheme="minorHAnsi" w:hAnsiTheme="minorHAnsi" w:cstheme="minorHAnsi"/>
          <w:b w:val="0"/>
          <w:bCs w:val="0"/>
          <w:iCs/>
          <w:color w:val="auto"/>
          <w:sz w:val="20"/>
          <w:szCs w:val="20"/>
          <w:lang w:val="en-GB"/>
        </w:rPr>
      </w:pPr>
      <w:r w:rsidRPr="00BE5930">
        <w:rPr>
          <w:rStyle w:val="spandegree"/>
          <w:rFonts w:asciiTheme="minorHAnsi" w:hAnsiTheme="minorHAnsi" w:cstheme="minorHAnsi"/>
          <w:b w:val="0"/>
          <w:bCs w:val="0"/>
          <w:iCs/>
          <w:color w:val="auto"/>
          <w:sz w:val="20"/>
          <w:szCs w:val="20"/>
          <w:lang w:val="en-GB"/>
        </w:rPr>
        <w:t>Developed actionable policy and organizational recommendations to enhance the design, delivery, and feedback mechanisms of on-the-job training programs for sustainable human capital development.</w:t>
      </w:r>
    </w:p>
    <w:p w14:paraId="0DEEAD32" w14:textId="77777777" w:rsidR="001B4669" w:rsidRPr="00594DCC" w:rsidRDefault="001B4669" w:rsidP="00E23343">
      <w:pPr>
        <w:spacing w:after="0"/>
        <w:ind w:hanging="144"/>
        <w:rPr>
          <w:rFonts w:cstheme="minorHAnsi"/>
          <w:b/>
          <w:sz w:val="10"/>
          <w:szCs w:val="10"/>
          <w:u w:val="single"/>
        </w:rPr>
      </w:pPr>
    </w:p>
    <w:p w14:paraId="2357A064" w14:textId="4F0ADFE4" w:rsidR="001B4669" w:rsidRPr="00D25A92" w:rsidRDefault="00C71175" w:rsidP="00E23343">
      <w:pPr>
        <w:spacing w:after="0"/>
        <w:ind w:hanging="144"/>
        <w:outlineLvl w:val="0"/>
        <w:rPr>
          <w:rFonts w:cstheme="minorHAnsi"/>
          <w:b/>
          <w:sz w:val="20"/>
          <w:szCs w:val="20"/>
          <w:u w:val="single"/>
        </w:rPr>
      </w:pPr>
      <w:r w:rsidRPr="00D25A92">
        <w:rPr>
          <w:rFonts w:cstheme="minorHAnsi"/>
          <w:b/>
          <w:sz w:val="20"/>
          <w:szCs w:val="20"/>
          <w:u w:val="single"/>
        </w:rPr>
        <w:t>Co-authored books</w:t>
      </w:r>
    </w:p>
    <w:p w14:paraId="0242F1D9" w14:textId="4E6F813D" w:rsidR="00761263" w:rsidRPr="00D25A92" w:rsidRDefault="001C5848" w:rsidP="00E23343">
      <w:pPr>
        <w:pStyle w:val="Default"/>
        <w:numPr>
          <w:ilvl w:val="0"/>
          <w:numId w:val="27"/>
        </w:numPr>
        <w:spacing w:line="276" w:lineRule="auto"/>
        <w:ind w:left="144" w:hanging="144"/>
        <w:rPr>
          <w:rFonts w:asciiTheme="minorHAnsi" w:hAnsiTheme="minorHAnsi" w:cstheme="minorHAnsi"/>
          <w:iCs/>
          <w:color w:val="auto"/>
          <w:sz w:val="20"/>
          <w:szCs w:val="20"/>
          <w:lang w:val="en-GB"/>
        </w:rPr>
      </w:pPr>
      <w:hyperlink r:id="rId41" w:history="1">
        <w:r w:rsidRPr="00D25A92">
          <w:rPr>
            <w:rStyle w:val="Hyperlink"/>
            <w:rFonts w:asciiTheme="minorHAnsi" w:hAnsiTheme="minorHAnsi" w:cstheme="minorHAnsi"/>
            <w:iCs/>
            <w:sz w:val="20"/>
            <w:szCs w:val="20"/>
            <w:lang w:val="en-GB"/>
          </w:rPr>
          <w:t>WE HAVE A DREAM: 201 Countries</w:t>
        </w:r>
        <w:r w:rsidR="003B1895">
          <w:rPr>
            <w:rStyle w:val="Hyperlink"/>
            <w:rFonts w:asciiTheme="minorHAnsi" w:hAnsiTheme="minorHAnsi" w:cstheme="minorHAnsi"/>
            <w:iCs/>
            <w:sz w:val="20"/>
            <w:szCs w:val="20"/>
            <w:lang w:val="en-GB"/>
          </w:rPr>
          <w:t>,</w:t>
        </w:r>
        <w:r w:rsidRPr="00D25A92">
          <w:rPr>
            <w:rStyle w:val="Hyperlink"/>
            <w:rFonts w:asciiTheme="minorHAnsi" w:hAnsiTheme="minorHAnsi" w:cstheme="minorHAnsi"/>
            <w:iCs/>
            <w:sz w:val="20"/>
            <w:szCs w:val="20"/>
            <w:lang w:val="en-GB"/>
          </w:rPr>
          <w:t xml:space="preserve"> 201 Dreams with Sustainable Development Goals</w:t>
        </w:r>
      </w:hyperlink>
      <w:r w:rsidRPr="00D25A92">
        <w:rPr>
          <w:rFonts w:asciiTheme="minorHAnsi" w:hAnsiTheme="minorHAnsi" w:cstheme="minorHAnsi"/>
          <w:iCs/>
          <w:color w:val="auto"/>
          <w:sz w:val="20"/>
          <w:szCs w:val="20"/>
          <w:lang w:val="en-GB"/>
        </w:rPr>
        <w:t xml:space="preserve"> (pg. 88-89, </w:t>
      </w:r>
      <w:r w:rsidRPr="00D25A92">
        <w:rPr>
          <w:rFonts w:asciiTheme="minorHAnsi" w:hAnsiTheme="minorHAnsi" w:cstheme="minorHAnsi"/>
          <w:color w:val="565959"/>
          <w:sz w:val="20"/>
          <w:szCs w:val="20"/>
          <w:shd w:val="clear" w:color="auto" w:fill="FFFFFF"/>
        </w:rPr>
        <w:t>WORLD DREAM PROJECT, 2021).</w:t>
      </w:r>
    </w:p>
    <w:p w14:paraId="3683EB00" w14:textId="77777777" w:rsidR="00871AAD" w:rsidRPr="00594DCC" w:rsidRDefault="00871AAD" w:rsidP="00E23343">
      <w:pPr>
        <w:pStyle w:val="Default"/>
        <w:spacing w:line="276" w:lineRule="auto"/>
        <w:ind w:hanging="144"/>
        <w:rPr>
          <w:rFonts w:asciiTheme="minorHAnsi" w:hAnsiTheme="minorHAnsi" w:cstheme="minorHAnsi"/>
          <w:iCs/>
          <w:color w:val="auto"/>
          <w:sz w:val="10"/>
          <w:szCs w:val="10"/>
          <w:lang w:val="en-GB"/>
        </w:rPr>
      </w:pPr>
    </w:p>
    <w:p w14:paraId="64D8E3F7" w14:textId="3AD57D23" w:rsidR="001B4669" w:rsidRPr="00D25A92" w:rsidRDefault="001B4669" w:rsidP="00E23343">
      <w:pPr>
        <w:spacing w:after="0"/>
        <w:ind w:hanging="144"/>
        <w:outlineLvl w:val="0"/>
        <w:rPr>
          <w:rFonts w:cstheme="minorHAnsi"/>
          <w:b/>
          <w:sz w:val="20"/>
          <w:szCs w:val="20"/>
          <w:u w:val="single"/>
        </w:rPr>
      </w:pPr>
      <w:r w:rsidRPr="00D25A92">
        <w:rPr>
          <w:rFonts w:cstheme="minorHAnsi"/>
          <w:b/>
          <w:sz w:val="20"/>
          <w:szCs w:val="20"/>
          <w:u w:val="single"/>
        </w:rPr>
        <w:t>Blog Publications/Op-eds</w:t>
      </w:r>
    </w:p>
    <w:p w14:paraId="11AC8360" w14:textId="647A601C" w:rsidR="00761263" w:rsidRPr="00D25A92" w:rsidRDefault="00761263" w:rsidP="00E23343">
      <w:pPr>
        <w:pStyle w:val="Default"/>
        <w:numPr>
          <w:ilvl w:val="0"/>
          <w:numId w:val="27"/>
        </w:numPr>
        <w:spacing w:line="276" w:lineRule="auto"/>
        <w:rPr>
          <w:rFonts w:asciiTheme="minorHAnsi" w:hAnsiTheme="minorHAnsi" w:cstheme="minorHAnsi"/>
          <w:iCs/>
          <w:color w:val="auto"/>
          <w:sz w:val="20"/>
          <w:szCs w:val="20"/>
          <w:lang w:val="en-GB"/>
        </w:rPr>
      </w:pPr>
      <w:hyperlink r:id="rId42" w:history="1">
        <w:r w:rsidRPr="00D25A92">
          <w:rPr>
            <w:rStyle w:val="Hyperlink"/>
            <w:rFonts w:asciiTheme="minorHAnsi" w:hAnsiTheme="minorHAnsi" w:cstheme="minorHAnsi"/>
            <w:iCs/>
            <w:sz w:val="20"/>
            <w:szCs w:val="20"/>
            <w:lang w:val="en-GB"/>
          </w:rPr>
          <w:t xml:space="preserve">Africa </w:t>
        </w:r>
        <w:r w:rsidR="00871AAD" w:rsidRPr="00D25A92">
          <w:rPr>
            <w:rStyle w:val="Hyperlink"/>
            <w:rFonts w:asciiTheme="minorHAnsi" w:hAnsiTheme="minorHAnsi" w:cstheme="minorHAnsi"/>
            <w:iCs/>
            <w:sz w:val="20"/>
            <w:szCs w:val="20"/>
            <w:lang w:val="en-GB"/>
          </w:rPr>
          <w:t>i</w:t>
        </w:r>
        <w:r w:rsidRPr="00D25A92">
          <w:rPr>
            <w:rStyle w:val="Hyperlink"/>
            <w:rFonts w:asciiTheme="minorHAnsi" w:hAnsiTheme="minorHAnsi" w:cstheme="minorHAnsi"/>
            <w:iCs/>
            <w:sz w:val="20"/>
            <w:szCs w:val="20"/>
            <w:lang w:val="en-GB"/>
          </w:rPr>
          <w:t xml:space="preserve">n </w:t>
        </w:r>
        <w:r w:rsidR="00871AAD" w:rsidRPr="00D25A92">
          <w:rPr>
            <w:rStyle w:val="Hyperlink"/>
            <w:rFonts w:asciiTheme="minorHAnsi" w:hAnsiTheme="minorHAnsi" w:cstheme="minorHAnsi"/>
            <w:iCs/>
            <w:sz w:val="20"/>
            <w:szCs w:val="20"/>
            <w:lang w:val="en-GB"/>
          </w:rPr>
          <w:t>the</w:t>
        </w:r>
        <w:r w:rsidRPr="00D25A92">
          <w:rPr>
            <w:rStyle w:val="Hyperlink"/>
            <w:rFonts w:asciiTheme="minorHAnsi" w:hAnsiTheme="minorHAnsi" w:cstheme="minorHAnsi"/>
            <w:iCs/>
            <w:sz w:val="20"/>
            <w:szCs w:val="20"/>
            <w:lang w:val="en-GB"/>
          </w:rPr>
          <w:t xml:space="preserve"> Post-Pandemic 2020s: Five Epic Battles</w:t>
        </w:r>
      </w:hyperlink>
      <w:r w:rsidRPr="00D25A92">
        <w:rPr>
          <w:rFonts w:asciiTheme="minorHAnsi" w:hAnsiTheme="minorHAnsi" w:cstheme="minorHAnsi"/>
          <w:iCs/>
          <w:color w:val="auto"/>
          <w:sz w:val="20"/>
          <w:szCs w:val="20"/>
          <w:lang w:val="en-GB"/>
        </w:rPr>
        <w:t xml:space="preserve"> (Africa.com, 2021)</w:t>
      </w:r>
      <w:r w:rsidR="001C5848" w:rsidRPr="00D25A92">
        <w:rPr>
          <w:rFonts w:asciiTheme="minorHAnsi" w:hAnsiTheme="minorHAnsi" w:cstheme="minorHAnsi"/>
          <w:iCs/>
          <w:color w:val="auto"/>
          <w:sz w:val="20"/>
          <w:szCs w:val="20"/>
          <w:lang w:val="en-GB"/>
        </w:rPr>
        <w:t>.</w:t>
      </w:r>
    </w:p>
    <w:p w14:paraId="2238ADBA" w14:textId="4D14D7ED" w:rsidR="00761263" w:rsidRPr="00D25A92" w:rsidRDefault="00761263" w:rsidP="00E23343">
      <w:pPr>
        <w:pStyle w:val="Default"/>
        <w:numPr>
          <w:ilvl w:val="0"/>
          <w:numId w:val="27"/>
        </w:numPr>
        <w:spacing w:line="276" w:lineRule="auto"/>
        <w:rPr>
          <w:rFonts w:asciiTheme="minorHAnsi" w:hAnsiTheme="minorHAnsi" w:cstheme="minorHAnsi"/>
          <w:iCs/>
          <w:color w:val="auto"/>
          <w:sz w:val="20"/>
          <w:szCs w:val="20"/>
          <w:lang w:val="en-GB"/>
        </w:rPr>
      </w:pPr>
      <w:hyperlink r:id="rId43" w:history="1">
        <w:r w:rsidRPr="00D25A92">
          <w:rPr>
            <w:rStyle w:val="Hyperlink"/>
            <w:rFonts w:asciiTheme="minorHAnsi" w:hAnsiTheme="minorHAnsi" w:cstheme="minorHAnsi"/>
            <w:iCs/>
            <w:sz w:val="20"/>
            <w:szCs w:val="20"/>
            <w:lang w:val="en-GB"/>
          </w:rPr>
          <w:t>A ‘new deal’ for Africa: Is this the best chance for a generation?</w:t>
        </w:r>
      </w:hyperlink>
      <w:r w:rsidRPr="00D25A92">
        <w:rPr>
          <w:rFonts w:asciiTheme="minorHAnsi" w:hAnsiTheme="minorHAnsi" w:cstheme="minorHAnsi"/>
          <w:iCs/>
          <w:color w:val="auto"/>
          <w:sz w:val="20"/>
          <w:szCs w:val="20"/>
          <w:lang w:val="en-GB"/>
        </w:rPr>
        <w:t xml:space="preserve"> (Global Voices, 2021)</w:t>
      </w:r>
      <w:r w:rsidR="001C5848" w:rsidRPr="00D25A92">
        <w:rPr>
          <w:rFonts w:asciiTheme="minorHAnsi" w:hAnsiTheme="minorHAnsi" w:cstheme="minorHAnsi"/>
          <w:iCs/>
          <w:color w:val="auto"/>
          <w:sz w:val="20"/>
          <w:szCs w:val="20"/>
          <w:lang w:val="en-GB"/>
        </w:rPr>
        <w:t>.</w:t>
      </w:r>
    </w:p>
    <w:p w14:paraId="736D86B8" w14:textId="33AC6E4C" w:rsidR="00761263" w:rsidRPr="00D25A92" w:rsidRDefault="00761263" w:rsidP="00E23343">
      <w:pPr>
        <w:pStyle w:val="Default"/>
        <w:numPr>
          <w:ilvl w:val="0"/>
          <w:numId w:val="27"/>
        </w:numPr>
        <w:spacing w:line="276" w:lineRule="auto"/>
        <w:rPr>
          <w:rFonts w:asciiTheme="minorHAnsi" w:hAnsiTheme="minorHAnsi" w:cstheme="minorHAnsi"/>
          <w:iCs/>
          <w:color w:val="auto"/>
          <w:sz w:val="20"/>
          <w:szCs w:val="20"/>
          <w:lang w:val="en-GB"/>
        </w:rPr>
      </w:pPr>
      <w:hyperlink r:id="rId44" w:history="1">
        <w:r w:rsidRPr="00D25A92">
          <w:rPr>
            <w:rStyle w:val="Hyperlink"/>
            <w:rFonts w:asciiTheme="minorHAnsi" w:hAnsiTheme="minorHAnsi" w:cstheme="minorHAnsi"/>
            <w:iCs/>
            <w:sz w:val="20"/>
            <w:szCs w:val="20"/>
            <w:lang w:val="en-GB"/>
          </w:rPr>
          <w:t>United States of Africa: An African Elitist Agenda?</w:t>
        </w:r>
      </w:hyperlink>
      <w:r w:rsidRPr="00D25A92">
        <w:rPr>
          <w:rFonts w:asciiTheme="minorHAnsi" w:hAnsiTheme="minorHAnsi" w:cstheme="minorHAnsi"/>
          <w:iCs/>
          <w:color w:val="auto"/>
          <w:sz w:val="20"/>
          <w:szCs w:val="20"/>
          <w:lang w:val="en-GB"/>
        </w:rPr>
        <w:t xml:space="preserve"> (Face2Face Africa, 2020; republished by African Liberty, 2020)</w:t>
      </w:r>
      <w:r w:rsidR="001C5848" w:rsidRPr="00D25A92">
        <w:rPr>
          <w:rFonts w:asciiTheme="minorHAnsi" w:hAnsiTheme="minorHAnsi" w:cstheme="minorHAnsi"/>
          <w:iCs/>
          <w:color w:val="auto"/>
          <w:sz w:val="20"/>
          <w:szCs w:val="20"/>
          <w:lang w:val="en-GB"/>
        </w:rPr>
        <w:t>.</w:t>
      </w:r>
    </w:p>
    <w:p w14:paraId="5658AFA8" w14:textId="48C9AA8F" w:rsidR="001B4669" w:rsidRPr="00D25A92" w:rsidRDefault="00761263" w:rsidP="00E23343">
      <w:pPr>
        <w:pStyle w:val="Default"/>
        <w:numPr>
          <w:ilvl w:val="0"/>
          <w:numId w:val="27"/>
        </w:numPr>
        <w:spacing w:line="276" w:lineRule="auto"/>
        <w:rPr>
          <w:rFonts w:asciiTheme="minorHAnsi" w:hAnsiTheme="minorHAnsi" w:cstheme="minorHAnsi"/>
          <w:iCs/>
          <w:color w:val="auto"/>
          <w:sz w:val="20"/>
          <w:szCs w:val="20"/>
          <w:lang w:val="en-GB"/>
        </w:rPr>
      </w:pPr>
      <w:hyperlink r:id="rId45" w:history="1">
        <w:r w:rsidRPr="00D25A92">
          <w:rPr>
            <w:rStyle w:val="Hyperlink"/>
            <w:rFonts w:asciiTheme="minorHAnsi" w:hAnsiTheme="minorHAnsi" w:cstheme="minorHAnsi"/>
            <w:iCs/>
            <w:sz w:val="20"/>
            <w:szCs w:val="20"/>
            <w:lang w:val="en-GB"/>
          </w:rPr>
          <w:t>Why corruption in Africa is now a full-blown culture affecting the continent’s DNA</w:t>
        </w:r>
      </w:hyperlink>
      <w:r w:rsidRPr="00D25A92">
        <w:rPr>
          <w:rFonts w:asciiTheme="minorHAnsi" w:hAnsiTheme="minorHAnsi" w:cstheme="minorHAnsi"/>
          <w:iCs/>
          <w:color w:val="auto"/>
          <w:sz w:val="20"/>
          <w:szCs w:val="20"/>
          <w:lang w:val="en-GB"/>
        </w:rPr>
        <w:t xml:space="preserve"> (Face2Face Africa, 2019; republished by Africa.com in 2019 as </w:t>
      </w:r>
      <w:hyperlink r:id="rId46" w:history="1">
        <w:r w:rsidRPr="00D25A92">
          <w:rPr>
            <w:rStyle w:val="Hyperlink"/>
            <w:rFonts w:asciiTheme="minorHAnsi" w:hAnsiTheme="minorHAnsi" w:cstheme="minorHAnsi"/>
            <w:iCs/>
            <w:sz w:val="20"/>
            <w:szCs w:val="20"/>
            <w:lang w:val="en-GB"/>
          </w:rPr>
          <w:t xml:space="preserve">Corruption In Africa – The Crisis </w:t>
        </w:r>
        <w:r w:rsidR="00833C61">
          <w:rPr>
            <w:rStyle w:val="Hyperlink"/>
            <w:rFonts w:asciiTheme="minorHAnsi" w:hAnsiTheme="minorHAnsi" w:cstheme="minorHAnsi"/>
            <w:iCs/>
            <w:sz w:val="20"/>
            <w:szCs w:val="20"/>
            <w:lang w:val="en-GB"/>
          </w:rPr>
          <w:t>o</w:t>
        </w:r>
        <w:r w:rsidRPr="00D25A92">
          <w:rPr>
            <w:rStyle w:val="Hyperlink"/>
            <w:rFonts w:asciiTheme="minorHAnsi" w:hAnsiTheme="minorHAnsi" w:cstheme="minorHAnsi"/>
            <w:iCs/>
            <w:sz w:val="20"/>
            <w:szCs w:val="20"/>
            <w:lang w:val="en-GB"/>
          </w:rPr>
          <w:t>f Our Time?</w:t>
        </w:r>
      </w:hyperlink>
      <w:r w:rsidRPr="00D25A92">
        <w:rPr>
          <w:rFonts w:asciiTheme="minorHAnsi" w:hAnsiTheme="minorHAnsi" w:cstheme="minorHAnsi"/>
          <w:iCs/>
          <w:color w:val="auto"/>
          <w:sz w:val="20"/>
          <w:szCs w:val="20"/>
          <w:lang w:val="en-GB"/>
        </w:rPr>
        <w:t>)</w:t>
      </w:r>
      <w:r w:rsidR="001C5848" w:rsidRPr="00D25A92">
        <w:rPr>
          <w:rFonts w:asciiTheme="minorHAnsi" w:hAnsiTheme="minorHAnsi" w:cstheme="minorHAnsi"/>
          <w:iCs/>
          <w:color w:val="auto"/>
          <w:sz w:val="20"/>
          <w:szCs w:val="20"/>
          <w:lang w:val="en-GB"/>
        </w:rPr>
        <w:t>.</w:t>
      </w:r>
    </w:p>
    <w:sectPr w:rsidR="001B4669" w:rsidRPr="00D25A92" w:rsidSect="00EA1C58">
      <w:headerReference w:type="default" r:id="rId47"/>
      <w:footerReference w:type="even" r:id="rId48"/>
      <w:footerReference w:type="default" r:id="rId49"/>
      <w:type w:val="continuous"/>
      <w:pgSz w:w="12240" w:h="15840"/>
      <w:pgMar w:top="16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DABB3" w14:textId="77777777" w:rsidR="004F1955" w:rsidRDefault="004F1955" w:rsidP="001A0394">
      <w:pPr>
        <w:spacing w:after="0" w:line="240" w:lineRule="auto"/>
      </w:pPr>
      <w:r>
        <w:separator/>
      </w:r>
    </w:p>
  </w:endnote>
  <w:endnote w:type="continuationSeparator" w:id="0">
    <w:p w14:paraId="2EE81DF8" w14:textId="77777777" w:rsidR="004F1955" w:rsidRDefault="004F1955" w:rsidP="001A0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88983893"/>
      <w:docPartObj>
        <w:docPartGallery w:val="Page Numbers (Bottom of Page)"/>
        <w:docPartUnique/>
      </w:docPartObj>
    </w:sdtPr>
    <w:sdtContent>
      <w:p w14:paraId="45D3989E" w14:textId="536F3379" w:rsidR="00D37CB7" w:rsidRDefault="00D37CB7" w:rsidP="00884F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E914E6" w14:textId="77777777" w:rsidR="00D37CB7" w:rsidRDefault="00D37CB7" w:rsidP="00D37C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12504642"/>
      <w:docPartObj>
        <w:docPartGallery w:val="Page Numbers (Bottom of Page)"/>
        <w:docPartUnique/>
      </w:docPartObj>
    </w:sdtPr>
    <w:sdtContent>
      <w:p w14:paraId="2288E3B7" w14:textId="6054171A" w:rsidR="00D37CB7" w:rsidRDefault="00D37CB7" w:rsidP="00884F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28210D" w14:textId="77777777" w:rsidR="00D37CB7" w:rsidRDefault="00D37CB7" w:rsidP="00D37C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9E45B6" w14:textId="77777777" w:rsidR="004F1955" w:rsidRDefault="004F1955" w:rsidP="001A0394">
      <w:pPr>
        <w:spacing w:after="0" w:line="240" w:lineRule="auto"/>
      </w:pPr>
      <w:r>
        <w:separator/>
      </w:r>
    </w:p>
  </w:footnote>
  <w:footnote w:type="continuationSeparator" w:id="0">
    <w:p w14:paraId="358F3DFF" w14:textId="77777777" w:rsidR="004F1955" w:rsidRDefault="004F1955" w:rsidP="001A0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430" w:type="dxa"/>
      <w:tblLayout w:type="fixed"/>
      <w:tblLook w:val="0000" w:firstRow="0" w:lastRow="0" w:firstColumn="0" w:lastColumn="0" w:noHBand="0" w:noVBand="0"/>
    </w:tblPr>
    <w:tblGrid>
      <w:gridCol w:w="11430"/>
    </w:tblGrid>
    <w:tr w:rsidR="00C2707E" w:rsidRPr="00D10859" w14:paraId="640B7C6A" w14:textId="77777777" w:rsidTr="00BF6DFD">
      <w:tc>
        <w:tcPr>
          <w:tcW w:w="11430" w:type="dxa"/>
          <w:shd w:val="clear" w:color="auto" w:fill="auto"/>
        </w:tcPr>
        <w:p w14:paraId="053F5F66" w14:textId="43C3FD59" w:rsidR="00C2707E" w:rsidRPr="0081209D" w:rsidRDefault="009821B4" w:rsidP="00CA60AF">
          <w:pPr>
            <w:pStyle w:val="Name"/>
            <w:spacing w:after="0"/>
            <w:jc w:val="center"/>
            <w:rPr>
              <w:sz w:val="40"/>
              <w:szCs w:val="40"/>
            </w:rPr>
          </w:pPr>
          <w:r>
            <w:rPr>
              <w:sz w:val="40"/>
              <w:szCs w:val="40"/>
            </w:rPr>
            <w:t>NANA ASAMOAH, CAIP</w:t>
          </w:r>
        </w:p>
        <w:p w14:paraId="6B3B7BDB" w14:textId="027E0421" w:rsidR="00375283" w:rsidRPr="0081209D" w:rsidRDefault="00EA1C58" w:rsidP="00AA4317">
          <w:pPr>
            <w:pStyle w:val="Address2"/>
            <w:spacing w:line="276" w:lineRule="auto"/>
            <w:jc w:val="left"/>
            <w:rPr>
              <w:b/>
              <w:sz w:val="18"/>
              <w:szCs w:val="18"/>
            </w:rPr>
          </w:pPr>
          <w:bookmarkStart w:id="1" w:name="_Hlk196206114"/>
          <w:r w:rsidRPr="00EA1C58">
            <w:rPr>
              <w:b/>
              <w:sz w:val="18"/>
              <w:szCs w:val="18"/>
            </w:rPr>
            <w:t xml:space="preserve">The following are </w:t>
          </w:r>
          <w:r w:rsidR="00F429AE">
            <w:rPr>
              <w:b/>
              <w:sz w:val="18"/>
              <w:szCs w:val="18"/>
            </w:rPr>
            <w:t>s</w:t>
          </w:r>
          <w:r w:rsidR="00F429AE" w:rsidRPr="00F429AE">
            <w:rPr>
              <w:b/>
              <w:sz w:val="18"/>
              <w:szCs w:val="18"/>
            </w:rPr>
            <w:t xml:space="preserve">elected projects, </w:t>
          </w:r>
          <w:r w:rsidR="00F429AE" w:rsidRPr="00F429AE">
            <w:rPr>
              <w:b/>
              <w:sz w:val="18"/>
              <w:szCs w:val="18"/>
              <w:lang w:val="en-US"/>
            </w:rPr>
            <w:t>policy-relevant</w:t>
          </w:r>
          <w:r w:rsidR="00F429AE">
            <w:rPr>
              <w:b/>
              <w:sz w:val="18"/>
              <w:szCs w:val="18"/>
              <w:lang w:val="en-US"/>
            </w:rPr>
            <w:t xml:space="preserve"> </w:t>
          </w:r>
          <w:r w:rsidR="00F429AE" w:rsidRPr="00F429AE">
            <w:rPr>
              <w:b/>
              <w:sz w:val="18"/>
              <w:szCs w:val="18"/>
            </w:rPr>
            <w:t>reports, and publications to which I have contributed</w:t>
          </w:r>
          <w:r w:rsidR="0012280E">
            <w:rPr>
              <w:b/>
              <w:sz w:val="18"/>
              <w:szCs w:val="18"/>
            </w:rPr>
            <w:t xml:space="preserve"> to</w:t>
          </w:r>
          <w:r w:rsidR="00F429AE">
            <w:rPr>
              <w:b/>
              <w:sz w:val="18"/>
              <w:szCs w:val="18"/>
            </w:rPr>
            <w:t>, led</w:t>
          </w:r>
          <w:r w:rsidR="00F429AE" w:rsidRPr="00F429AE">
            <w:rPr>
              <w:b/>
              <w:sz w:val="18"/>
              <w:szCs w:val="18"/>
            </w:rPr>
            <w:t xml:space="preserve"> or </w:t>
          </w:r>
          <w:r w:rsidR="00F429AE">
            <w:rPr>
              <w:b/>
              <w:sz w:val="18"/>
              <w:szCs w:val="18"/>
            </w:rPr>
            <w:t>supported</w:t>
          </w:r>
          <w:r w:rsidR="00F429AE" w:rsidRPr="00F429AE">
            <w:rPr>
              <w:b/>
              <w:sz w:val="18"/>
              <w:szCs w:val="18"/>
            </w:rPr>
            <w:t xml:space="preserve">—ranging from individual initiatives to </w:t>
          </w:r>
          <w:r w:rsidR="005112EB">
            <w:rPr>
              <w:b/>
              <w:sz w:val="18"/>
              <w:szCs w:val="18"/>
            </w:rPr>
            <w:t>institutional</w:t>
          </w:r>
          <w:r w:rsidR="00F429AE" w:rsidRPr="00F429AE">
            <w:rPr>
              <w:b/>
              <w:sz w:val="18"/>
              <w:szCs w:val="18"/>
            </w:rPr>
            <w:t>-wide efforts.</w:t>
          </w:r>
          <w:r w:rsidR="00CF27C5">
            <w:rPr>
              <w:b/>
              <w:sz w:val="18"/>
              <w:szCs w:val="18"/>
            </w:rPr>
            <w:t xml:space="preserve"> </w:t>
          </w:r>
          <w:bookmarkEnd w:id="1"/>
          <w:r w:rsidR="00CF27C5">
            <w:rPr>
              <w:b/>
              <w:sz w:val="18"/>
              <w:szCs w:val="18"/>
            </w:rPr>
            <w:t>[</w:t>
          </w:r>
          <w:r w:rsidR="00681C0C">
            <w:rPr>
              <w:b/>
              <w:color w:val="FF0000"/>
              <w:sz w:val="18"/>
              <w:szCs w:val="18"/>
            </w:rPr>
            <w:t>I</w:t>
          </w:r>
          <w:r w:rsidR="00CF27C5" w:rsidRPr="00681C0C">
            <w:rPr>
              <w:b/>
              <w:color w:val="FF0000"/>
              <w:sz w:val="18"/>
              <w:szCs w:val="18"/>
            </w:rPr>
            <w:t xml:space="preserve">f </w:t>
          </w:r>
          <w:r w:rsidR="00095059">
            <w:rPr>
              <w:b/>
              <w:color w:val="FF0000"/>
              <w:sz w:val="18"/>
              <w:szCs w:val="18"/>
            </w:rPr>
            <w:t xml:space="preserve">any </w:t>
          </w:r>
          <w:r w:rsidR="00CF27C5" w:rsidRPr="00681C0C">
            <w:rPr>
              <w:b/>
              <w:color w:val="FF0000"/>
              <w:sz w:val="18"/>
              <w:szCs w:val="18"/>
            </w:rPr>
            <w:t xml:space="preserve">link </w:t>
          </w:r>
          <w:r w:rsidR="000C58AA" w:rsidRPr="00681C0C">
            <w:rPr>
              <w:b/>
              <w:color w:val="FF0000"/>
              <w:sz w:val="18"/>
              <w:szCs w:val="18"/>
            </w:rPr>
            <w:t>fails on</w:t>
          </w:r>
          <w:r w:rsidR="00CF27C5" w:rsidRPr="00681C0C">
            <w:rPr>
              <w:b/>
              <w:color w:val="FF0000"/>
              <w:sz w:val="18"/>
              <w:szCs w:val="18"/>
            </w:rPr>
            <w:t xml:space="preserve"> first </w:t>
          </w:r>
          <w:r w:rsidR="000C58AA" w:rsidRPr="00681C0C">
            <w:rPr>
              <w:b/>
              <w:color w:val="FF0000"/>
              <w:sz w:val="18"/>
              <w:szCs w:val="18"/>
            </w:rPr>
            <w:t>try</w:t>
          </w:r>
          <w:r w:rsidR="00CF27C5" w:rsidRPr="00681C0C">
            <w:rPr>
              <w:b/>
              <w:color w:val="FF0000"/>
              <w:sz w:val="18"/>
              <w:szCs w:val="18"/>
            </w:rPr>
            <w:t>, please try a second time</w:t>
          </w:r>
          <w:r w:rsidR="00CF27C5">
            <w:rPr>
              <w:b/>
              <w:sz w:val="18"/>
              <w:szCs w:val="18"/>
            </w:rPr>
            <w:t>]</w:t>
          </w:r>
        </w:p>
      </w:tc>
    </w:tr>
  </w:tbl>
  <w:p w14:paraId="27B0D217" w14:textId="77777777" w:rsidR="001A0394" w:rsidRPr="00C2707E" w:rsidRDefault="001A0394" w:rsidP="00C2707E">
    <w:pPr>
      <w:pStyle w:val="Header"/>
      <w:rPr>
        <w:sz w:val="10"/>
        <w:szCs w:val="10"/>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E290457C"/>
    <w:lvl w:ilvl="0" w:tplc="662C29A0">
      <w:start w:val="1"/>
      <w:numFmt w:val="bullet"/>
      <w:lvlText w:val=""/>
      <w:lvlJc w:val="left"/>
      <w:pPr>
        <w:ind w:left="720" w:hanging="360"/>
      </w:pPr>
      <w:rPr>
        <w:rFonts w:ascii="Symbol" w:hAnsi="Symbol"/>
      </w:rPr>
    </w:lvl>
    <w:lvl w:ilvl="1" w:tplc="2D800594">
      <w:start w:val="1"/>
      <w:numFmt w:val="bullet"/>
      <w:lvlText w:val="o"/>
      <w:lvlJc w:val="left"/>
      <w:pPr>
        <w:tabs>
          <w:tab w:val="num" w:pos="1440"/>
        </w:tabs>
        <w:ind w:left="1440" w:hanging="360"/>
      </w:pPr>
      <w:rPr>
        <w:rFonts w:ascii="Courier New" w:hAnsi="Courier New"/>
      </w:rPr>
    </w:lvl>
    <w:lvl w:ilvl="2" w:tplc="7440285E">
      <w:start w:val="1"/>
      <w:numFmt w:val="bullet"/>
      <w:lvlText w:val=""/>
      <w:lvlJc w:val="left"/>
      <w:pPr>
        <w:tabs>
          <w:tab w:val="num" w:pos="2160"/>
        </w:tabs>
        <w:ind w:left="2160" w:hanging="360"/>
      </w:pPr>
      <w:rPr>
        <w:rFonts w:ascii="Wingdings" w:hAnsi="Wingdings"/>
      </w:rPr>
    </w:lvl>
    <w:lvl w:ilvl="3" w:tplc="0438117C">
      <w:start w:val="1"/>
      <w:numFmt w:val="bullet"/>
      <w:lvlText w:val=""/>
      <w:lvlJc w:val="left"/>
      <w:pPr>
        <w:tabs>
          <w:tab w:val="num" w:pos="2880"/>
        </w:tabs>
        <w:ind w:left="2880" w:hanging="360"/>
      </w:pPr>
      <w:rPr>
        <w:rFonts w:ascii="Symbol" w:hAnsi="Symbol"/>
      </w:rPr>
    </w:lvl>
    <w:lvl w:ilvl="4" w:tplc="22F805F2">
      <w:start w:val="1"/>
      <w:numFmt w:val="bullet"/>
      <w:lvlText w:val="o"/>
      <w:lvlJc w:val="left"/>
      <w:pPr>
        <w:tabs>
          <w:tab w:val="num" w:pos="3600"/>
        </w:tabs>
        <w:ind w:left="3600" w:hanging="360"/>
      </w:pPr>
      <w:rPr>
        <w:rFonts w:ascii="Courier New" w:hAnsi="Courier New"/>
      </w:rPr>
    </w:lvl>
    <w:lvl w:ilvl="5" w:tplc="59D82682">
      <w:start w:val="1"/>
      <w:numFmt w:val="bullet"/>
      <w:lvlText w:val=""/>
      <w:lvlJc w:val="left"/>
      <w:pPr>
        <w:tabs>
          <w:tab w:val="num" w:pos="4320"/>
        </w:tabs>
        <w:ind w:left="4320" w:hanging="360"/>
      </w:pPr>
      <w:rPr>
        <w:rFonts w:ascii="Wingdings" w:hAnsi="Wingdings"/>
      </w:rPr>
    </w:lvl>
    <w:lvl w:ilvl="6" w:tplc="A4F266A8">
      <w:start w:val="1"/>
      <w:numFmt w:val="bullet"/>
      <w:lvlText w:val=""/>
      <w:lvlJc w:val="left"/>
      <w:pPr>
        <w:tabs>
          <w:tab w:val="num" w:pos="5040"/>
        </w:tabs>
        <w:ind w:left="5040" w:hanging="360"/>
      </w:pPr>
      <w:rPr>
        <w:rFonts w:ascii="Symbol" w:hAnsi="Symbol"/>
      </w:rPr>
    </w:lvl>
    <w:lvl w:ilvl="7" w:tplc="BEE85932">
      <w:start w:val="1"/>
      <w:numFmt w:val="bullet"/>
      <w:lvlText w:val="o"/>
      <w:lvlJc w:val="left"/>
      <w:pPr>
        <w:tabs>
          <w:tab w:val="num" w:pos="5760"/>
        </w:tabs>
        <w:ind w:left="5760" w:hanging="360"/>
      </w:pPr>
      <w:rPr>
        <w:rFonts w:ascii="Courier New" w:hAnsi="Courier New"/>
      </w:rPr>
    </w:lvl>
    <w:lvl w:ilvl="8" w:tplc="65D4CC0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E98AE66A">
      <w:start w:val="1"/>
      <w:numFmt w:val="bullet"/>
      <w:lvlText w:val=""/>
      <w:lvlJc w:val="left"/>
      <w:pPr>
        <w:ind w:left="720" w:hanging="360"/>
      </w:pPr>
      <w:rPr>
        <w:rFonts w:ascii="Symbol" w:hAnsi="Symbol"/>
      </w:rPr>
    </w:lvl>
    <w:lvl w:ilvl="1" w:tplc="274AB33A">
      <w:start w:val="1"/>
      <w:numFmt w:val="bullet"/>
      <w:lvlText w:val="o"/>
      <w:lvlJc w:val="left"/>
      <w:pPr>
        <w:tabs>
          <w:tab w:val="num" w:pos="1440"/>
        </w:tabs>
        <w:ind w:left="1440" w:hanging="360"/>
      </w:pPr>
      <w:rPr>
        <w:rFonts w:ascii="Courier New" w:hAnsi="Courier New"/>
      </w:rPr>
    </w:lvl>
    <w:lvl w:ilvl="2" w:tplc="341A3E3E">
      <w:start w:val="1"/>
      <w:numFmt w:val="bullet"/>
      <w:lvlText w:val=""/>
      <w:lvlJc w:val="left"/>
      <w:pPr>
        <w:tabs>
          <w:tab w:val="num" w:pos="2160"/>
        </w:tabs>
        <w:ind w:left="2160" w:hanging="360"/>
      </w:pPr>
      <w:rPr>
        <w:rFonts w:ascii="Wingdings" w:hAnsi="Wingdings"/>
      </w:rPr>
    </w:lvl>
    <w:lvl w:ilvl="3" w:tplc="28A476E6">
      <w:start w:val="1"/>
      <w:numFmt w:val="bullet"/>
      <w:lvlText w:val=""/>
      <w:lvlJc w:val="left"/>
      <w:pPr>
        <w:tabs>
          <w:tab w:val="num" w:pos="2880"/>
        </w:tabs>
        <w:ind w:left="2880" w:hanging="360"/>
      </w:pPr>
      <w:rPr>
        <w:rFonts w:ascii="Symbol" w:hAnsi="Symbol"/>
      </w:rPr>
    </w:lvl>
    <w:lvl w:ilvl="4" w:tplc="E52C6EE4">
      <w:start w:val="1"/>
      <w:numFmt w:val="bullet"/>
      <w:lvlText w:val="o"/>
      <w:lvlJc w:val="left"/>
      <w:pPr>
        <w:tabs>
          <w:tab w:val="num" w:pos="3600"/>
        </w:tabs>
        <w:ind w:left="3600" w:hanging="360"/>
      </w:pPr>
      <w:rPr>
        <w:rFonts w:ascii="Courier New" w:hAnsi="Courier New"/>
      </w:rPr>
    </w:lvl>
    <w:lvl w:ilvl="5" w:tplc="91E0B33C">
      <w:start w:val="1"/>
      <w:numFmt w:val="bullet"/>
      <w:lvlText w:val=""/>
      <w:lvlJc w:val="left"/>
      <w:pPr>
        <w:tabs>
          <w:tab w:val="num" w:pos="4320"/>
        </w:tabs>
        <w:ind w:left="4320" w:hanging="360"/>
      </w:pPr>
      <w:rPr>
        <w:rFonts w:ascii="Wingdings" w:hAnsi="Wingdings"/>
      </w:rPr>
    </w:lvl>
    <w:lvl w:ilvl="6" w:tplc="9FE21440">
      <w:start w:val="1"/>
      <w:numFmt w:val="bullet"/>
      <w:lvlText w:val=""/>
      <w:lvlJc w:val="left"/>
      <w:pPr>
        <w:tabs>
          <w:tab w:val="num" w:pos="5040"/>
        </w:tabs>
        <w:ind w:left="5040" w:hanging="360"/>
      </w:pPr>
      <w:rPr>
        <w:rFonts w:ascii="Symbol" w:hAnsi="Symbol"/>
      </w:rPr>
    </w:lvl>
    <w:lvl w:ilvl="7" w:tplc="398E7830">
      <w:start w:val="1"/>
      <w:numFmt w:val="bullet"/>
      <w:lvlText w:val="o"/>
      <w:lvlJc w:val="left"/>
      <w:pPr>
        <w:tabs>
          <w:tab w:val="num" w:pos="5760"/>
        </w:tabs>
        <w:ind w:left="5760" w:hanging="360"/>
      </w:pPr>
      <w:rPr>
        <w:rFonts w:ascii="Courier New" w:hAnsi="Courier New"/>
      </w:rPr>
    </w:lvl>
    <w:lvl w:ilvl="8" w:tplc="656082F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02CC8F12">
      <w:start w:val="1"/>
      <w:numFmt w:val="bullet"/>
      <w:lvlText w:val=""/>
      <w:lvlJc w:val="left"/>
      <w:pPr>
        <w:ind w:left="720" w:hanging="360"/>
      </w:pPr>
      <w:rPr>
        <w:rFonts w:ascii="Symbol" w:hAnsi="Symbol"/>
      </w:rPr>
    </w:lvl>
    <w:lvl w:ilvl="1" w:tplc="3F2C0832">
      <w:start w:val="1"/>
      <w:numFmt w:val="bullet"/>
      <w:lvlText w:val="o"/>
      <w:lvlJc w:val="left"/>
      <w:pPr>
        <w:tabs>
          <w:tab w:val="num" w:pos="1440"/>
        </w:tabs>
        <w:ind w:left="1440" w:hanging="360"/>
      </w:pPr>
      <w:rPr>
        <w:rFonts w:ascii="Courier New" w:hAnsi="Courier New"/>
      </w:rPr>
    </w:lvl>
    <w:lvl w:ilvl="2" w:tplc="E0BE89D6">
      <w:start w:val="1"/>
      <w:numFmt w:val="bullet"/>
      <w:lvlText w:val=""/>
      <w:lvlJc w:val="left"/>
      <w:pPr>
        <w:tabs>
          <w:tab w:val="num" w:pos="2160"/>
        </w:tabs>
        <w:ind w:left="2160" w:hanging="360"/>
      </w:pPr>
      <w:rPr>
        <w:rFonts w:ascii="Wingdings" w:hAnsi="Wingdings"/>
      </w:rPr>
    </w:lvl>
    <w:lvl w:ilvl="3" w:tplc="59D240A2">
      <w:start w:val="1"/>
      <w:numFmt w:val="bullet"/>
      <w:lvlText w:val=""/>
      <w:lvlJc w:val="left"/>
      <w:pPr>
        <w:tabs>
          <w:tab w:val="num" w:pos="2880"/>
        </w:tabs>
        <w:ind w:left="2880" w:hanging="360"/>
      </w:pPr>
      <w:rPr>
        <w:rFonts w:ascii="Symbol" w:hAnsi="Symbol"/>
      </w:rPr>
    </w:lvl>
    <w:lvl w:ilvl="4" w:tplc="09ECF9C0">
      <w:start w:val="1"/>
      <w:numFmt w:val="bullet"/>
      <w:lvlText w:val="o"/>
      <w:lvlJc w:val="left"/>
      <w:pPr>
        <w:tabs>
          <w:tab w:val="num" w:pos="3600"/>
        </w:tabs>
        <w:ind w:left="3600" w:hanging="360"/>
      </w:pPr>
      <w:rPr>
        <w:rFonts w:ascii="Courier New" w:hAnsi="Courier New"/>
      </w:rPr>
    </w:lvl>
    <w:lvl w:ilvl="5" w:tplc="C680C148">
      <w:start w:val="1"/>
      <w:numFmt w:val="bullet"/>
      <w:lvlText w:val=""/>
      <w:lvlJc w:val="left"/>
      <w:pPr>
        <w:tabs>
          <w:tab w:val="num" w:pos="4320"/>
        </w:tabs>
        <w:ind w:left="4320" w:hanging="360"/>
      </w:pPr>
      <w:rPr>
        <w:rFonts w:ascii="Wingdings" w:hAnsi="Wingdings"/>
      </w:rPr>
    </w:lvl>
    <w:lvl w:ilvl="6" w:tplc="93243E6E">
      <w:start w:val="1"/>
      <w:numFmt w:val="bullet"/>
      <w:lvlText w:val=""/>
      <w:lvlJc w:val="left"/>
      <w:pPr>
        <w:tabs>
          <w:tab w:val="num" w:pos="5040"/>
        </w:tabs>
        <w:ind w:left="5040" w:hanging="360"/>
      </w:pPr>
      <w:rPr>
        <w:rFonts w:ascii="Symbol" w:hAnsi="Symbol"/>
      </w:rPr>
    </w:lvl>
    <w:lvl w:ilvl="7" w:tplc="5214448A">
      <w:start w:val="1"/>
      <w:numFmt w:val="bullet"/>
      <w:lvlText w:val="o"/>
      <w:lvlJc w:val="left"/>
      <w:pPr>
        <w:tabs>
          <w:tab w:val="num" w:pos="5760"/>
        </w:tabs>
        <w:ind w:left="5760" w:hanging="360"/>
      </w:pPr>
      <w:rPr>
        <w:rFonts w:ascii="Courier New" w:hAnsi="Courier New"/>
      </w:rPr>
    </w:lvl>
    <w:lvl w:ilvl="8" w:tplc="DAC4462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5"/>
    <w:multiLevelType w:val="hybridMultilevel"/>
    <w:tmpl w:val="00000005"/>
    <w:lvl w:ilvl="0" w:tplc="C87CF39A">
      <w:start w:val="1"/>
      <w:numFmt w:val="bullet"/>
      <w:lvlText w:val=""/>
      <w:lvlJc w:val="left"/>
      <w:pPr>
        <w:ind w:left="720" w:hanging="360"/>
      </w:pPr>
      <w:rPr>
        <w:rFonts w:ascii="Symbol" w:hAnsi="Symbol"/>
      </w:rPr>
    </w:lvl>
    <w:lvl w:ilvl="1" w:tplc="130AD628">
      <w:start w:val="1"/>
      <w:numFmt w:val="bullet"/>
      <w:lvlText w:val="o"/>
      <w:lvlJc w:val="left"/>
      <w:pPr>
        <w:tabs>
          <w:tab w:val="num" w:pos="1440"/>
        </w:tabs>
        <w:ind w:left="1440" w:hanging="360"/>
      </w:pPr>
      <w:rPr>
        <w:rFonts w:ascii="Courier New" w:hAnsi="Courier New"/>
      </w:rPr>
    </w:lvl>
    <w:lvl w:ilvl="2" w:tplc="6494DCFE">
      <w:start w:val="1"/>
      <w:numFmt w:val="bullet"/>
      <w:lvlText w:val=""/>
      <w:lvlJc w:val="left"/>
      <w:pPr>
        <w:tabs>
          <w:tab w:val="num" w:pos="2160"/>
        </w:tabs>
        <w:ind w:left="2160" w:hanging="360"/>
      </w:pPr>
      <w:rPr>
        <w:rFonts w:ascii="Wingdings" w:hAnsi="Wingdings"/>
      </w:rPr>
    </w:lvl>
    <w:lvl w:ilvl="3" w:tplc="9326C270">
      <w:start w:val="1"/>
      <w:numFmt w:val="bullet"/>
      <w:lvlText w:val=""/>
      <w:lvlJc w:val="left"/>
      <w:pPr>
        <w:tabs>
          <w:tab w:val="num" w:pos="2880"/>
        </w:tabs>
        <w:ind w:left="2880" w:hanging="360"/>
      </w:pPr>
      <w:rPr>
        <w:rFonts w:ascii="Symbol" w:hAnsi="Symbol"/>
      </w:rPr>
    </w:lvl>
    <w:lvl w:ilvl="4" w:tplc="FDECD128">
      <w:start w:val="1"/>
      <w:numFmt w:val="bullet"/>
      <w:lvlText w:val="o"/>
      <w:lvlJc w:val="left"/>
      <w:pPr>
        <w:tabs>
          <w:tab w:val="num" w:pos="3600"/>
        </w:tabs>
        <w:ind w:left="3600" w:hanging="360"/>
      </w:pPr>
      <w:rPr>
        <w:rFonts w:ascii="Courier New" w:hAnsi="Courier New"/>
      </w:rPr>
    </w:lvl>
    <w:lvl w:ilvl="5" w:tplc="7A3848B8">
      <w:start w:val="1"/>
      <w:numFmt w:val="bullet"/>
      <w:lvlText w:val=""/>
      <w:lvlJc w:val="left"/>
      <w:pPr>
        <w:tabs>
          <w:tab w:val="num" w:pos="4320"/>
        </w:tabs>
        <w:ind w:left="4320" w:hanging="360"/>
      </w:pPr>
      <w:rPr>
        <w:rFonts w:ascii="Wingdings" w:hAnsi="Wingdings"/>
      </w:rPr>
    </w:lvl>
    <w:lvl w:ilvl="6" w:tplc="4F028D5E">
      <w:start w:val="1"/>
      <w:numFmt w:val="bullet"/>
      <w:lvlText w:val=""/>
      <w:lvlJc w:val="left"/>
      <w:pPr>
        <w:tabs>
          <w:tab w:val="num" w:pos="5040"/>
        </w:tabs>
        <w:ind w:left="5040" w:hanging="360"/>
      </w:pPr>
      <w:rPr>
        <w:rFonts w:ascii="Symbol" w:hAnsi="Symbol"/>
      </w:rPr>
    </w:lvl>
    <w:lvl w:ilvl="7" w:tplc="DE3C236E">
      <w:start w:val="1"/>
      <w:numFmt w:val="bullet"/>
      <w:lvlText w:val="o"/>
      <w:lvlJc w:val="left"/>
      <w:pPr>
        <w:tabs>
          <w:tab w:val="num" w:pos="5760"/>
        </w:tabs>
        <w:ind w:left="5760" w:hanging="360"/>
      </w:pPr>
      <w:rPr>
        <w:rFonts w:ascii="Courier New" w:hAnsi="Courier New"/>
      </w:rPr>
    </w:lvl>
    <w:lvl w:ilvl="8" w:tplc="BF222346">
      <w:start w:val="1"/>
      <w:numFmt w:val="bullet"/>
      <w:lvlText w:val=""/>
      <w:lvlJc w:val="left"/>
      <w:pPr>
        <w:tabs>
          <w:tab w:val="num" w:pos="6480"/>
        </w:tabs>
        <w:ind w:left="6480" w:hanging="360"/>
      </w:pPr>
      <w:rPr>
        <w:rFonts w:ascii="Wingdings" w:hAnsi="Wingdings"/>
      </w:rPr>
    </w:lvl>
  </w:abstractNum>
  <w:abstractNum w:abstractNumId="4" w15:restartNumberingAfterBreak="0">
    <w:nsid w:val="00000006"/>
    <w:multiLevelType w:val="hybridMultilevel"/>
    <w:tmpl w:val="00000006"/>
    <w:lvl w:ilvl="0" w:tplc="FB56D1D0">
      <w:start w:val="1"/>
      <w:numFmt w:val="bullet"/>
      <w:lvlText w:val=""/>
      <w:lvlJc w:val="left"/>
      <w:pPr>
        <w:ind w:left="720" w:hanging="360"/>
      </w:pPr>
      <w:rPr>
        <w:rFonts w:ascii="Symbol" w:hAnsi="Symbol"/>
      </w:rPr>
    </w:lvl>
    <w:lvl w:ilvl="1" w:tplc="CCC64D9C">
      <w:start w:val="1"/>
      <w:numFmt w:val="bullet"/>
      <w:lvlText w:val="o"/>
      <w:lvlJc w:val="left"/>
      <w:pPr>
        <w:tabs>
          <w:tab w:val="num" w:pos="1440"/>
        </w:tabs>
        <w:ind w:left="1440" w:hanging="360"/>
      </w:pPr>
      <w:rPr>
        <w:rFonts w:ascii="Courier New" w:hAnsi="Courier New"/>
      </w:rPr>
    </w:lvl>
    <w:lvl w:ilvl="2" w:tplc="CDA0EB0E">
      <w:start w:val="1"/>
      <w:numFmt w:val="bullet"/>
      <w:lvlText w:val=""/>
      <w:lvlJc w:val="left"/>
      <w:pPr>
        <w:tabs>
          <w:tab w:val="num" w:pos="2160"/>
        </w:tabs>
        <w:ind w:left="2160" w:hanging="360"/>
      </w:pPr>
      <w:rPr>
        <w:rFonts w:ascii="Wingdings" w:hAnsi="Wingdings"/>
      </w:rPr>
    </w:lvl>
    <w:lvl w:ilvl="3" w:tplc="087CEA60">
      <w:start w:val="1"/>
      <w:numFmt w:val="bullet"/>
      <w:lvlText w:val=""/>
      <w:lvlJc w:val="left"/>
      <w:pPr>
        <w:tabs>
          <w:tab w:val="num" w:pos="2880"/>
        </w:tabs>
        <w:ind w:left="2880" w:hanging="360"/>
      </w:pPr>
      <w:rPr>
        <w:rFonts w:ascii="Symbol" w:hAnsi="Symbol"/>
      </w:rPr>
    </w:lvl>
    <w:lvl w:ilvl="4" w:tplc="265CED78">
      <w:start w:val="1"/>
      <w:numFmt w:val="bullet"/>
      <w:lvlText w:val="o"/>
      <w:lvlJc w:val="left"/>
      <w:pPr>
        <w:tabs>
          <w:tab w:val="num" w:pos="3600"/>
        </w:tabs>
        <w:ind w:left="3600" w:hanging="360"/>
      </w:pPr>
      <w:rPr>
        <w:rFonts w:ascii="Courier New" w:hAnsi="Courier New"/>
      </w:rPr>
    </w:lvl>
    <w:lvl w:ilvl="5" w:tplc="9A46DD5C">
      <w:start w:val="1"/>
      <w:numFmt w:val="bullet"/>
      <w:lvlText w:val=""/>
      <w:lvlJc w:val="left"/>
      <w:pPr>
        <w:tabs>
          <w:tab w:val="num" w:pos="4320"/>
        </w:tabs>
        <w:ind w:left="4320" w:hanging="360"/>
      </w:pPr>
      <w:rPr>
        <w:rFonts w:ascii="Wingdings" w:hAnsi="Wingdings"/>
      </w:rPr>
    </w:lvl>
    <w:lvl w:ilvl="6" w:tplc="BB262920">
      <w:start w:val="1"/>
      <w:numFmt w:val="bullet"/>
      <w:lvlText w:val=""/>
      <w:lvlJc w:val="left"/>
      <w:pPr>
        <w:tabs>
          <w:tab w:val="num" w:pos="5040"/>
        </w:tabs>
        <w:ind w:left="5040" w:hanging="360"/>
      </w:pPr>
      <w:rPr>
        <w:rFonts w:ascii="Symbol" w:hAnsi="Symbol"/>
      </w:rPr>
    </w:lvl>
    <w:lvl w:ilvl="7" w:tplc="13A63538">
      <w:start w:val="1"/>
      <w:numFmt w:val="bullet"/>
      <w:lvlText w:val="o"/>
      <w:lvlJc w:val="left"/>
      <w:pPr>
        <w:tabs>
          <w:tab w:val="num" w:pos="5760"/>
        </w:tabs>
        <w:ind w:left="5760" w:hanging="360"/>
      </w:pPr>
      <w:rPr>
        <w:rFonts w:ascii="Courier New" w:hAnsi="Courier New"/>
      </w:rPr>
    </w:lvl>
    <w:lvl w:ilvl="8" w:tplc="28DE319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7"/>
    <w:multiLevelType w:val="hybridMultilevel"/>
    <w:tmpl w:val="00000007"/>
    <w:lvl w:ilvl="0" w:tplc="91501B8A">
      <w:start w:val="1"/>
      <w:numFmt w:val="bullet"/>
      <w:lvlText w:val=""/>
      <w:lvlJc w:val="left"/>
      <w:pPr>
        <w:ind w:left="720" w:hanging="360"/>
      </w:pPr>
      <w:rPr>
        <w:rFonts w:ascii="Symbol" w:hAnsi="Symbol"/>
      </w:rPr>
    </w:lvl>
    <w:lvl w:ilvl="1" w:tplc="011C0262">
      <w:start w:val="1"/>
      <w:numFmt w:val="bullet"/>
      <w:lvlText w:val="o"/>
      <w:lvlJc w:val="left"/>
      <w:pPr>
        <w:tabs>
          <w:tab w:val="num" w:pos="1440"/>
        </w:tabs>
        <w:ind w:left="1440" w:hanging="360"/>
      </w:pPr>
      <w:rPr>
        <w:rFonts w:ascii="Courier New" w:hAnsi="Courier New"/>
      </w:rPr>
    </w:lvl>
    <w:lvl w:ilvl="2" w:tplc="D0F00B88">
      <w:start w:val="1"/>
      <w:numFmt w:val="bullet"/>
      <w:lvlText w:val=""/>
      <w:lvlJc w:val="left"/>
      <w:pPr>
        <w:tabs>
          <w:tab w:val="num" w:pos="2160"/>
        </w:tabs>
        <w:ind w:left="2160" w:hanging="360"/>
      </w:pPr>
      <w:rPr>
        <w:rFonts w:ascii="Wingdings" w:hAnsi="Wingdings"/>
      </w:rPr>
    </w:lvl>
    <w:lvl w:ilvl="3" w:tplc="C0B68C3C">
      <w:start w:val="1"/>
      <w:numFmt w:val="bullet"/>
      <w:lvlText w:val=""/>
      <w:lvlJc w:val="left"/>
      <w:pPr>
        <w:tabs>
          <w:tab w:val="num" w:pos="2880"/>
        </w:tabs>
        <w:ind w:left="2880" w:hanging="360"/>
      </w:pPr>
      <w:rPr>
        <w:rFonts w:ascii="Symbol" w:hAnsi="Symbol"/>
      </w:rPr>
    </w:lvl>
    <w:lvl w:ilvl="4" w:tplc="81E8FFF8">
      <w:start w:val="1"/>
      <w:numFmt w:val="bullet"/>
      <w:lvlText w:val="o"/>
      <w:lvlJc w:val="left"/>
      <w:pPr>
        <w:tabs>
          <w:tab w:val="num" w:pos="3600"/>
        </w:tabs>
        <w:ind w:left="3600" w:hanging="360"/>
      </w:pPr>
      <w:rPr>
        <w:rFonts w:ascii="Courier New" w:hAnsi="Courier New"/>
      </w:rPr>
    </w:lvl>
    <w:lvl w:ilvl="5" w:tplc="7646F95A">
      <w:start w:val="1"/>
      <w:numFmt w:val="bullet"/>
      <w:lvlText w:val=""/>
      <w:lvlJc w:val="left"/>
      <w:pPr>
        <w:tabs>
          <w:tab w:val="num" w:pos="4320"/>
        </w:tabs>
        <w:ind w:left="4320" w:hanging="360"/>
      </w:pPr>
      <w:rPr>
        <w:rFonts w:ascii="Wingdings" w:hAnsi="Wingdings"/>
      </w:rPr>
    </w:lvl>
    <w:lvl w:ilvl="6" w:tplc="90A219E0">
      <w:start w:val="1"/>
      <w:numFmt w:val="bullet"/>
      <w:lvlText w:val=""/>
      <w:lvlJc w:val="left"/>
      <w:pPr>
        <w:tabs>
          <w:tab w:val="num" w:pos="5040"/>
        </w:tabs>
        <w:ind w:left="5040" w:hanging="360"/>
      </w:pPr>
      <w:rPr>
        <w:rFonts w:ascii="Symbol" w:hAnsi="Symbol"/>
      </w:rPr>
    </w:lvl>
    <w:lvl w:ilvl="7" w:tplc="1FBE3AFC">
      <w:start w:val="1"/>
      <w:numFmt w:val="bullet"/>
      <w:lvlText w:val="o"/>
      <w:lvlJc w:val="left"/>
      <w:pPr>
        <w:tabs>
          <w:tab w:val="num" w:pos="5760"/>
        </w:tabs>
        <w:ind w:left="5760" w:hanging="360"/>
      </w:pPr>
      <w:rPr>
        <w:rFonts w:ascii="Courier New" w:hAnsi="Courier New"/>
      </w:rPr>
    </w:lvl>
    <w:lvl w:ilvl="8" w:tplc="476C4DF0">
      <w:start w:val="1"/>
      <w:numFmt w:val="bullet"/>
      <w:lvlText w:val=""/>
      <w:lvlJc w:val="left"/>
      <w:pPr>
        <w:tabs>
          <w:tab w:val="num" w:pos="6480"/>
        </w:tabs>
        <w:ind w:left="6480" w:hanging="360"/>
      </w:pPr>
      <w:rPr>
        <w:rFonts w:ascii="Wingdings" w:hAnsi="Wingdings"/>
      </w:rPr>
    </w:lvl>
  </w:abstractNum>
  <w:abstractNum w:abstractNumId="6" w15:restartNumberingAfterBreak="0">
    <w:nsid w:val="01FB30CD"/>
    <w:multiLevelType w:val="hybridMultilevel"/>
    <w:tmpl w:val="AC745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5A0428"/>
    <w:multiLevelType w:val="hybridMultilevel"/>
    <w:tmpl w:val="5386C1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75C03B9"/>
    <w:multiLevelType w:val="hybridMultilevel"/>
    <w:tmpl w:val="1DD27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7E626D9"/>
    <w:multiLevelType w:val="hybridMultilevel"/>
    <w:tmpl w:val="16681A62"/>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0" w15:restartNumberingAfterBreak="0">
    <w:nsid w:val="093A2C28"/>
    <w:multiLevelType w:val="hybridMultilevel"/>
    <w:tmpl w:val="E7206068"/>
    <w:lvl w:ilvl="0" w:tplc="849CBDCE">
      <w:start w:val="1"/>
      <w:numFmt w:val="bullet"/>
      <w:suff w:val="space"/>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A92259E"/>
    <w:multiLevelType w:val="hybridMultilevel"/>
    <w:tmpl w:val="B276E0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A2189A"/>
    <w:multiLevelType w:val="hybridMultilevel"/>
    <w:tmpl w:val="FFFAD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AAE684B"/>
    <w:multiLevelType w:val="hybridMultilevel"/>
    <w:tmpl w:val="C4AA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2578EB"/>
    <w:multiLevelType w:val="hybridMultilevel"/>
    <w:tmpl w:val="F1F007DE"/>
    <w:lvl w:ilvl="0" w:tplc="3BC6A250">
      <w:start w:val="1"/>
      <w:numFmt w:val="bullet"/>
      <w:suff w:val="space"/>
      <w:lvlText w:val=""/>
      <w:lvlJc w:val="left"/>
      <w:pPr>
        <w:ind w:left="360" w:hanging="360"/>
      </w:pPr>
      <w:rPr>
        <w:rFonts w:ascii="Symbol" w:hAnsi="Symbol" w:hint="default"/>
      </w:rPr>
    </w:lvl>
    <w:lvl w:ilvl="1" w:tplc="F3F8F2C0">
      <w:start w:val="1"/>
      <w:numFmt w:val="bullet"/>
      <w:suff w:val="space"/>
      <w:lvlText w:val="o"/>
      <w:lvlJc w:val="left"/>
      <w:pPr>
        <w:ind w:left="72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DF35369"/>
    <w:multiLevelType w:val="hybridMultilevel"/>
    <w:tmpl w:val="6D6ADB60"/>
    <w:lvl w:ilvl="0" w:tplc="F9DAC37A">
      <w:start w:val="1"/>
      <w:numFmt w:val="bullet"/>
      <w:suff w:val="space"/>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174A2AAA"/>
    <w:multiLevelType w:val="hybridMultilevel"/>
    <w:tmpl w:val="D5802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6879D2"/>
    <w:multiLevelType w:val="hybridMultilevel"/>
    <w:tmpl w:val="6B5AB5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EBC3CF5"/>
    <w:multiLevelType w:val="hybridMultilevel"/>
    <w:tmpl w:val="802A3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05D3574"/>
    <w:multiLevelType w:val="hybridMultilevel"/>
    <w:tmpl w:val="5D6C7DF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0C02005"/>
    <w:multiLevelType w:val="hybridMultilevel"/>
    <w:tmpl w:val="84EAA46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1127346"/>
    <w:multiLevelType w:val="hybridMultilevel"/>
    <w:tmpl w:val="9F422EA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415738E"/>
    <w:multiLevelType w:val="hybridMultilevel"/>
    <w:tmpl w:val="AF6A17BA"/>
    <w:lvl w:ilvl="0" w:tplc="E0C20996">
      <w:start w:val="1"/>
      <w:numFmt w:val="bullet"/>
      <w:suff w:val="space"/>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B7D6438A">
      <w:numFmt w:val="bullet"/>
      <w:lvlText w:val="•"/>
      <w:lvlJc w:val="left"/>
      <w:pPr>
        <w:ind w:left="1800" w:hanging="360"/>
      </w:pPr>
      <w:rPr>
        <w:rFonts w:ascii="Calibri" w:eastAsia="Times New Roman" w:hAnsi="Calibri" w:cs="Calibri"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259A369D"/>
    <w:multiLevelType w:val="hybridMultilevel"/>
    <w:tmpl w:val="E3BAF65C"/>
    <w:lvl w:ilvl="0" w:tplc="04CE8D78">
      <w:start w:val="1"/>
      <w:numFmt w:val="decimal"/>
      <w:suff w:val="space"/>
      <w:lvlText w:val="%1."/>
      <w:lvlJc w:val="left"/>
      <w:pPr>
        <w:ind w:left="360" w:hanging="360"/>
      </w:pPr>
      <w:rPr>
        <w:rFonts w:hint="default"/>
        <w:b w:val="0"/>
        <w:bCs w:val="0"/>
      </w:rPr>
    </w:lvl>
    <w:lvl w:ilvl="1" w:tplc="57B052A6">
      <w:start w:val="1"/>
      <w:numFmt w:val="bullet"/>
      <w:suff w:val="space"/>
      <w:lvlText w:val="o"/>
      <w:lvlJc w:val="left"/>
      <w:pPr>
        <w:ind w:left="72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27EC379A"/>
    <w:multiLevelType w:val="hybridMultilevel"/>
    <w:tmpl w:val="0A1AFD4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DAA0BE2"/>
    <w:multiLevelType w:val="hybridMultilevel"/>
    <w:tmpl w:val="3462D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D529A9"/>
    <w:multiLevelType w:val="hybridMultilevel"/>
    <w:tmpl w:val="DD5809A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9E24461"/>
    <w:multiLevelType w:val="hybridMultilevel"/>
    <w:tmpl w:val="17267D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A2D036D"/>
    <w:multiLevelType w:val="hybridMultilevel"/>
    <w:tmpl w:val="6FDA6DD2"/>
    <w:lvl w:ilvl="0" w:tplc="C17A0E2C">
      <w:start w:val="1"/>
      <w:numFmt w:val="bullet"/>
      <w:suff w:val="space"/>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120178B"/>
    <w:multiLevelType w:val="hybridMultilevel"/>
    <w:tmpl w:val="C4A8E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12E36E8"/>
    <w:multiLevelType w:val="hybridMultilevel"/>
    <w:tmpl w:val="5366D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1C416A"/>
    <w:multiLevelType w:val="hybridMultilevel"/>
    <w:tmpl w:val="15385F8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3C06F4C"/>
    <w:multiLevelType w:val="hybridMultilevel"/>
    <w:tmpl w:val="1696BDCE"/>
    <w:lvl w:ilvl="0" w:tplc="64B62D28">
      <w:start w:val="1"/>
      <w:numFmt w:val="bullet"/>
      <w:suff w:val="space"/>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44DB3FAB"/>
    <w:multiLevelType w:val="hybridMultilevel"/>
    <w:tmpl w:val="34609012"/>
    <w:lvl w:ilvl="0" w:tplc="CE42517E">
      <w:start w:val="1"/>
      <w:numFmt w:val="bullet"/>
      <w:suff w:val="space"/>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6306170"/>
    <w:multiLevelType w:val="hybridMultilevel"/>
    <w:tmpl w:val="310AA612"/>
    <w:lvl w:ilvl="0" w:tplc="FFFFFFFF">
      <w:start w:val="1"/>
      <w:numFmt w:val="bullet"/>
      <w:lvlText w:val=""/>
      <w:lvlJc w:val="left"/>
      <w:pPr>
        <w:ind w:left="720" w:hanging="360"/>
      </w:pPr>
      <w:rPr>
        <w:rFonts w:ascii="Symbol" w:hAnsi="Symbol" w:hint="default"/>
      </w:rPr>
    </w:lvl>
    <w:lvl w:ilvl="1" w:tplc="FFF64270">
      <w:start w:val="1"/>
      <w:numFmt w:val="bullet"/>
      <w:suff w:val="space"/>
      <w:lvlText w:val="o"/>
      <w:lvlJc w:val="left"/>
      <w:pPr>
        <w:ind w:left="1021" w:hanging="284"/>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807356"/>
    <w:multiLevelType w:val="hybridMultilevel"/>
    <w:tmpl w:val="FB44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A531FEE"/>
    <w:multiLevelType w:val="hybridMultilevel"/>
    <w:tmpl w:val="F10CF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F6104DF"/>
    <w:multiLevelType w:val="hybridMultilevel"/>
    <w:tmpl w:val="3F72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2182599"/>
    <w:multiLevelType w:val="hybridMultilevel"/>
    <w:tmpl w:val="E5FE069C"/>
    <w:lvl w:ilvl="0" w:tplc="1AD265FE">
      <w:start w:val="1"/>
      <w:numFmt w:val="bullet"/>
      <w:suff w:val="space"/>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59781FF5"/>
    <w:multiLevelType w:val="hybridMultilevel"/>
    <w:tmpl w:val="3E32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A37ED0"/>
    <w:multiLevelType w:val="hybridMultilevel"/>
    <w:tmpl w:val="94D8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C148F9"/>
    <w:multiLevelType w:val="hybridMultilevel"/>
    <w:tmpl w:val="7288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43" w15:restartNumberingAfterBreak="0">
    <w:nsid w:val="67E33C6E"/>
    <w:multiLevelType w:val="hybridMultilevel"/>
    <w:tmpl w:val="329AB64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B5C7F27"/>
    <w:multiLevelType w:val="hybridMultilevel"/>
    <w:tmpl w:val="86B430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B626164"/>
    <w:multiLevelType w:val="hybridMultilevel"/>
    <w:tmpl w:val="DEB094AC"/>
    <w:lvl w:ilvl="0" w:tplc="A9DA94B0">
      <w:start w:val="1"/>
      <w:numFmt w:val="bullet"/>
      <w:suff w:val="space"/>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81F106F"/>
    <w:multiLevelType w:val="hybridMultilevel"/>
    <w:tmpl w:val="1A92B7E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7ABF3DEF"/>
    <w:multiLevelType w:val="hybridMultilevel"/>
    <w:tmpl w:val="942E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ED39A9"/>
    <w:multiLevelType w:val="hybridMultilevel"/>
    <w:tmpl w:val="3B0483D2"/>
    <w:lvl w:ilvl="0" w:tplc="FB14CA2A">
      <w:start w:val="1"/>
      <w:numFmt w:val="bullet"/>
      <w:suff w:val="space"/>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7F813E36"/>
    <w:multiLevelType w:val="hybridMultilevel"/>
    <w:tmpl w:val="E2963FAE"/>
    <w:lvl w:ilvl="0" w:tplc="63401092">
      <w:start w:val="1"/>
      <w:numFmt w:val="bullet"/>
      <w:suff w:val="space"/>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71889287">
    <w:abstractNumId w:val="42"/>
  </w:num>
  <w:num w:numId="2" w16cid:durableId="1739356521">
    <w:abstractNumId w:val="14"/>
  </w:num>
  <w:num w:numId="3" w16cid:durableId="1448505025">
    <w:abstractNumId w:val="12"/>
  </w:num>
  <w:num w:numId="4" w16cid:durableId="430977335">
    <w:abstractNumId w:val="8"/>
  </w:num>
  <w:num w:numId="5" w16cid:durableId="194118222">
    <w:abstractNumId w:val="11"/>
  </w:num>
  <w:num w:numId="6" w16cid:durableId="2020545863">
    <w:abstractNumId w:val="7"/>
  </w:num>
  <w:num w:numId="7" w16cid:durableId="1021509995">
    <w:abstractNumId w:val="6"/>
  </w:num>
  <w:num w:numId="8" w16cid:durableId="649942055">
    <w:abstractNumId w:val="29"/>
  </w:num>
  <w:num w:numId="9" w16cid:durableId="1313020267">
    <w:abstractNumId w:val="18"/>
  </w:num>
  <w:num w:numId="10" w16cid:durableId="282923633">
    <w:abstractNumId w:val="36"/>
  </w:num>
  <w:num w:numId="11" w16cid:durableId="1222792971">
    <w:abstractNumId w:val="44"/>
  </w:num>
  <w:num w:numId="12" w16cid:durableId="103381517">
    <w:abstractNumId w:val="9"/>
  </w:num>
  <w:num w:numId="13" w16cid:durableId="69229855">
    <w:abstractNumId w:val="27"/>
  </w:num>
  <w:num w:numId="14" w16cid:durableId="1995450143">
    <w:abstractNumId w:val="16"/>
  </w:num>
  <w:num w:numId="15" w16cid:durableId="2098752">
    <w:abstractNumId w:val="43"/>
  </w:num>
  <w:num w:numId="16" w16cid:durableId="1897617355">
    <w:abstractNumId w:val="41"/>
  </w:num>
  <w:num w:numId="17" w16cid:durableId="997465109">
    <w:abstractNumId w:val="17"/>
  </w:num>
  <w:num w:numId="18" w16cid:durableId="2034650442">
    <w:abstractNumId w:val="0"/>
  </w:num>
  <w:num w:numId="19" w16cid:durableId="1168522616">
    <w:abstractNumId w:val="3"/>
  </w:num>
  <w:num w:numId="20" w16cid:durableId="1251425454">
    <w:abstractNumId w:val="25"/>
  </w:num>
  <w:num w:numId="21" w16cid:durableId="173960950">
    <w:abstractNumId w:val="1"/>
  </w:num>
  <w:num w:numId="22" w16cid:durableId="2089495543">
    <w:abstractNumId w:val="2"/>
  </w:num>
  <w:num w:numId="23" w16cid:durableId="586963125">
    <w:abstractNumId w:val="4"/>
  </w:num>
  <w:num w:numId="24" w16cid:durableId="919294079">
    <w:abstractNumId w:val="5"/>
  </w:num>
  <w:num w:numId="25" w16cid:durableId="644043145">
    <w:abstractNumId w:val="15"/>
  </w:num>
  <w:num w:numId="26" w16cid:durableId="312829842">
    <w:abstractNumId w:val="32"/>
  </w:num>
  <w:num w:numId="27" w16cid:durableId="1635868815">
    <w:abstractNumId w:val="23"/>
  </w:num>
  <w:num w:numId="28" w16cid:durableId="1373381356">
    <w:abstractNumId w:val="22"/>
  </w:num>
  <w:num w:numId="29" w16cid:durableId="1953895346">
    <w:abstractNumId w:val="30"/>
  </w:num>
  <w:num w:numId="30" w16cid:durableId="575017241">
    <w:abstractNumId w:val="46"/>
  </w:num>
  <w:num w:numId="31" w16cid:durableId="905336754">
    <w:abstractNumId w:val="48"/>
  </w:num>
  <w:num w:numId="32" w16cid:durableId="1635596360">
    <w:abstractNumId w:val="37"/>
  </w:num>
  <w:num w:numId="33" w16cid:durableId="1129782977">
    <w:abstractNumId w:val="31"/>
  </w:num>
  <w:num w:numId="34" w16cid:durableId="692994832">
    <w:abstractNumId w:val="10"/>
  </w:num>
  <w:num w:numId="35" w16cid:durableId="1262297409">
    <w:abstractNumId w:val="47"/>
  </w:num>
  <w:num w:numId="36" w16cid:durableId="102383581">
    <w:abstractNumId w:val="20"/>
  </w:num>
  <w:num w:numId="37" w16cid:durableId="90509829">
    <w:abstractNumId w:val="38"/>
  </w:num>
  <w:num w:numId="38" w16cid:durableId="843400530">
    <w:abstractNumId w:val="13"/>
  </w:num>
  <w:num w:numId="39" w16cid:durableId="377441576">
    <w:abstractNumId w:val="21"/>
  </w:num>
  <w:num w:numId="40" w16cid:durableId="355734564">
    <w:abstractNumId w:val="45"/>
  </w:num>
  <w:num w:numId="41" w16cid:durableId="156265564">
    <w:abstractNumId w:val="39"/>
  </w:num>
  <w:num w:numId="42" w16cid:durableId="1953587110">
    <w:abstractNumId w:val="19"/>
  </w:num>
  <w:num w:numId="43" w16cid:durableId="1402100607">
    <w:abstractNumId w:val="49"/>
  </w:num>
  <w:num w:numId="44" w16cid:durableId="1478455358">
    <w:abstractNumId w:val="40"/>
  </w:num>
  <w:num w:numId="45" w16cid:durableId="1500845427">
    <w:abstractNumId w:val="24"/>
  </w:num>
  <w:num w:numId="46" w16cid:durableId="1084884625">
    <w:abstractNumId w:val="33"/>
  </w:num>
  <w:num w:numId="47" w16cid:durableId="399910238">
    <w:abstractNumId w:val="35"/>
  </w:num>
  <w:num w:numId="48" w16cid:durableId="1919514921">
    <w:abstractNumId w:val="26"/>
  </w:num>
  <w:num w:numId="49" w16cid:durableId="377704841">
    <w:abstractNumId w:val="28"/>
  </w:num>
  <w:num w:numId="50" w16cid:durableId="151233397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637"/>
    <w:rsid w:val="0000212A"/>
    <w:rsid w:val="000030B4"/>
    <w:rsid w:val="00003257"/>
    <w:rsid w:val="000047EA"/>
    <w:rsid w:val="00004D98"/>
    <w:rsid w:val="00005E49"/>
    <w:rsid w:val="00006EEC"/>
    <w:rsid w:val="00007599"/>
    <w:rsid w:val="00007AC3"/>
    <w:rsid w:val="00007F71"/>
    <w:rsid w:val="0001140D"/>
    <w:rsid w:val="000114A8"/>
    <w:rsid w:val="00012D8A"/>
    <w:rsid w:val="00015132"/>
    <w:rsid w:val="00015EA1"/>
    <w:rsid w:val="000177BE"/>
    <w:rsid w:val="00020723"/>
    <w:rsid w:val="00021FE9"/>
    <w:rsid w:val="00022F90"/>
    <w:rsid w:val="000233C5"/>
    <w:rsid w:val="00023DD7"/>
    <w:rsid w:val="000253EE"/>
    <w:rsid w:val="00025489"/>
    <w:rsid w:val="00025E8C"/>
    <w:rsid w:val="00026F4F"/>
    <w:rsid w:val="00027324"/>
    <w:rsid w:val="000303DE"/>
    <w:rsid w:val="00030477"/>
    <w:rsid w:val="00030CC7"/>
    <w:rsid w:val="000317B3"/>
    <w:rsid w:val="000322AF"/>
    <w:rsid w:val="000324E5"/>
    <w:rsid w:val="00033C90"/>
    <w:rsid w:val="00033E72"/>
    <w:rsid w:val="000341C4"/>
    <w:rsid w:val="00034277"/>
    <w:rsid w:val="00035145"/>
    <w:rsid w:val="000402A5"/>
    <w:rsid w:val="000410FB"/>
    <w:rsid w:val="000411E7"/>
    <w:rsid w:val="0004489F"/>
    <w:rsid w:val="000459BA"/>
    <w:rsid w:val="00046B7A"/>
    <w:rsid w:val="00046E13"/>
    <w:rsid w:val="000473F4"/>
    <w:rsid w:val="0006424E"/>
    <w:rsid w:val="00064ADD"/>
    <w:rsid w:val="00066DA5"/>
    <w:rsid w:val="000671D6"/>
    <w:rsid w:val="00070F6F"/>
    <w:rsid w:val="0007192C"/>
    <w:rsid w:val="000738AD"/>
    <w:rsid w:val="000756E1"/>
    <w:rsid w:val="00077090"/>
    <w:rsid w:val="00077AB2"/>
    <w:rsid w:val="00077FE0"/>
    <w:rsid w:val="00082F3C"/>
    <w:rsid w:val="0008328E"/>
    <w:rsid w:val="00084ADD"/>
    <w:rsid w:val="0008584B"/>
    <w:rsid w:val="00086B74"/>
    <w:rsid w:val="00087D87"/>
    <w:rsid w:val="000912C6"/>
    <w:rsid w:val="000926C5"/>
    <w:rsid w:val="000927B9"/>
    <w:rsid w:val="0009338B"/>
    <w:rsid w:val="00095059"/>
    <w:rsid w:val="000961BE"/>
    <w:rsid w:val="000A1C87"/>
    <w:rsid w:val="000A214C"/>
    <w:rsid w:val="000A341A"/>
    <w:rsid w:val="000A3EB0"/>
    <w:rsid w:val="000A45FB"/>
    <w:rsid w:val="000A4848"/>
    <w:rsid w:val="000A4BCD"/>
    <w:rsid w:val="000A4C04"/>
    <w:rsid w:val="000A6D50"/>
    <w:rsid w:val="000A7FF1"/>
    <w:rsid w:val="000B57B0"/>
    <w:rsid w:val="000B6382"/>
    <w:rsid w:val="000B6702"/>
    <w:rsid w:val="000B68FD"/>
    <w:rsid w:val="000B76F9"/>
    <w:rsid w:val="000C3133"/>
    <w:rsid w:val="000C3CAC"/>
    <w:rsid w:val="000C456B"/>
    <w:rsid w:val="000C58AA"/>
    <w:rsid w:val="000C58D8"/>
    <w:rsid w:val="000C7CA2"/>
    <w:rsid w:val="000D0109"/>
    <w:rsid w:val="000D133C"/>
    <w:rsid w:val="000D1726"/>
    <w:rsid w:val="000D4FAC"/>
    <w:rsid w:val="000D582B"/>
    <w:rsid w:val="000D7E4A"/>
    <w:rsid w:val="000E05EB"/>
    <w:rsid w:val="000E1832"/>
    <w:rsid w:val="000E25EE"/>
    <w:rsid w:val="000E30CE"/>
    <w:rsid w:val="000E3589"/>
    <w:rsid w:val="000E3610"/>
    <w:rsid w:val="000E42E9"/>
    <w:rsid w:val="000E4EB0"/>
    <w:rsid w:val="000F00EC"/>
    <w:rsid w:val="000F2044"/>
    <w:rsid w:val="000F6022"/>
    <w:rsid w:val="000F60D6"/>
    <w:rsid w:val="000F6442"/>
    <w:rsid w:val="0010054E"/>
    <w:rsid w:val="001005E8"/>
    <w:rsid w:val="00101475"/>
    <w:rsid w:val="001024DF"/>
    <w:rsid w:val="00102B4B"/>
    <w:rsid w:val="00102FBF"/>
    <w:rsid w:val="001076A6"/>
    <w:rsid w:val="001109F7"/>
    <w:rsid w:val="00111687"/>
    <w:rsid w:val="00111CD6"/>
    <w:rsid w:val="0011346D"/>
    <w:rsid w:val="00113F95"/>
    <w:rsid w:val="001147D5"/>
    <w:rsid w:val="001154DB"/>
    <w:rsid w:val="0011620A"/>
    <w:rsid w:val="00116B53"/>
    <w:rsid w:val="001216D0"/>
    <w:rsid w:val="0012280E"/>
    <w:rsid w:val="001234C3"/>
    <w:rsid w:val="00124F1C"/>
    <w:rsid w:val="00126475"/>
    <w:rsid w:val="00127C25"/>
    <w:rsid w:val="0013190B"/>
    <w:rsid w:val="00132809"/>
    <w:rsid w:val="00133E09"/>
    <w:rsid w:val="0013528B"/>
    <w:rsid w:val="0013539F"/>
    <w:rsid w:val="00135BDE"/>
    <w:rsid w:val="00137577"/>
    <w:rsid w:val="00140F5C"/>
    <w:rsid w:val="0014359F"/>
    <w:rsid w:val="0014405B"/>
    <w:rsid w:val="001473C1"/>
    <w:rsid w:val="0015055C"/>
    <w:rsid w:val="00153C02"/>
    <w:rsid w:val="00155464"/>
    <w:rsid w:val="00156DEB"/>
    <w:rsid w:val="0015739C"/>
    <w:rsid w:val="00161B0C"/>
    <w:rsid w:val="00162B0C"/>
    <w:rsid w:val="001645AB"/>
    <w:rsid w:val="00165125"/>
    <w:rsid w:val="0016683E"/>
    <w:rsid w:val="001673B1"/>
    <w:rsid w:val="0016754E"/>
    <w:rsid w:val="00167A2A"/>
    <w:rsid w:val="001706C2"/>
    <w:rsid w:val="0017573D"/>
    <w:rsid w:val="0017705D"/>
    <w:rsid w:val="0018189C"/>
    <w:rsid w:val="00182CC2"/>
    <w:rsid w:val="00183FC0"/>
    <w:rsid w:val="00184D94"/>
    <w:rsid w:val="00185B2C"/>
    <w:rsid w:val="001862A7"/>
    <w:rsid w:val="001907A1"/>
    <w:rsid w:val="0019683D"/>
    <w:rsid w:val="00197569"/>
    <w:rsid w:val="00197C35"/>
    <w:rsid w:val="001A0394"/>
    <w:rsid w:val="001A0E55"/>
    <w:rsid w:val="001A10FB"/>
    <w:rsid w:val="001A1E69"/>
    <w:rsid w:val="001A3BCA"/>
    <w:rsid w:val="001A3CBD"/>
    <w:rsid w:val="001A432A"/>
    <w:rsid w:val="001A4620"/>
    <w:rsid w:val="001A5BC2"/>
    <w:rsid w:val="001B21DF"/>
    <w:rsid w:val="001B30CB"/>
    <w:rsid w:val="001B31A9"/>
    <w:rsid w:val="001B449B"/>
    <w:rsid w:val="001B4669"/>
    <w:rsid w:val="001B60FA"/>
    <w:rsid w:val="001C00D5"/>
    <w:rsid w:val="001C2319"/>
    <w:rsid w:val="001C2D1F"/>
    <w:rsid w:val="001C5682"/>
    <w:rsid w:val="001C5848"/>
    <w:rsid w:val="001D03CE"/>
    <w:rsid w:val="001D2FF5"/>
    <w:rsid w:val="001D3493"/>
    <w:rsid w:val="001D3A10"/>
    <w:rsid w:val="001D3C97"/>
    <w:rsid w:val="001D4F04"/>
    <w:rsid w:val="001D56D1"/>
    <w:rsid w:val="001E6A68"/>
    <w:rsid w:val="001E6B31"/>
    <w:rsid w:val="001E6F49"/>
    <w:rsid w:val="001E75F8"/>
    <w:rsid w:val="001F2BA3"/>
    <w:rsid w:val="001F438F"/>
    <w:rsid w:val="001F7D0F"/>
    <w:rsid w:val="002028C9"/>
    <w:rsid w:val="00203CFC"/>
    <w:rsid w:val="00211E36"/>
    <w:rsid w:val="00211FF0"/>
    <w:rsid w:val="00212717"/>
    <w:rsid w:val="00212819"/>
    <w:rsid w:val="00213E58"/>
    <w:rsid w:val="0021435C"/>
    <w:rsid w:val="00214A18"/>
    <w:rsid w:val="0022037A"/>
    <w:rsid w:val="002204B9"/>
    <w:rsid w:val="00220BD9"/>
    <w:rsid w:val="00221EB2"/>
    <w:rsid w:val="00226721"/>
    <w:rsid w:val="002275E1"/>
    <w:rsid w:val="0023048A"/>
    <w:rsid w:val="00231380"/>
    <w:rsid w:val="00233B87"/>
    <w:rsid w:val="002367D0"/>
    <w:rsid w:val="002403BF"/>
    <w:rsid w:val="00241963"/>
    <w:rsid w:val="00245382"/>
    <w:rsid w:val="00246D18"/>
    <w:rsid w:val="002503D9"/>
    <w:rsid w:val="00250B7D"/>
    <w:rsid w:val="00252B30"/>
    <w:rsid w:val="00252F1B"/>
    <w:rsid w:val="00256C1B"/>
    <w:rsid w:val="002600A4"/>
    <w:rsid w:val="00260704"/>
    <w:rsid w:val="002625B0"/>
    <w:rsid w:val="002625E9"/>
    <w:rsid w:val="00262776"/>
    <w:rsid w:val="002650E0"/>
    <w:rsid w:val="002667BC"/>
    <w:rsid w:val="002671DE"/>
    <w:rsid w:val="002705EB"/>
    <w:rsid w:val="00270F6A"/>
    <w:rsid w:val="00271790"/>
    <w:rsid w:val="00273A0A"/>
    <w:rsid w:val="002753B3"/>
    <w:rsid w:val="00277AD7"/>
    <w:rsid w:val="00280093"/>
    <w:rsid w:val="002805B6"/>
    <w:rsid w:val="0028165C"/>
    <w:rsid w:val="00281A8B"/>
    <w:rsid w:val="00284346"/>
    <w:rsid w:val="00285395"/>
    <w:rsid w:val="00285A91"/>
    <w:rsid w:val="00287CF6"/>
    <w:rsid w:val="00292787"/>
    <w:rsid w:val="00292F12"/>
    <w:rsid w:val="00293B2E"/>
    <w:rsid w:val="00294849"/>
    <w:rsid w:val="00297DD2"/>
    <w:rsid w:val="002A0A0C"/>
    <w:rsid w:val="002A1BD8"/>
    <w:rsid w:val="002A3EEB"/>
    <w:rsid w:val="002A7248"/>
    <w:rsid w:val="002B0958"/>
    <w:rsid w:val="002B10A6"/>
    <w:rsid w:val="002B144F"/>
    <w:rsid w:val="002B1682"/>
    <w:rsid w:val="002B1C28"/>
    <w:rsid w:val="002B1F84"/>
    <w:rsid w:val="002B398F"/>
    <w:rsid w:val="002B45B8"/>
    <w:rsid w:val="002B7760"/>
    <w:rsid w:val="002C01DB"/>
    <w:rsid w:val="002C2641"/>
    <w:rsid w:val="002C70BF"/>
    <w:rsid w:val="002C7519"/>
    <w:rsid w:val="002C7CB2"/>
    <w:rsid w:val="002D005B"/>
    <w:rsid w:val="002D2330"/>
    <w:rsid w:val="002D3B7D"/>
    <w:rsid w:val="002D47E6"/>
    <w:rsid w:val="002D5B3E"/>
    <w:rsid w:val="002D5E85"/>
    <w:rsid w:val="002D758A"/>
    <w:rsid w:val="002D7C28"/>
    <w:rsid w:val="002E1B0A"/>
    <w:rsid w:val="002E1E77"/>
    <w:rsid w:val="002E2706"/>
    <w:rsid w:val="002E484F"/>
    <w:rsid w:val="002E53EB"/>
    <w:rsid w:val="002E5A29"/>
    <w:rsid w:val="002E6B3B"/>
    <w:rsid w:val="002F0A35"/>
    <w:rsid w:val="002F4A82"/>
    <w:rsid w:val="002F6AA9"/>
    <w:rsid w:val="002F7F88"/>
    <w:rsid w:val="00300A7A"/>
    <w:rsid w:val="00300C09"/>
    <w:rsid w:val="00303EC7"/>
    <w:rsid w:val="00304B7F"/>
    <w:rsid w:val="00304EDE"/>
    <w:rsid w:val="00316724"/>
    <w:rsid w:val="00316846"/>
    <w:rsid w:val="00316E72"/>
    <w:rsid w:val="00321B2D"/>
    <w:rsid w:val="00322EE4"/>
    <w:rsid w:val="0032400C"/>
    <w:rsid w:val="003267FD"/>
    <w:rsid w:val="00330B22"/>
    <w:rsid w:val="0033168C"/>
    <w:rsid w:val="00331F39"/>
    <w:rsid w:val="003324D3"/>
    <w:rsid w:val="00332D9A"/>
    <w:rsid w:val="00333539"/>
    <w:rsid w:val="003339E5"/>
    <w:rsid w:val="003349E9"/>
    <w:rsid w:val="003359C3"/>
    <w:rsid w:val="0033632E"/>
    <w:rsid w:val="00337037"/>
    <w:rsid w:val="003372DD"/>
    <w:rsid w:val="00341419"/>
    <w:rsid w:val="003422F3"/>
    <w:rsid w:val="00345EF7"/>
    <w:rsid w:val="00350094"/>
    <w:rsid w:val="003532EE"/>
    <w:rsid w:val="00356012"/>
    <w:rsid w:val="00357CEA"/>
    <w:rsid w:val="003604C8"/>
    <w:rsid w:val="00360BAA"/>
    <w:rsid w:val="00361E3A"/>
    <w:rsid w:val="00363EC4"/>
    <w:rsid w:val="00364A20"/>
    <w:rsid w:val="00365415"/>
    <w:rsid w:val="00365FEA"/>
    <w:rsid w:val="0036673C"/>
    <w:rsid w:val="00366CB6"/>
    <w:rsid w:val="00367616"/>
    <w:rsid w:val="003715DB"/>
    <w:rsid w:val="003716C3"/>
    <w:rsid w:val="0037244F"/>
    <w:rsid w:val="003741DA"/>
    <w:rsid w:val="00374C9D"/>
    <w:rsid w:val="00375283"/>
    <w:rsid w:val="00375AFE"/>
    <w:rsid w:val="0037767B"/>
    <w:rsid w:val="003801DC"/>
    <w:rsid w:val="00380A97"/>
    <w:rsid w:val="00381F1C"/>
    <w:rsid w:val="003820B8"/>
    <w:rsid w:val="00383FD2"/>
    <w:rsid w:val="003843CF"/>
    <w:rsid w:val="0038605C"/>
    <w:rsid w:val="003902AD"/>
    <w:rsid w:val="003919B4"/>
    <w:rsid w:val="00394A60"/>
    <w:rsid w:val="00394EA1"/>
    <w:rsid w:val="003961C4"/>
    <w:rsid w:val="003A0B5F"/>
    <w:rsid w:val="003A16F1"/>
    <w:rsid w:val="003A31AE"/>
    <w:rsid w:val="003A5ED3"/>
    <w:rsid w:val="003A787E"/>
    <w:rsid w:val="003A79D6"/>
    <w:rsid w:val="003B11C6"/>
    <w:rsid w:val="003B1895"/>
    <w:rsid w:val="003B3C1A"/>
    <w:rsid w:val="003B47DC"/>
    <w:rsid w:val="003B4ED2"/>
    <w:rsid w:val="003B5F28"/>
    <w:rsid w:val="003C10E1"/>
    <w:rsid w:val="003C17DC"/>
    <w:rsid w:val="003C37FB"/>
    <w:rsid w:val="003C3FAE"/>
    <w:rsid w:val="003C444B"/>
    <w:rsid w:val="003C4618"/>
    <w:rsid w:val="003C49A8"/>
    <w:rsid w:val="003C6AD4"/>
    <w:rsid w:val="003C759D"/>
    <w:rsid w:val="003D08DB"/>
    <w:rsid w:val="003D10A7"/>
    <w:rsid w:val="003D574B"/>
    <w:rsid w:val="003D64DE"/>
    <w:rsid w:val="003D7592"/>
    <w:rsid w:val="003E1F80"/>
    <w:rsid w:val="003E26B7"/>
    <w:rsid w:val="003E4B93"/>
    <w:rsid w:val="003E76E1"/>
    <w:rsid w:val="003F00EB"/>
    <w:rsid w:val="003F0AFD"/>
    <w:rsid w:val="003F0B1A"/>
    <w:rsid w:val="003F14AB"/>
    <w:rsid w:val="003F1732"/>
    <w:rsid w:val="003F1F8C"/>
    <w:rsid w:val="003F233C"/>
    <w:rsid w:val="003F43B4"/>
    <w:rsid w:val="003F53A1"/>
    <w:rsid w:val="003F59B3"/>
    <w:rsid w:val="003F7408"/>
    <w:rsid w:val="003F7605"/>
    <w:rsid w:val="00402706"/>
    <w:rsid w:val="00402DEA"/>
    <w:rsid w:val="00404170"/>
    <w:rsid w:val="004041FB"/>
    <w:rsid w:val="00405410"/>
    <w:rsid w:val="004059F7"/>
    <w:rsid w:val="004069B0"/>
    <w:rsid w:val="00406FFF"/>
    <w:rsid w:val="00407031"/>
    <w:rsid w:val="00410D64"/>
    <w:rsid w:val="00410DF2"/>
    <w:rsid w:val="004130FA"/>
    <w:rsid w:val="0041520B"/>
    <w:rsid w:val="0041593C"/>
    <w:rsid w:val="00416795"/>
    <w:rsid w:val="00417438"/>
    <w:rsid w:val="004179BD"/>
    <w:rsid w:val="0042280D"/>
    <w:rsid w:val="00423CFA"/>
    <w:rsid w:val="00424079"/>
    <w:rsid w:val="00426F5A"/>
    <w:rsid w:val="00427E3A"/>
    <w:rsid w:val="004300D3"/>
    <w:rsid w:val="0043012B"/>
    <w:rsid w:val="00432FB5"/>
    <w:rsid w:val="00440BF3"/>
    <w:rsid w:val="004416F2"/>
    <w:rsid w:val="00441D72"/>
    <w:rsid w:val="004424F2"/>
    <w:rsid w:val="00442AD2"/>
    <w:rsid w:val="00442C9E"/>
    <w:rsid w:val="0044381E"/>
    <w:rsid w:val="00445E2B"/>
    <w:rsid w:val="00450817"/>
    <w:rsid w:val="00453A58"/>
    <w:rsid w:val="004573CB"/>
    <w:rsid w:val="0046034E"/>
    <w:rsid w:val="00460AD3"/>
    <w:rsid w:val="00460C50"/>
    <w:rsid w:val="00460D3D"/>
    <w:rsid w:val="004654ED"/>
    <w:rsid w:val="004662AC"/>
    <w:rsid w:val="00466E27"/>
    <w:rsid w:val="00467360"/>
    <w:rsid w:val="004712AC"/>
    <w:rsid w:val="00471A3B"/>
    <w:rsid w:val="004737FA"/>
    <w:rsid w:val="004742AB"/>
    <w:rsid w:val="004753D8"/>
    <w:rsid w:val="004763A6"/>
    <w:rsid w:val="00476A65"/>
    <w:rsid w:val="004771CB"/>
    <w:rsid w:val="00477797"/>
    <w:rsid w:val="00480A60"/>
    <w:rsid w:val="0048151D"/>
    <w:rsid w:val="00486B13"/>
    <w:rsid w:val="00486DBA"/>
    <w:rsid w:val="00487B58"/>
    <w:rsid w:val="00490448"/>
    <w:rsid w:val="00491373"/>
    <w:rsid w:val="00492676"/>
    <w:rsid w:val="00494B1C"/>
    <w:rsid w:val="004959E9"/>
    <w:rsid w:val="004967D5"/>
    <w:rsid w:val="00496D27"/>
    <w:rsid w:val="004A0764"/>
    <w:rsid w:val="004A1E98"/>
    <w:rsid w:val="004A3ADE"/>
    <w:rsid w:val="004A45E4"/>
    <w:rsid w:val="004A4C52"/>
    <w:rsid w:val="004A4D33"/>
    <w:rsid w:val="004A5419"/>
    <w:rsid w:val="004A5426"/>
    <w:rsid w:val="004A5512"/>
    <w:rsid w:val="004A5928"/>
    <w:rsid w:val="004A7AEB"/>
    <w:rsid w:val="004B38BD"/>
    <w:rsid w:val="004B4071"/>
    <w:rsid w:val="004B4BF3"/>
    <w:rsid w:val="004B59C4"/>
    <w:rsid w:val="004B5A75"/>
    <w:rsid w:val="004B75E8"/>
    <w:rsid w:val="004B776A"/>
    <w:rsid w:val="004B7881"/>
    <w:rsid w:val="004C0687"/>
    <w:rsid w:val="004C111E"/>
    <w:rsid w:val="004C49AF"/>
    <w:rsid w:val="004C4C24"/>
    <w:rsid w:val="004C56C7"/>
    <w:rsid w:val="004D0A0E"/>
    <w:rsid w:val="004D135B"/>
    <w:rsid w:val="004D586B"/>
    <w:rsid w:val="004D5D81"/>
    <w:rsid w:val="004D6593"/>
    <w:rsid w:val="004D7330"/>
    <w:rsid w:val="004D746A"/>
    <w:rsid w:val="004D7ED7"/>
    <w:rsid w:val="004E023B"/>
    <w:rsid w:val="004E301E"/>
    <w:rsid w:val="004E677D"/>
    <w:rsid w:val="004E7D12"/>
    <w:rsid w:val="004F1955"/>
    <w:rsid w:val="004F1F2C"/>
    <w:rsid w:val="004F35EB"/>
    <w:rsid w:val="004F5637"/>
    <w:rsid w:val="004F68A7"/>
    <w:rsid w:val="00500FFF"/>
    <w:rsid w:val="00501599"/>
    <w:rsid w:val="00502105"/>
    <w:rsid w:val="00502583"/>
    <w:rsid w:val="00503562"/>
    <w:rsid w:val="005062BC"/>
    <w:rsid w:val="005065CD"/>
    <w:rsid w:val="00506751"/>
    <w:rsid w:val="00506DC5"/>
    <w:rsid w:val="005103DB"/>
    <w:rsid w:val="005112EB"/>
    <w:rsid w:val="00512A52"/>
    <w:rsid w:val="0051371D"/>
    <w:rsid w:val="00513F65"/>
    <w:rsid w:val="00515FD1"/>
    <w:rsid w:val="00516CFC"/>
    <w:rsid w:val="00517A49"/>
    <w:rsid w:val="00517BC3"/>
    <w:rsid w:val="005245F4"/>
    <w:rsid w:val="00525253"/>
    <w:rsid w:val="00527B14"/>
    <w:rsid w:val="00530169"/>
    <w:rsid w:val="00531593"/>
    <w:rsid w:val="0053242E"/>
    <w:rsid w:val="0053261F"/>
    <w:rsid w:val="00532937"/>
    <w:rsid w:val="005335AD"/>
    <w:rsid w:val="005349C5"/>
    <w:rsid w:val="005352FF"/>
    <w:rsid w:val="0053651F"/>
    <w:rsid w:val="00536745"/>
    <w:rsid w:val="00537D32"/>
    <w:rsid w:val="0054100A"/>
    <w:rsid w:val="005415FD"/>
    <w:rsid w:val="00542C94"/>
    <w:rsid w:val="005437B5"/>
    <w:rsid w:val="005457E5"/>
    <w:rsid w:val="005473C9"/>
    <w:rsid w:val="00547AA0"/>
    <w:rsid w:val="00547C1F"/>
    <w:rsid w:val="005502E3"/>
    <w:rsid w:val="00550656"/>
    <w:rsid w:val="0055237C"/>
    <w:rsid w:val="0055699D"/>
    <w:rsid w:val="00556F52"/>
    <w:rsid w:val="005570A9"/>
    <w:rsid w:val="005603D4"/>
    <w:rsid w:val="00560413"/>
    <w:rsid w:val="00561EEC"/>
    <w:rsid w:val="00562A09"/>
    <w:rsid w:val="00564F8F"/>
    <w:rsid w:val="0056698E"/>
    <w:rsid w:val="00572B62"/>
    <w:rsid w:val="00575723"/>
    <w:rsid w:val="00577F99"/>
    <w:rsid w:val="005824CF"/>
    <w:rsid w:val="00584A88"/>
    <w:rsid w:val="00585FAB"/>
    <w:rsid w:val="00590532"/>
    <w:rsid w:val="00590F5A"/>
    <w:rsid w:val="00592D92"/>
    <w:rsid w:val="0059366D"/>
    <w:rsid w:val="00594312"/>
    <w:rsid w:val="005946D0"/>
    <w:rsid w:val="00594DCC"/>
    <w:rsid w:val="00594F36"/>
    <w:rsid w:val="00596B44"/>
    <w:rsid w:val="005A08A0"/>
    <w:rsid w:val="005A0D92"/>
    <w:rsid w:val="005A24DD"/>
    <w:rsid w:val="005A30EA"/>
    <w:rsid w:val="005A387C"/>
    <w:rsid w:val="005A3D65"/>
    <w:rsid w:val="005A45CC"/>
    <w:rsid w:val="005A56F1"/>
    <w:rsid w:val="005A6501"/>
    <w:rsid w:val="005B2D2F"/>
    <w:rsid w:val="005B3124"/>
    <w:rsid w:val="005B4B4A"/>
    <w:rsid w:val="005B6EAF"/>
    <w:rsid w:val="005B7832"/>
    <w:rsid w:val="005B7D62"/>
    <w:rsid w:val="005C0F35"/>
    <w:rsid w:val="005C3324"/>
    <w:rsid w:val="005D06E3"/>
    <w:rsid w:val="005D0ABF"/>
    <w:rsid w:val="005D328B"/>
    <w:rsid w:val="005D5403"/>
    <w:rsid w:val="005D6C32"/>
    <w:rsid w:val="005D746B"/>
    <w:rsid w:val="005E0661"/>
    <w:rsid w:val="005E0E52"/>
    <w:rsid w:val="005E3331"/>
    <w:rsid w:val="005E34F1"/>
    <w:rsid w:val="005E41EF"/>
    <w:rsid w:val="005E425E"/>
    <w:rsid w:val="005E49C1"/>
    <w:rsid w:val="005E5559"/>
    <w:rsid w:val="005E55D0"/>
    <w:rsid w:val="005E6924"/>
    <w:rsid w:val="005E6CC8"/>
    <w:rsid w:val="005E70DD"/>
    <w:rsid w:val="005F2F90"/>
    <w:rsid w:val="005F4310"/>
    <w:rsid w:val="005F4E43"/>
    <w:rsid w:val="005F57AA"/>
    <w:rsid w:val="005F65E2"/>
    <w:rsid w:val="005F6C0B"/>
    <w:rsid w:val="005F7A95"/>
    <w:rsid w:val="00600E67"/>
    <w:rsid w:val="00601AB5"/>
    <w:rsid w:val="00602D7D"/>
    <w:rsid w:val="0060476A"/>
    <w:rsid w:val="0060556C"/>
    <w:rsid w:val="00606494"/>
    <w:rsid w:val="00610050"/>
    <w:rsid w:val="00610A27"/>
    <w:rsid w:val="00613F8E"/>
    <w:rsid w:val="006142EF"/>
    <w:rsid w:val="006157F4"/>
    <w:rsid w:val="00615F85"/>
    <w:rsid w:val="00616BB9"/>
    <w:rsid w:val="00616CE6"/>
    <w:rsid w:val="00617F56"/>
    <w:rsid w:val="00621ED3"/>
    <w:rsid w:val="00622942"/>
    <w:rsid w:val="006230C8"/>
    <w:rsid w:val="006238D7"/>
    <w:rsid w:val="00623A86"/>
    <w:rsid w:val="00632993"/>
    <w:rsid w:val="00633D0B"/>
    <w:rsid w:val="00633D56"/>
    <w:rsid w:val="00633DAB"/>
    <w:rsid w:val="0063519E"/>
    <w:rsid w:val="006354CE"/>
    <w:rsid w:val="00636367"/>
    <w:rsid w:val="00640562"/>
    <w:rsid w:val="0064181A"/>
    <w:rsid w:val="00641B29"/>
    <w:rsid w:val="00641C56"/>
    <w:rsid w:val="00643A75"/>
    <w:rsid w:val="006459F8"/>
    <w:rsid w:val="00645B5A"/>
    <w:rsid w:val="006466BD"/>
    <w:rsid w:val="00646FF2"/>
    <w:rsid w:val="00647034"/>
    <w:rsid w:val="0065185A"/>
    <w:rsid w:val="00654779"/>
    <w:rsid w:val="00654AB8"/>
    <w:rsid w:val="00655EFA"/>
    <w:rsid w:val="00657C18"/>
    <w:rsid w:val="00657EE3"/>
    <w:rsid w:val="00660A5F"/>
    <w:rsid w:val="00661A06"/>
    <w:rsid w:val="006625B3"/>
    <w:rsid w:val="00662B58"/>
    <w:rsid w:val="00665082"/>
    <w:rsid w:val="00665677"/>
    <w:rsid w:val="00665AEC"/>
    <w:rsid w:val="00667977"/>
    <w:rsid w:val="00672084"/>
    <w:rsid w:val="0067524E"/>
    <w:rsid w:val="00677B88"/>
    <w:rsid w:val="00677C9C"/>
    <w:rsid w:val="0068005B"/>
    <w:rsid w:val="00680BBC"/>
    <w:rsid w:val="00681C0C"/>
    <w:rsid w:val="00682B74"/>
    <w:rsid w:val="00682CBB"/>
    <w:rsid w:val="006830A3"/>
    <w:rsid w:val="00686026"/>
    <w:rsid w:val="00686968"/>
    <w:rsid w:val="00691104"/>
    <w:rsid w:val="006929C8"/>
    <w:rsid w:val="006933BB"/>
    <w:rsid w:val="006970C2"/>
    <w:rsid w:val="006A0155"/>
    <w:rsid w:val="006A0499"/>
    <w:rsid w:val="006A2124"/>
    <w:rsid w:val="006A21B9"/>
    <w:rsid w:val="006A48FA"/>
    <w:rsid w:val="006B12CD"/>
    <w:rsid w:val="006B4F30"/>
    <w:rsid w:val="006B6561"/>
    <w:rsid w:val="006B7CD1"/>
    <w:rsid w:val="006C0CD9"/>
    <w:rsid w:val="006C1B32"/>
    <w:rsid w:val="006C2EA4"/>
    <w:rsid w:val="006C466F"/>
    <w:rsid w:val="006C4C95"/>
    <w:rsid w:val="006C5CB3"/>
    <w:rsid w:val="006C672C"/>
    <w:rsid w:val="006C7615"/>
    <w:rsid w:val="006D4354"/>
    <w:rsid w:val="006D4AAA"/>
    <w:rsid w:val="006D5CF5"/>
    <w:rsid w:val="006D61C8"/>
    <w:rsid w:val="006D6F0F"/>
    <w:rsid w:val="006D7F9F"/>
    <w:rsid w:val="006E3A1A"/>
    <w:rsid w:val="006E3B26"/>
    <w:rsid w:val="006E7A44"/>
    <w:rsid w:val="006F0189"/>
    <w:rsid w:val="006F307E"/>
    <w:rsid w:val="006F3496"/>
    <w:rsid w:val="006F4DE7"/>
    <w:rsid w:val="006F5A88"/>
    <w:rsid w:val="006F7D32"/>
    <w:rsid w:val="0070449D"/>
    <w:rsid w:val="00706FA0"/>
    <w:rsid w:val="007072EA"/>
    <w:rsid w:val="007073FB"/>
    <w:rsid w:val="00707908"/>
    <w:rsid w:val="00707BC6"/>
    <w:rsid w:val="00707EF0"/>
    <w:rsid w:val="00710A21"/>
    <w:rsid w:val="007127F7"/>
    <w:rsid w:val="00712999"/>
    <w:rsid w:val="00713D04"/>
    <w:rsid w:val="00713D7B"/>
    <w:rsid w:val="00714115"/>
    <w:rsid w:val="00717359"/>
    <w:rsid w:val="00721F9D"/>
    <w:rsid w:val="007231F4"/>
    <w:rsid w:val="00723364"/>
    <w:rsid w:val="00723731"/>
    <w:rsid w:val="00723DEC"/>
    <w:rsid w:val="00730C6A"/>
    <w:rsid w:val="00731F44"/>
    <w:rsid w:val="00732240"/>
    <w:rsid w:val="007334AB"/>
    <w:rsid w:val="00733680"/>
    <w:rsid w:val="0073370D"/>
    <w:rsid w:val="00733C02"/>
    <w:rsid w:val="00733E5E"/>
    <w:rsid w:val="00736544"/>
    <w:rsid w:val="00736ACA"/>
    <w:rsid w:val="00737A35"/>
    <w:rsid w:val="007411B6"/>
    <w:rsid w:val="00742FB6"/>
    <w:rsid w:val="00746C1F"/>
    <w:rsid w:val="007510A1"/>
    <w:rsid w:val="00752B64"/>
    <w:rsid w:val="007547FA"/>
    <w:rsid w:val="00756071"/>
    <w:rsid w:val="00756FC6"/>
    <w:rsid w:val="00761263"/>
    <w:rsid w:val="00763325"/>
    <w:rsid w:val="007636A6"/>
    <w:rsid w:val="0077000C"/>
    <w:rsid w:val="00773026"/>
    <w:rsid w:val="00773B24"/>
    <w:rsid w:val="00773D1A"/>
    <w:rsid w:val="007772AC"/>
    <w:rsid w:val="00777692"/>
    <w:rsid w:val="007810D0"/>
    <w:rsid w:val="00785F30"/>
    <w:rsid w:val="00786A6A"/>
    <w:rsid w:val="00786C34"/>
    <w:rsid w:val="00787659"/>
    <w:rsid w:val="0079026F"/>
    <w:rsid w:val="00791D80"/>
    <w:rsid w:val="00794111"/>
    <w:rsid w:val="00796DE6"/>
    <w:rsid w:val="007974E5"/>
    <w:rsid w:val="007A1936"/>
    <w:rsid w:val="007A2ED0"/>
    <w:rsid w:val="007A33F8"/>
    <w:rsid w:val="007A3CF4"/>
    <w:rsid w:val="007A7F21"/>
    <w:rsid w:val="007B03DB"/>
    <w:rsid w:val="007B0543"/>
    <w:rsid w:val="007B0615"/>
    <w:rsid w:val="007B2B60"/>
    <w:rsid w:val="007B2C6A"/>
    <w:rsid w:val="007B4044"/>
    <w:rsid w:val="007B45F2"/>
    <w:rsid w:val="007B5449"/>
    <w:rsid w:val="007B5D42"/>
    <w:rsid w:val="007B6177"/>
    <w:rsid w:val="007B61CF"/>
    <w:rsid w:val="007B7045"/>
    <w:rsid w:val="007B733C"/>
    <w:rsid w:val="007B7DF5"/>
    <w:rsid w:val="007C24B5"/>
    <w:rsid w:val="007C327D"/>
    <w:rsid w:val="007C4537"/>
    <w:rsid w:val="007C6943"/>
    <w:rsid w:val="007D0246"/>
    <w:rsid w:val="007D0276"/>
    <w:rsid w:val="007D0645"/>
    <w:rsid w:val="007D1474"/>
    <w:rsid w:val="007D1D80"/>
    <w:rsid w:val="007D279C"/>
    <w:rsid w:val="007D5117"/>
    <w:rsid w:val="007E19BA"/>
    <w:rsid w:val="007E1F57"/>
    <w:rsid w:val="007E36ED"/>
    <w:rsid w:val="007E51CC"/>
    <w:rsid w:val="007E73EF"/>
    <w:rsid w:val="007F4D50"/>
    <w:rsid w:val="007F64B5"/>
    <w:rsid w:val="007F6AC9"/>
    <w:rsid w:val="00801235"/>
    <w:rsid w:val="008026A7"/>
    <w:rsid w:val="00803157"/>
    <w:rsid w:val="00803C13"/>
    <w:rsid w:val="0080583C"/>
    <w:rsid w:val="008058EE"/>
    <w:rsid w:val="00806749"/>
    <w:rsid w:val="00807DDA"/>
    <w:rsid w:val="00811639"/>
    <w:rsid w:val="0081209D"/>
    <w:rsid w:val="00812350"/>
    <w:rsid w:val="00813FCD"/>
    <w:rsid w:val="00814479"/>
    <w:rsid w:val="00815108"/>
    <w:rsid w:val="0081786F"/>
    <w:rsid w:val="00817CF3"/>
    <w:rsid w:val="00820941"/>
    <w:rsid w:val="00820AA9"/>
    <w:rsid w:val="00821279"/>
    <w:rsid w:val="008222F5"/>
    <w:rsid w:val="00827CA8"/>
    <w:rsid w:val="00831362"/>
    <w:rsid w:val="0083377E"/>
    <w:rsid w:val="00833C61"/>
    <w:rsid w:val="00840B52"/>
    <w:rsid w:val="00840E2D"/>
    <w:rsid w:val="00843207"/>
    <w:rsid w:val="0084485C"/>
    <w:rsid w:val="00847E3B"/>
    <w:rsid w:val="008502C0"/>
    <w:rsid w:val="00853552"/>
    <w:rsid w:val="00856A9E"/>
    <w:rsid w:val="00856BD7"/>
    <w:rsid w:val="00856C2C"/>
    <w:rsid w:val="00860825"/>
    <w:rsid w:val="00862808"/>
    <w:rsid w:val="0086590D"/>
    <w:rsid w:val="00866D19"/>
    <w:rsid w:val="00870179"/>
    <w:rsid w:val="008707F8"/>
    <w:rsid w:val="0087087B"/>
    <w:rsid w:val="00871051"/>
    <w:rsid w:val="00871633"/>
    <w:rsid w:val="008716DC"/>
    <w:rsid w:val="008717EB"/>
    <w:rsid w:val="00871AAD"/>
    <w:rsid w:val="008726AE"/>
    <w:rsid w:val="008735B0"/>
    <w:rsid w:val="008749F0"/>
    <w:rsid w:val="008750DC"/>
    <w:rsid w:val="00875860"/>
    <w:rsid w:val="0088349D"/>
    <w:rsid w:val="00883E42"/>
    <w:rsid w:val="008843FF"/>
    <w:rsid w:val="0089118D"/>
    <w:rsid w:val="00891448"/>
    <w:rsid w:val="00891C99"/>
    <w:rsid w:val="00895646"/>
    <w:rsid w:val="00896132"/>
    <w:rsid w:val="00896ABE"/>
    <w:rsid w:val="008A1A0A"/>
    <w:rsid w:val="008A3294"/>
    <w:rsid w:val="008A5C45"/>
    <w:rsid w:val="008A6954"/>
    <w:rsid w:val="008A70A0"/>
    <w:rsid w:val="008B06AA"/>
    <w:rsid w:val="008B0847"/>
    <w:rsid w:val="008B2897"/>
    <w:rsid w:val="008B3154"/>
    <w:rsid w:val="008B49C2"/>
    <w:rsid w:val="008B6A45"/>
    <w:rsid w:val="008B7ADB"/>
    <w:rsid w:val="008C1219"/>
    <w:rsid w:val="008C2752"/>
    <w:rsid w:val="008C2798"/>
    <w:rsid w:val="008C3CA9"/>
    <w:rsid w:val="008C3D46"/>
    <w:rsid w:val="008C3D73"/>
    <w:rsid w:val="008C5B53"/>
    <w:rsid w:val="008C5C4B"/>
    <w:rsid w:val="008C79BF"/>
    <w:rsid w:val="008D12E2"/>
    <w:rsid w:val="008D1E85"/>
    <w:rsid w:val="008D1ED1"/>
    <w:rsid w:val="008D2441"/>
    <w:rsid w:val="008D2562"/>
    <w:rsid w:val="008D5C43"/>
    <w:rsid w:val="008D6673"/>
    <w:rsid w:val="008D691C"/>
    <w:rsid w:val="008D6C6D"/>
    <w:rsid w:val="008D7463"/>
    <w:rsid w:val="008E052D"/>
    <w:rsid w:val="008E1E34"/>
    <w:rsid w:val="008E2F6F"/>
    <w:rsid w:val="008E6033"/>
    <w:rsid w:val="008F050B"/>
    <w:rsid w:val="008F05E5"/>
    <w:rsid w:val="008F2C04"/>
    <w:rsid w:val="008F3688"/>
    <w:rsid w:val="008F5EF7"/>
    <w:rsid w:val="008F61A1"/>
    <w:rsid w:val="008F7BBF"/>
    <w:rsid w:val="0090024B"/>
    <w:rsid w:val="009013F4"/>
    <w:rsid w:val="009034B2"/>
    <w:rsid w:val="00907D5C"/>
    <w:rsid w:val="00907DE2"/>
    <w:rsid w:val="009136CD"/>
    <w:rsid w:val="00914B36"/>
    <w:rsid w:val="009154E9"/>
    <w:rsid w:val="009168C5"/>
    <w:rsid w:val="00917DD9"/>
    <w:rsid w:val="00927F18"/>
    <w:rsid w:val="009319CE"/>
    <w:rsid w:val="00932D33"/>
    <w:rsid w:val="0093428C"/>
    <w:rsid w:val="009356F7"/>
    <w:rsid w:val="00937C02"/>
    <w:rsid w:val="00937F04"/>
    <w:rsid w:val="009427EC"/>
    <w:rsid w:val="00943CBA"/>
    <w:rsid w:val="00944C39"/>
    <w:rsid w:val="00946A9C"/>
    <w:rsid w:val="00952A31"/>
    <w:rsid w:val="009536B0"/>
    <w:rsid w:val="00953AFD"/>
    <w:rsid w:val="0095577E"/>
    <w:rsid w:val="009559D7"/>
    <w:rsid w:val="009607E8"/>
    <w:rsid w:val="0096221C"/>
    <w:rsid w:val="0096221F"/>
    <w:rsid w:val="009639EF"/>
    <w:rsid w:val="00966809"/>
    <w:rsid w:val="00971575"/>
    <w:rsid w:val="0097169B"/>
    <w:rsid w:val="00977240"/>
    <w:rsid w:val="00977B7D"/>
    <w:rsid w:val="009803DF"/>
    <w:rsid w:val="009812A5"/>
    <w:rsid w:val="009812B2"/>
    <w:rsid w:val="009819B7"/>
    <w:rsid w:val="00981B69"/>
    <w:rsid w:val="009821B4"/>
    <w:rsid w:val="00985BF8"/>
    <w:rsid w:val="009861C9"/>
    <w:rsid w:val="00994581"/>
    <w:rsid w:val="00995EF5"/>
    <w:rsid w:val="009A12F1"/>
    <w:rsid w:val="009A1C3A"/>
    <w:rsid w:val="009A352F"/>
    <w:rsid w:val="009A3DF4"/>
    <w:rsid w:val="009A5170"/>
    <w:rsid w:val="009A697F"/>
    <w:rsid w:val="009A6BA6"/>
    <w:rsid w:val="009A703B"/>
    <w:rsid w:val="009A71CA"/>
    <w:rsid w:val="009B11B3"/>
    <w:rsid w:val="009B18BE"/>
    <w:rsid w:val="009B3DDA"/>
    <w:rsid w:val="009B41F5"/>
    <w:rsid w:val="009B4A39"/>
    <w:rsid w:val="009B73DB"/>
    <w:rsid w:val="009C054F"/>
    <w:rsid w:val="009C0765"/>
    <w:rsid w:val="009C0D54"/>
    <w:rsid w:val="009C3304"/>
    <w:rsid w:val="009C45CC"/>
    <w:rsid w:val="009C4CE8"/>
    <w:rsid w:val="009C6069"/>
    <w:rsid w:val="009C73F9"/>
    <w:rsid w:val="009D2109"/>
    <w:rsid w:val="009D2743"/>
    <w:rsid w:val="009D2F95"/>
    <w:rsid w:val="009D3A1E"/>
    <w:rsid w:val="009D70DE"/>
    <w:rsid w:val="009E0540"/>
    <w:rsid w:val="009E761B"/>
    <w:rsid w:val="009E796F"/>
    <w:rsid w:val="009F1355"/>
    <w:rsid w:val="009F26ED"/>
    <w:rsid w:val="009F5403"/>
    <w:rsid w:val="009F7730"/>
    <w:rsid w:val="00A01759"/>
    <w:rsid w:val="00A02CBD"/>
    <w:rsid w:val="00A04EB0"/>
    <w:rsid w:val="00A0713C"/>
    <w:rsid w:val="00A079E6"/>
    <w:rsid w:val="00A1208B"/>
    <w:rsid w:val="00A13DBF"/>
    <w:rsid w:val="00A150D4"/>
    <w:rsid w:val="00A20489"/>
    <w:rsid w:val="00A217CC"/>
    <w:rsid w:val="00A21B03"/>
    <w:rsid w:val="00A22B58"/>
    <w:rsid w:val="00A27009"/>
    <w:rsid w:val="00A278DA"/>
    <w:rsid w:val="00A30F65"/>
    <w:rsid w:val="00A315FB"/>
    <w:rsid w:val="00A31855"/>
    <w:rsid w:val="00A31A13"/>
    <w:rsid w:val="00A3272D"/>
    <w:rsid w:val="00A3317D"/>
    <w:rsid w:val="00A3404A"/>
    <w:rsid w:val="00A35D38"/>
    <w:rsid w:val="00A36B65"/>
    <w:rsid w:val="00A4098A"/>
    <w:rsid w:val="00A411A5"/>
    <w:rsid w:val="00A422E5"/>
    <w:rsid w:val="00A442EF"/>
    <w:rsid w:val="00A46511"/>
    <w:rsid w:val="00A4766D"/>
    <w:rsid w:val="00A52E34"/>
    <w:rsid w:val="00A540C0"/>
    <w:rsid w:val="00A54710"/>
    <w:rsid w:val="00A56B1C"/>
    <w:rsid w:val="00A56D2E"/>
    <w:rsid w:val="00A56FFF"/>
    <w:rsid w:val="00A60D5E"/>
    <w:rsid w:val="00A63CE6"/>
    <w:rsid w:val="00A63D0D"/>
    <w:rsid w:val="00A64910"/>
    <w:rsid w:val="00A656D5"/>
    <w:rsid w:val="00A66B6E"/>
    <w:rsid w:val="00A70F0E"/>
    <w:rsid w:val="00A7300E"/>
    <w:rsid w:val="00A75828"/>
    <w:rsid w:val="00A76DC3"/>
    <w:rsid w:val="00A81CF0"/>
    <w:rsid w:val="00A833C0"/>
    <w:rsid w:val="00A90EAE"/>
    <w:rsid w:val="00A91425"/>
    <w:rsid w:val="00A93379"/>
    <w:rsid w:val="00A93469"/>
    <w:rsid w:val="00A9434B"/>
    <w:rsid w:val="00A9661B"/>
    <w:rsid w:val="00A97E5E"/>
    <w:rsid w:val="00AA31DC"/>
    <w:rsid w:val="00AA36A9"/>
    <w:rsid w:val="00AA4317"/>
    <w:rsid w:val="00AA4D95"/>
    <w:rsid w:val="00AA51D1"/>
    <w:rsid w:val="00AA737A"/>
    <w:rsid w:val="00AA7AF1"/>
    <w:rsid w:val="00AA7BE0"/>
    <w:rsid w:val="00AB123C"/>
    <w:rsid w:val="00AB4610"/>
    <w:rsid w:val="00AB5552"/>
    <w:rsid w:val="00AC0252"/>
    <w:rsid w:val="00AC0E27"/>
    <w:rsid w:val="00AC3E66"/>
    <w:rsid w:val="00AC4516"/>
    <w:rsid w:val="00AC7802"/>
    <w:rsid w:val="00AD1640"/>
    <w:rsid w:val="00AD1BAA"/>
    <w:rsid w:val="00AD2494"/>
    <w:rsid w:val="00AD2FFE"/>
    <w:rsid w:val="00AD57D9"/>
    <w:rsid w:val="00AD585C"/>
    <w:rsid w:val="00AD7CA3"/>
    <w:rsid w:val="00AE0129"/>
    <w:rsid w:val="00AE08AE"/>
    <w:rsid w:val="00AE1146"/>
    <w:rsid w:val="00AE122B"/>
    <w:rsid w:val="00AE2E01"/>
    <w:rsid w:val="00AE3899"/>
    <w:rsid w:val="00AE3BE6"/>
    <w:rsid w:val="00AE6AD4"/>
    <w:rsid w:val="00AF0BDA"/>
    <w:rsid w:val="00AF152A"/>
    <w:rsid w:val="00AF2375"/>
    <w:rsid w:val="00AF42D2"/>
    <w:rsid w:val="00AF4DBA"/>
    <w:rsid w:val="00AF4FD2"/>
    <w:rsid w:val="00AF7519"/>
    <w:rsid w:val="00AF794A"/>
    <w:rsid w:val="00B025A8"/>
    <w:rsid w:val="00B03FDA"/>
    <w:rsid w:val="00B06582"/>
    <w:rsid w:val="00B074E5"/>
    <w:rsid w:val="00B07720"/>
    <w:rsid w:val="00B079D4"/>
    <w:rsid w:val="00B13C38"/>
    <w:rsid w:val="00B1510B"/>
    <w:rsid w:val="00B16FB1"/>
    <w:rsid w:val="00B17E1F"/>
    <w:rsid w:val="00B2025E"/>
    <w:rsid w:val="00B20C28"/>
    <w:rsid w:val="00B26C01"/>
    <w:rsid w:val="00B340E7"/>
    <w:rsid w:val="00B34DC2"/>
    <w:rsid w:val="00B361E2"/>
    <w:rsid w:val="00B36667"/>
    <w:rsid w:val="00B367D3"/>
    <w:rsid w:val="00B413F2"/>
    <w:rsid w:val="00B42848"/>
    <w:rsid w:val="00B43F59"/>
    <w:rsid w:val="00B44E5F"/>
    <w:rsid w:val="00B44EB8"/>
    <w:rsid w:val="00B4664C"/>
    <w:rsid w:val="00B47B4F"/>
    <w:rsid w:val="00B47FEA"/>
    <w:rsid w:val="00B54DDB"/>
    <w:rsid w:val="00B63D5F"/>
    <w:rsid w:val="00B64318"/>
    <w:rsid w:val="00B651F8"/>
    <w:rsid w:val="00B65372"/>
    <w:rsid w:val="00B65E8F"/>
    <w:rsid w:val="00B67A85"/>
    <w:rsid w:val="00B70CD9"/>
    <w:rsid w:val="00B71790"/>
    <w:rsid w:val="00B763B8"/>
    <w:rsid w:val="00B7738E"/>
    <w:rsid w:val="00B77D3F"/>
    <w:rsid w:val="00B800CF"/>
    <w:rsid w:val="00B81182"/>
    <w:rsid w:val="00B84989"/>
    <w:rsid w:val="00B858ED"/>
    <w:rsid w:val="00B85E46"/>
    <w:rsid w:val="00B86D04"/>
    <w:rsid w:val="00B87CE2"/>
    <w:rsid w:val="00B90CD7"/>
    <w:rsid w:val="00B91509"/>
    <w:rsid w:val="00B965A7"/>
    <w:rsid w:val="00B96FDC"/>
    <w:rsid w:val="00B97D83"/>
    <w:rsid w:val="00B97FDA"/>
    <w:rsid w:val="00BA072C"/>
    <w:rsid w:val="00BA10AA"/>
    <w:rsid w:val="00BA2760"/>
    <w:rsid w:val="00BA7AE8"/>
    <w:rsid w:val="00BB43F8"/>
    <w:rsid w:val="00BB4B4E"/>
    <w:rsid w:val="00BB5DEF"/>
    <w:rsid w:val="00BB67C0"/>
    <w:rsid w:val="00BC0689"/>
    <w:rsid w:val="00BC29C3"/>
    <w:rsid w:val="00BC59B3"/>
    <w:rsid w:val="00BC648F"/>
    <w:rsid w:val="00BD1B03"/>
    <w:rsid w:val="00BD2B83"/>
    <w:rsid w:val="00BD4DF8"/>
    <w:rsid w:val="00BD54F5"/>
    <w:rsid w:val="00BD7E8F"/>
    <w:rsid w:val="00BE11CB"/>
    <w:rsid w:val="00BE5930"/>
    <w:rsid w:val="00BE7535"/>
    <w:rsid w:val="00BE75D1"/>
    <w:rsid w:val="00BF0E3C"/>
    <w:rsid w:val="00BF107E"/>
    <w:rsid w:val="00BF1678"/>
    <w:rsid w:val="00BF1A09"/>
    <w:rsid w:val="00BF1CB4"/>
    <w:rsid w:val="00BF272E"/>
    <w:rsid w:val="00BF2D64"/>
    <w:rsid w:val="00BF3E9C"/>
    <w:rsid w:val="00BF5465"/>
    <w:rsid w:val="00BF6DFD"/>
    <w:rsid w:val="00C00059"/>
    <w:rsid w:val="00C012E8"/>
    <w:rsid w:val="00C03C5F"/>
    <w:rsid w:val="00C05A3F"/>
    <w:rsid w:val="00C0649D"/>
    <w:rsid w:val="00C06CFA"/>
    <w:rsid w:val="00C123E3"/>
    <w:rsid w:val="00C1396C"/>
    <w:rsid w:val="00C15971"/>
    <w:rsid w:val="00C219E8"/>
    <w:rsid w:val="00C21E01"/>
    <w:rsid w:val="00C22121"/>
    <w:rsid w:val="00C22399"/>
    <w:rsid w:val="00C25DF7"/>
    <w:rsid w:val="00C2707E"/>
    <w:rsid w:val="00C3019B"/>
    <w:rsid w:val="00C32249"/>
    <w:rsid w:val="00C32A79"/>
    <w:rsid w:val="00C35CE8"/>
    <w:rsid w:val="00C44708"/>
    <w:rsid w:val="00C44CA5"/>
    <w:rsid w:val="00C45FAD"/>
    <w:rsid w:val="00C5189A"/>
    <w:rsid w:val="00C5313E"/>
    <w:rsid w:val="00C531C9"/>
    <w:rsid w:val="00C5377D"/>
    <w:rsid w:val="00C53CDC"/>
    <w:rsid w:val="00C5623D"/>
    <w:rsid w:val="00C634BD"/>
    <w:rsid w:val="00C64684"/>
    <w:rsid w:val="00C64E08"/>
    <w:rsid w:val="00C65BF0"/>
    <w:rsid w:val="00C65E9F"/>
    <w:rsid w:val="00C66A00"/>
    <w:rsid w:val="00C70D78"/>
    <w:rsid w:val="00C71175"/>
    <w:rsid w:val="00C71370"/>
    <w:rsid w:val="00C72F94"/>
    <w:rsid w:val="00C730FA"/>
    <w:rsid w:val="00C7535E"/>
    <w:rsid w:val="00C81C5F"/>
    <w:rsid w:val="00C823DE"/>
    <w:rsid w:val="00C8687B"/>
    <w:rsid w:val="00C86F6A"/>
    <w:rsid w:val="00C8753A"/>
    <w:rsid w:val="00C908E5"/>
    <w:rsid w:val="00C90FEA"/>
    <w:rsid w:val="00C92C99"/>
    <w:rsid w:val="00C93970"/>
    <w:rsid w:val="00C945AB"/>
    <w:rsid w:val="00C95600"/>
    <w:rsid w:val="00C96ED0"/>
    <w:rsid w:val="00CA1234"/>
    <w:rsid w:val="00CA229A"/>
    <w:rsid w:val="00CA3579"/>
    <w:rsid w:val="00CA377E"/>
    <w:rsid w:val="00CA3CBD"/>
    <w:rsid w:val="00CA4853"/>
    <w:rsid w:val="00CA60AF"/>
    <w:rsid w:val="00CA6540"/>
    <w:rsid w:val="00CA6CEE"/>
    <w:rsid w:val="00CA6EF2"/>
    <w:rsid w:val="00CB061B"/>
    <w:rsid w:val="00CB5B8D"/>
    <w:rsid w:val="00CB7081"/>
    <w:rsid w:val="00CC0C35"/>
    <w:rsid w:val="00CC28C8"/>
    <w:rsid w:val="00CC3C8E"/>
    <w:rsid w:val="00CC412E"/>
    <w:rsid w:val="00CC45BA"/>
    <w:rsid w:val="00CC4968"/>
    <w:rsid w:val="00CC539C"/>
    <w:rsid w:val="00CC6229"/>
    <w:rsid w:val="00CC67DC"/>
    <w:rsid w:val="00CC6A66"/>
    <w:rsid w:val="00CC7A04"/>
    <w:rsid w:val="00CD0201"/>
    <w:rsid w:val="00CD21A8"/>
    <w:rsid w:val="00CD296A"/>
    <w:rsid w:val="00CD47D4"/>
    <w:rsid w:val="00CD496F"/>
    <w:rsid w:val="00CD4DA5"/>
    <w:rsid w:val="00CD5446"/>
    <w:rsid w:val="00CD656D"/>
    <w:rsid w:val="00CD6AB6"/>
    <w:rsid w:val="00CE0EC5"/>
    <w:rsid w:val="00CE1293"/>
    <w:rsid w:val="00CE1672"/>
    <w:rsid w:val="00CE1D4E"/>
    <w:rsid w:val="00CE1F82"/>
    <w:rsid w:val="00CE3722"/>
    <w:rsid w:val="00CE4D4E"/>
    <w:rsid w:val="00CE62B1"/>
    <w:rsid w:val="00CE65BE"/>
    <w:rsid w:val="00CE7A91"/>
    <w:rsid w:val="00CF0CD5"/>
    <w:rsid w:val="00CF27C5"/>
    <w:rsid w:val="00CF30C9"/>
    <w:rsid w:val="00CF30FF"/>
    <w:rsid w:val="00CF4278"/>
    <w:rsid w:val="00CF46EA"/>
    <w:rsid w:val="00CF5C45"/>
    <w:rsid w:val="00CF5F12"/>
    <w:rsid w:val="00CF5FC2"/>
    <w:rsid w:val="00CF7405"/>
    <w:rsid w:val="00D0116D"/>
    <w:rsid w:val="00D018F0"/>
    <w:rsid w:val="00D02D02"/>
    <w:rsid w:val="00D056C1"/>
    <w:rsid w:val="00D063D8"/>
    <w:rsid w:val="00D06DF1"/>
    <w:rsid w:val="00D106B2"/>
    <w:rsid w:val="00D10859"/>
    <w:rsid w:val="00D121AE"/>
    <w:rsid w:val="00D139B1"/>
    <w:rsid w:val="00D13D07"/>
    <w:rsid w:val="00D14452"/>
    <w:rsid w:val="00D16AF5"/>
    <w:rsid w:val="00D16E7C"/>
    <w:rsid w:val="00D2033E"/>
    <w:rsid w:val="00D21224"/>
    <w:rsid w:val="00D23FE6"/>
    <w:rsid w:val="00D2403E"/>
    <w:rsid w:val="00D25A92"/>
    <w:rsid w:val="00D26466"/>
    <w:rsid w:val="00D26B9F"/>
    <w:rsid w:val="00D27190"/>
    <w:rsid w:val="00D27B8F"/>
    <w:rsid w:val="00D313A0"/>
    <w:rsid w:val="00D33461"/>
    <w:rsid w:val="00D36B63"/>
    <w:rsid w:val="00D37CB7"/>
    <w:rsid w:val="00D41786"/>
    <w:rsid w:val="00D41CE8"/>
    <w:rsid w:val="00D4264A"/>
    <w:rsid w:val="00D459B5"/>
    <w:rsid w:val="00D46CE1"/>
    <w:rsid w:val="00D50B2F"/>
    <w:rsid w:val="00D51281"/>
    <w:rsid w:val="00D51A9E"/>
    <w:rsid w:val="00D51E13"/>
    <w:rsid w:val="00D520B6"/>
    <w:rsid w:val="00D542CA"/>
    <w:rsid w:val="00D5598E"/>
    <w:rsid w:val="00D602D5"/>
    <w:rsid w:val="00D62824"/>
    <w:rsid w:val="00D63D2B"/>
    <w:rsid w:val="00D653FB"/>
    <w:rsid w:val="00D65F72"/>
    <w:rsid w:val="00D67DE2"/>
    <w:rsid w:val="00D708AE"/>
    <w:rsid w:val="00D730BF"/>
    <w:rsid w:val="00D742F6"/>
    <w:rsid w:val="00D76DBD"/>
    <w:rsid w:val="00D77BB6"/>
    <w:rsid w:val="00D837F2"/>
    <w:rsid w:val="00D83EEC"/>
    <w:rsid w:val="00D84133"/>
    <w:rsid w:val="00D853D5"/>
    <w:rsid w:val="00D857A2"/>
    <w:rsid w:val="00D866E8"/>
    <w:rsid w:val="00D86B33"/>
    <w:rsid w:val="00D9220A"/>
    <w:rsid w:val="00D93939"/>
    <w:rsid w:val="00D9534B"/>
    <w:rsid w:val="00D95C9A"/>
    <w:rsid w:val="00D962FC"/>
    <w:rsid w:val="00D968EE"/>
    <w:rsid w:val="00D97BFE"/>
    <w:rsid w:val="00DA15F2"/>
    <w:rsid w:val="00DA4012"/>
    <w:rsid w:val="00DA42ED"/>
    <w:rsid w:val="00DA601A"/>
    <w:rsid w:val="00DA6B5B"/>
    <w:rsid w:val="00DA6B85"/>
    <w:rsid w:val="00DA71AE"/>
    <w:rsid w:val="00DA7891"/>
    <w:rsid w:val="00DB384D"/>
    <w:rsid w:val="00DB3D55"/>
    <w:rsid w:val="00DB467D"/>
    <w:rsid w:val="00DB6746"/>
    <w:rsid w:val="00DB6AE9"/>
    <w:rsid w:val="00DC3925"/>
    <w:rsid w:val="00DC7DE4"/>
    <w:rsid w:val="00DD06F4"/>
    <w:rsid w:val="00DD1B72"/>
    <w:rsid w:val="00DD2780"/>
    <w:rsid w:val="00DD2F7F"/>
    <w:rsid w:val="00DD3FF8"/>
    <w:rsid w:val="00DD6621"/>
    <w:rsid w:val="00DD748A"/>
    <w:rsid w:val="00DE013A"/>
    <w:rsid w:val="00DE4274"/>
    <w:rsid w:val="00DE6943"/>
    <w:rsid w:val="00DE70A6"/>
    <w:rsid w:val="00DE7CD0"/>
    <w:rsid w:val="00DF00F5"/>
    <w:rsid w:val="00DF14EB"/>
    <w:rsid w:val="00DF1814"/>
    <w:rsid w:val="00DF2596"/>
    <w:rsid w:val="00DF25FF"/>
    <w:rsid w:val="00DF69EB"/>
    <w:rsid w:val="00DF7B30"/>
    <w:rsid w:val="00E00DD3"/>
    <w:rsid w:val="00E01B99"/>
    <w:rsid w:val="00E01D0C"/>
    <w:rsid w:val="00E055B8"/>
    <w:rsid w:val="00E05F95"/>
    <w:rsid w:val="00E1569D"/>
    <w:rsid w:val="00E16DC9"/>
    <w:rsid w:val="00E17564"/>
    <w:rsid w:val="00E20892"/>
    <w:rsid w:val="00E22004"/>
    <w:rsid w:val="00E22D72"/>
    <w:rsid w:val="00E22D91"/>
    <w:rsid w:val="00E23343"/>
    <w:rsid w:val="00E252CA"/>
    <w:rsid w:val="00E25EF0"/>
    <w:rsid w:val="00E262E5"/>
    <w:rsid w:val="00E317A3"/>
    <w:rsid w:val="00E31858"/>
    <w:rsid w:val="00E32A06"/>
    <w:rsid w:val="00E34747"/>
    <w:rsid w:val="00E34EF0"/>
    <w:rsid w:val="00E35DF1"/>
    <w:rsid w:val="00E37CA1"/>
    <w:rsid w:val="00E37D23"/>
    <w:rsid w:val="00E45BE0"/>
    <w:rsid w:val="00E501EB"/>
    <w:rsid w:val="00E515C9"/>
    <w:rsid w:val="00E51B22"/>
    <w:rsid w:val="00E54303"/>
    <w:rsid w:val="00E55DA5"/>
    <w:rsid w:val="00E56035"/>
    <w:rsid w:val="00E566D8"/>
    <w:rsid w:val="00E5697A"/>
    <w:rsid w:val="00E57191"/>
    <w:rsid w:val="00E576C3"/>
    <w:rsid w:val="00E576D9"/>
    <w:rsid w:val="00E578CE"/>
    <w:rsid w:val="00E60D45"/>
    <w:rsid w:val="00E61009"/>
    <w:rsid w:val="00E61AFC"/>
    <w:rsid w:val="00E64D43"/>
    <w:rsid w:val="00E67810"/>
    <w:rsid w:val="00E707C3"/>
    <w:rsid w:val="00E72809"/>
    <w:rsid w:val="00E73198"/>
    <w:rsid w:val="00E74345"/>
    <w:rsid w:val="00E76941"/>
    <w:rsid w:val="00E773A9"/>
    <w:rsid w:val="00E77AF0"/>
    <w:rsid w:val="00E77CA8"/>
    <w:rsid w:val="00E8157E"/>
    <w:rsid w:val="00E85147"/>
    <w:rsid w:val="00E92CAF"/>
    <w:rsid w:val="00E9400D"/>
    <w:rsid w:val="00EA07C5"/>
    <w:rsid w:val="00EA1C58"/>
    <w:rsid w:val="00EA2B96"/>
    <w:rsid w:val="00EA303F"/>
    <w:rsid w:val="00EA32C3"/>
    <w:rsid w:val="00EA7144"/>
    <w:rsid w:val="00EA7F71"/>
    <w:rsid w:val="00EB136A"/>
    <w:rsid w:val="00EB1439"/>
    <w:rsid w:val="00EB1A03"/>
    <w:rsid w:val="00EB393B"/>
    <w:rsid w:val="00EB76D8"/>
    <w:rsid w:val="00EC0688"/>
    <w:rsid w:val="00EC07B4"/>
    <w:rsid w:val="00EC1C02"/>
    <w:rsid w:val="00EC2780"/>
    <w:rsid w:val="00EC2A7E"/>
    <w:rsid w:val="00EC2FCC"/>
    <w:rsid w:val="00EC3341"/>
    <w:rsid w:val="00EC65CF"/>
    <w:rsid w:val="00EC738B"/>
    <w:rsid w:val="00EC768F"/>
    <w:rsid w:val="00ED2B9C"/>
    <w:rsid w:val="00ED48FF"/>
    <w:rsid w:val="00EE0CCF"/>
    <w:rsid w:val="00EE1934"/>
    <w:rsid w:val="00EE1F4E"/>
    <w:rsid w:val="00EF0380"/>
    <w:rsid w:val="00EF4DCA"/>
    <w:rsid w:val="00EF71FD"/>
    <w:rsid w:val="00EF77FC"/>
    <w:rsid w:val="00EF7AB3"/>
    <w:rsid w:val="00F003FB"/>
    <w:rsid w:val="00F00DB8"/>
    <w:rsid w:val="00F023D4"/>
    <w:rsid w:val="00F03D79"/>
    <w:rsid w:val="00F102B3"/>
    <w:rsid w:val="00F11036"/>
    <w:rsid w:val="00F12D53"/>
    <w:rsid w:val="00F14898"/>
    <w:rsid w:val="00F1531C"/>
    <w:rsid w:val="00F153BE"/>
    <w:rsid w:val="00F16D68"/>
    <w:rsid w:val="00F20323"/>
    <w:rsid w:val="00F24F19"/>
    <w:rsid w:val="00F25241"/>
    <w:rsid w:val="00F26B10"/>
    <w:rsid w:val="00F27C28"/>
    <w:rsid w:val="00F32190"/>
    <w:rsid w:val="00F32917"/>
    <w:rsid w:val="00F339BF"/>
    <w:rsid w:val="00F361D7"/>
    <w:rsid w:val="00F424AB"/>
    <w:rsid w:val="00F429AE"/>
    <w:rsid w:val="00F43A69"/>
    <w:rsid w:val="00F508B7"/>
    <w:rsid w:val="00F53559"/>
    <w:rsid w:val="00F55053"/>
    <w:rsid w:val="00F551C1"/>
    <w:rsid w:val="00F56307"/>
    <w:rsid w:val="00F57D65"/>
    <w:rsid w:val="00F6050A"/>
    <w:rsid w:val="00F616FE"/>
    <w:rsid w:val="00F627F2"/>
    <w:rsid w:val="00F65403"/>
    <w:rsid w:val="00F65BC8"/>
    <w:rsid w:val="00F66202"/>
    <w:rsid w:val="00F70C2C"/>
    <w:rsid w:val="00F71BE3"/>
    <w:rsid w:val="00F73723"/>
    <w:rsid w:val="00F73875"/>
    <w:rsid w:val="00F74135"/>
    <w:rsid w:val="00F741CB"/>
    <w:rsid w:val="00F74306"/>
    <w:rsid w:val="00F7531E"/>
    <w:rsid w:val="00F7618B"/>
    <w:rsid w:val="00F77A68"/>
    <w:rsid w:val="00F80970"/>
    <w:rsid w:val="00F85A0F"/>
    <w:rsid w:val="00F86C6B"/>
    <w:rsid w:val="00F86F78"/>
    <w:rsid w:val="00F871B2"/>
    <w:rsid w:val="00F87F81"/>
    <w:rsid w:val="00F87F97"/>
    <w:rsid w:val="00F90B53"/>
    <w:rsid w:val="00F91F13"/>
    <w:rsid w:val="00F926B9"/>
    <w:rsid w:val="00F92735"/>
    <w:rsid w:val="00F93DD7"/>
    <w:rsid w:val="00FA21A4"/>
    <w:rsid w:val="00FA3AA0"/>
    <w:rsid w:val="00FA7987"/>
    <w:rsid w:val="00FB0F53"/>
    <w:rsid w:val="00FB2370"/>
    <w:rsid w:val="00FB36EA"/>
    <w:rsid w:val="00FB5BE5"/>
    <w:rsid w:val="00FB74E9"/>
    <w:rsid w:val="00FC3D30"/>
    <w:rsid w:val="00FC5092"/>
    <w:rsid w:val="00FC544F"/>
    <w:rsid w:val="00FC5CA0"/>
    <w:rsid w:val="00FC656A"/>
    <w:rsid w:val="00FD32C7"/>
    <w:rsid w:val="00FD49DF"/>
    <w:rsid w:val="00FD51F3"/>
    <w:rsid w:val="00FD5B63"/>
    <w:rsid w:val="00FD6A2B"/>
    <w:rsid w:val="00FD7566"/>
    <w:rsid w:val="00FD7D60"/>
    <w:rsid w:val="00FE0562"/>
    <w:rsid w:val="00FE3985"/>
    <w:rsid w:val="00FE3F4B"/>
    <w:rsid w:val="00FE4D72"/>
    <w:rsid w:val="00FE5761"/>
    <w:rsid w:val="00FE6D6F"/>
    <w:rsid w:val="00FE7545"/>
    <w:rsid w:val="00FF02FB"/>
    <w:rsid w:val="00FF0DCA"/>
    <w:rsid w:val="00FF4317"/>
    <w:rsid w:val="00FF6013"/>
    <w:rsid w:val="00FF7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26420"/>
  <w15:docId w15:val="{1EE513A8-A283-49DD-8DCB-BECD1D02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394"/>
  </w:style>
  <w:style w:type="paragraph" w:styleId="Footer">
    <w:name w:val="footer"/>
    <w:basedOn w:val="Normal"/>
    <w:link w:val="FooterChar"/>
    <w:uiPriority w:val="99"/>
    <w:unhideWhenUsed/>
    <w:rsid w:val="001A0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394"/>
  </w:style>
  <w:style w:type="paragraph" w:customStyle="1" w:styleId="Address1">
    <w:name w:val="Address 1"/>
    <w:basedOn w:val="Normal"/>
    <w:rsid w:val="001A0394"/>
    <w:pPr>
      <w:spacing w:after="0" w:line="160" w:lineRule="atLeast"/>
      <w:jc w:val="both"/>
    </w:pPr>
    <w:rPr>
      <w:rFonts w:ascii="Arial" w:eastAsia="Batang" w:hAnsi="Arial" w:cs="Times New Roman"/>
      <w:sz w:val="14"/>
      <w:szCs w:val="20"/>
      <w:lang w:val="en-CA"/>
    </w:rPr>
  </w:style>
  <w:style w:type="paragraph" w:customStyle="1" w:styleId="Address2">
    <w:name w:val="Address 2"/>
    <w:basedOn w:val="Normal"/>
    <w:rsid w:val="001A0394"/>
    <w:pPr>
      <w:spacing w:after="0" w:line="160" w:lineRule="atLeast"/>
      <w:jc w:val="both"/>
    </w:pPr>
    <w:rPr>
      <w:rFonts w:ascii="Arial" w:eastAsia="Batang" w:hAnsi="Arial" w:cs="Times New Roman"/>
      <w:sz w:val="14"/>
      <w:szCs w:val="20"/>
      <w:lang w:val="en-CA"/>
    </w:rPr>
  </w:style>
  <w:style w:type="paragraph" w:customStyle="1" w:styleId="Name">
    <w:name w:val="Name"/>
    <w:basedOn w:val="Normal"/>
    <w:next w:val="Normal"/>
    <w:rsid w:val="001A0394"/>
    <w:pPr>
      <w:pBdr>
        <w:bottom w:val="single" w:sz="6" w:space="4" w:color="auto"/>
      </w:pBdr>
      <w:spacing w:after="440" w:line="240" w:lineRule="atLeast"/>
    </w:pPr>
    <w:rPr>
      <w:rFonts w:ascii="Arial Black" w:eastAsia="Batang" w:hAnsi="Arial Black" w:cs="Times New Roman"/>
      <w:spacing w:val="-35"/>
      <w:sz w:val="54"/>
      <w:szCs w:val="20"/>
      <w:lang w:val="en-CA"/>
    </w:rPr>
  </w:style>
  <w:style w:type="paragraph" w:customStyle="1" w:styleId="Achievement">
    <w:name w:val="Achievement"/>
    <w:basedOn w:val="BodyText"/>
    <w:rsid w:val="001A0394"/>
    <w:pPr>
      <w:numPr>
        <w:numId w:val="1"/>
      </w:numPr>
      <w:tabs>
        <w:tab w:val="clear" w:pos="360"/>
      </w:tabs>
      <w:spacing w:after="60" w:line="220" w:lineRule="atLeast"/>
      <w:jc w:val="both"/>
    </w:pPr>
    <w:rPr>
      <w:rFonts w:ascii="Arial" w:eastAsia="Batang" w:hAnsi="Arial" w:cs="Times New Roman"/>
      <w:spacing w:val="-5"/>
      <w:sz w:val="20"/>
      <w:szCs w:val="20"/>
      <w:lang w:val="en-CA"/>
    </w:rPr>
  </w:style>
  <w:style w:type="paragraph" w:styleId="BodyText">
    <w:name w:val="Body Text"/>
    <w:basedOn w:val="Normal"/>
    <w:link w:val="BodyTextChar"/>
    <w:uiPriority w:val="99"/>
    <w:unhideWhenUsed/>
    <w:rsid w:val="001A0394"/>
    <w:pPr>
      <w:spacing w:after="120"/>
    </w:pPr>
  </w:style>
  <w:style w:type="character" w:customStyle="1" w:styleId="BodyTextChar">
    <w:name w:val="Body Text Char"/>
    <w:basedOn w:val="DefaultParagraphFont"/>
    <w:link w:val="BodyText"/>
    <w:uiPriority w:val="99"/>
    <w:rsid w:val="001A0394"/>
  </w:style>
  <w:style w:type="paragraph" w:customStyle="1" w:styleId="CompanyName">
    <w:name w:val="Company Name"/>
    <w:basedOn w:val="Normal"/>
    <w:next w:val="Normal"/>
    <w:autoRedefine/>
    <w:rsid w:val="007F6AC9"/>
    <w:pPr>
      <w:tabs>
        <w:tab w:val="left" w:pos="2160"/>
        <w:tab w:val="right" w:pos="6480"/>
      </w:tabs>
      <w:spacing w:before="240" w:after="40" w:line="220" w:lineRule="atLeast"/>
    </w:pPr>
    <w:rPr>
      <w:rFonts w:ascii="Arial" w:eastAsia="Batang" w:hAnsi="Arial" w:cs="Times New Roman"/>
      <w:sz w:val="20"/>
      <w:szCs w:val="20"/>
      <w:lang w:val="en-CA"/>
    </w:rPr>
  </w:style>
  <w:style w:type="paragraph" w:styleId="ListParagraph">
    <w:name w:val="List Paragraph"/>
    <w:basedOn w:val="Normal"/>
    <w:uiPriority w:val="34"/>
    <w:qFormat/>
    <w:rsid w:val="00564F8F"/>
    <w:pPr>
      <w:ind w:left="720"/>
      <w:contextualSpacing/>
    </w:pPr>
  </w:style>
  <w:style w:type="paragraph" w:customStyle="1" w:styleId="Objective">
    <w:name w:val="Objective"/>
    <w:basedOn w:val="Normal"/>
    <w:next w:val="BodyText"/>
    <w:rsid w:val="00564F8F"/>
    <w:pPr>
      <w:spacing w:before="240" w:after="220" w:line="220" w:lineRule="atLeast"/>
    </w:pPr>
    <w:rPr>
      <w:rFonts w:ascii="Arial" w:eastAsia="Batang" w:hAnsi="Arial" w:cs="Times New Roman"/>
      <w:sz w:val="20"/>
      <w:szCs w:val="20"/>
      <w:lang w:val="en-CA"/>
    </w:rPr>
  </w:style>
  <w:style w:type="character" w:styleId="Hyperlink">
    <w:name w:val="Hyperlink"/>
    <w:basedOn w:val="DefaultParagraphFont"/>
    <w:rsid w:val="00564F8F"/>
    <w:rPr>
      <w:rFonts w:ascii="Tahoma" w:hAnsi="Tahoma" w:cs="Tahoma" w:hint="default"/>
      <w:strike w:val="0"/>
      <w:dstrike w:val="0"/>
      <w:color w:val="000099"/>
      <w:sz w:val="17"/>
      <w:szCs w:val="17"/>
      <w:u w:val="none"/>
      <w:effect w:val="none"/>
    </w:rPr>
  </w:style>
  <w:style w:type="table" w:styleId="TableGrid">
    <w:name w:val="Table Grid"/>
    <w:basedOn w:val="TableNormal"/>
    <w:uiPriority w:val="59"/>
    <w:rsid w:val="009D2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9A3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403BF"/>
    <w:rPr>
      <w:color w:val="605E5C"/>
      <w:shd w:val="clear" w:color="auto" w:fill="E1DFDD"/>
    </w:rPr>
  </w:style>
  <w:style w:type="character" w:styleId="CommentReference">
    <w:name w:val="annotation reference"/>
    <w:basedOn w:val="DefaultParagraphFont"/>
    <w:uiPriority w:val="99"/>
    <w:semiHidden/>
    <w:unhideWhenUsed/>
    <w:rsid w:val="00FD32C7"/>
    <w:rPr>
      <w:sz w:val="16"/>
      <w:szCs w:val="16"/>
    </w:rPr>
  </w:style>
  <w:style w:type="character" w:customStyle="1" w:styleId="span">
    <w:name w:val="span"/>
    <w:basedOn w:val="DefaultParagraphFont"/>
    <w:rsid w:val="003741DA"/>
    <w:rPr>
      <w:sz w:val="24"/>
      <w:szCs w:val="24"/>
      <w:bdr w:val="none" w:sz="0" w:space="0" w:color="auto"/>
      <w:vertAlign w:val="baseline"/>
    </w:rPr>
  </w:style>
  <w:style w:type="paragraph" w:customStyle="1" w:styleId="divdocumentsinglecolumn">
    <w:name w:val="div_document_singlecolumn"/>
    <w:basedOn w:val="Normal"/>
    <w:rsid w:val="003741DA"/>
    <w:pPr>
      <w:spacing w:after="0" w:line="240" w:lineRule="atLeast"/>
    </w:pPr>
    <w:rPr>
      <w:rFonts w:ascii="Times New Roman" w:eastAsia="Times New Roman" w:hAnsi="Times New Roman" w:cs="Times New Roman"/>
      <w:sz w:val="24"/>
      <w:szCs w:val="24"/>
    </w:rPr>
  </w:style>
  <w:style w:type="character" w:customStyle="1" w:styleId="spandegree">
    <w:name w:val="span_degree"/>
    <w:basedOn w:val="span"/>
    <w:rsid w:val="003741DA"/>
    <w:rPr>
      <w:b/>
      <w:bCs/>
      <w:sz w:val="24"/>
      <w:szCs w:val="24"/>
      <w:bdr w:val="none" w:sz="0" w:space="0" w:color="auto"/>
      <w:vertAlign w:val="baseline"/>
    </w:rPr>
  </w:style>
  <w:style w:type="character" w:customStyle="1" w:styleId="spancompanyname">
    <w:name w:val="span_companyname"/>
    <w:basedOn w:val="span"/>
    <w:rsid w:val="003741DA"/>
    <w:rPr>
      <w:b/>
      <w:bCs/>
      <w:sz w:val="24"/>
      <w:szCs w:val="24"/>
      <w:bdr w:val="none" w:sz="0" w:space="0" w:color="auto"/>
      <w:vertAlign w:val="baseline"/>
    </w:rPr>
  </w:style>
  <w:style w:type="character" w:customStyle="1" w:styleId="singlecolumnspanpaddedlinenth-child1">
    <w:name w:val="singlecolumn_span_paddedline_nth-child(1)"/>
    <w:basedOn w:val="DefaultParagraphFont"/>
    <w:rsid w:val="003741DA"/>
  </w:style>
  <w:style w:type="paragraph" w:customStyle="1" w:styleId="divdocumentulli">
    <w:name w:val="div_document_ul_li"/>
    <w:basedOn w:val="Normal"/>
    <w:rsid w:val="003741DA"/>
    <w:pPr>
      <w:spacing w:after="0" w:line="240" w:lineRule="atLeast"/>
    </w:pPr>
    <w:rPr>
      <w:rFonts w:ascii="Times New Roman" w:eastAsia="Times New Roman" w:hAnsi="Times New Roman" w:cs="Times New Roman"/>
      <w:sz w:val="24"/>
      <w:szCs w:val="24"/>
    </w:rPr>
  </w:style>
  <w:style w:type="paragraph" w:customStyle="1" w:styleId="spanpaddedlineParagraph">
    <w:name w:val="span_paddedline Paragraph"/>
    <w:basedOn w:val="Normal"/>
    <w:rsid w:val="00A21B03"/>
    <w:pPr>
      <w:spacing w:after="0" w:line="240" w:lineRule="atLeast"/>
    </w:pPr>
    <w:rPr>
      <w:rFonts w:ascii="Times New Roman" w:eastAsia="Times New Roman" w:hAnsi="Times New Roman" w:cs="Times New Roman"/>
      <w:sz w:val="24"/>
      <w:szCs w:val="24"/>
    </w:rPr>
  </w:style>
  <w:style w:type="character" w:customStyle="1" w:styleId="spanjobtitle">
    <w:name w:val="span_jobtitle"/>
    <w:basedOn w:val="span"/>
    <w:rsid w:val="00D9220A"/>
    <w:rPr>
      <w:b/>
      <w:bCs/>
      <w:sz w:val="24"/>
      <w:szCs w:val="24"/>
      <w:bdr w:val="none" w:sz="0" w:space="0" w:color="auto"/>
      <w:vertAlign w:val="baseline"/>
    </w:rPr>
  </w:style>
  <w:style w:type="character" w:customStyle="1" w:styleId="spanpaddedline">
    <w:name w:val="span_paddedline"/>
    <w:basedOn w:val="span"/>
    <w:rsid w:val="0096221F"/>
    <w:rPr>
      <w:sz w:val="24"/>
      <w:szCs w:val="24"/>
      <w:bdr w:val="none" w:sz="0" w:space="0" w:color="auto"/>
      <w:vertAlign w:val="baseline"/>
    </w:rPr>
  </w:style>
  <w:style w:type="character" w:styleId="PageNumber">
    <w:name w:val="page number"/>
    <w:basedOn w:val="DefaultParagraphFont"/>
    <w:uiPriority w:val="99"/>
    <w:semiHidden/>
    <w:unhideWhenUsed/>
    <w:rsid w:val="00D37CB7"/>
  </w:style>
  <w:style w:type="character" w:styleId="Strong">
    <w:name w:val="Strong"/>
    <w:basedOn w:val="DefaultParagraphFont"/>
    <w:uiPriority w:val="22"/>
    <w:qFormat/>
    <w:rsid w:val="00FF7004"/>
    <w:rPr>
      <w:b/>
      <w:bCs/>
    </w:rPr>
  </w:style>
  <w:style w:type="paragraph" w:styleId="NoSpacing">
    <w:name w:val="No Spacing"/>
    <w:uiPriority w:val="1"/>
    <w:qFormat/>
    <w:rsid w:val="00EC738B"/>
    <w:pPr>
      <w:spacing w:after="0" w:line="240" w:lineRule="auto"/>
    </w:pPr>
  </w:style>
  <w:style w:type="character" w:styleId="FollowedHyperlink">
    <w:name w:val="FollowedHyperlink"/>
    <w:basedOn w:val="DefaultParagraphFont"/>
    <w:uiPriority w:val="99"/>
    <w:semiHidden/>
    <w:unhideWhenUsed/>
    <w:rsid w:val="00003257"/>
    <w:rPr>
      <w:color w:val="800080" w:themeColor="followedHyperlink"/>
      <w:u w:val="single"/>
    </w:rPr>
  </w:style>
  <w:style w:type="paragraph" w:customStyle="1" w:styleId="Default">
    <w:name w:val="Default"/>
    <w:rsid w:val="00761263"/>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886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viewer?url=https://github.com/Nana-Asamoah/Selected-list-of-work/raw/refs/heads/main/defining-health-workforce-vacancies-in-canada-report-en.pdf" TargetMode="External"/><Relationship Id="rId18" Type="http://schemas.openxmlformats.org/officeDocument/2006/relationships/hyperlink" Target="https://docs.google.com/viewer?url=https://github.com/Nana-Asamoah/Selected-list-of-work/raw/refs/heads/main/Expanding%20Opportunities%20For%20Health%20Care%20Training.pdf" TargetMode="External"/><Relationship Id="rId26" Type="http://schemas.openxmlformats.org/officeDocument/2006/relationships/hyperlink" Target="https://docs.google.com/viewer?url=https://github.com/Nana-Asamoah/Selected-list-of-work/raw/refs/heads/main/Silviculture%20LMI%20Research%20Report%20August%202021.pdf" TargetMode="External"/><Relationship Id="rId39" Type="http://schemas.openxmlformats.org/officeDocument/2006/relationships/hyperlink" Target="https://docs.google.com/viewer?url=https://github.com/Nana-Asamoah/Selected-list-of-work/raw/refs/heads/main/Industrial%20Economics%20Research%20Paper.pdf" TargetMode="External"/><Relationship Id="rId21" Type="http://schemas.openxmlformats.org/officeDocument/2006/relationships/hyperlink" Target="https://docs.google.com/viewer?url=https://github.com/Nana-Asamoah/Selected-list-of-work/raw/refs/heads/main/HHR%20Action%20Plan%202022%20FINAL-low%20res.pdf" TargetMode="External"/><Relationship Id="rId34" Type="http://schemas.openxmlformats.org/officeDocument/2006/relationships/hyperlink" Target="https://docs.google.com/viewer?url=https://github.com/Nana-Asamoah/Selected-list-of-work/raw/refs/heads/main/ECON%20834_28Apr-2020_research%20paper_ASAMOAH.pdf" TargetMode="External"/><Relationship Id="rId42" Type="http://schemas.openxmlformats.org/officeDocument/2006/relationships/hyperlink" Target="https://www.africa.com/africa-in-the-post-pandemic-2020s-five-epic-battles/"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google.com/viewer?url=https://github.com/Nana-Asamoah/Selected-list-of-work/raw/refs/heads/main/RNs%20Labour%20Market%20Analysis.pdf" TargetMode="External"/><Relationship Id="rId29" Type="http://schemas.openxmlformats.org/officeDocument/2006/relationships/hyperlink" Target="https://docs.google.com/viewer?url=https://github.com/Nana-Asamoah/Selected-list-of-work/raw/refs/heads/main/EBA%20Workplan%20Oct%2019.pdf" TargetMode="External"/><Relationship Id="rId11" Type="http://schemas.openxmlformats.org/officeDocument/2006/relationships/hyperlink" Target="https://docs.google.com/viewer?url=https://github.com/Nana-Asamoah/Selected-list-of-work/raw/refs/heads/main/Discussion%20Guide_Health%20WorkForce%20Canada.pdf" TargetMode="External"/><Relationship Id="rId24" Type="http://schemas.openxmlformats.org/officeDocument/2006/relationships/hyperlink" Target="https://www.workbc.ca/sites/default/files/Western-Forestry-Contractors-Association-Silviculture-Labour-Market-Strategy-%25e2%2580%2593-January-2022.pdf" TargetMode="External"/><Relationship Id="rId32" Type="http://schemas.openxmlformats.org/officeDocument/2006/relationships/hyperlink" Target="https://docs.google.com/viewer?url=https://github.com/Nana-Asamoah/Selected-list-of-work/raw/refs/heads/main/2018-Annual-Public-Debt-Report.pdf" TargetMode="External"/><Relationship Id="rId37" Type="http://schemas.openxmlformats.org/officeDocument/2006/relationships/hyperlink" Target="https://docs.google.com/viewer?url=https://github.com/Nana-Asamoah/Selected-list-of-work/raw/refs/heads/main/ECON%20809%20Project%20II%20-%20Nana%20Kwaku%20Asamoah.pdf" TargetMode="External"/><Relationship Id="rId40" Type="http://schemas.openxmlformats.org/officeDocument/2006/relationships/hyperlink" Target="https://docs.google.com/viewer?url=https://github.com/Nana-Asamoah/Selected-list-of-work/raw/refs/heads/main/labour%20research%20paper.pdf" TargetMode="External"/><Relationship Id="rId45" Type="http://schemas.openxmlformats.org/officeDocument/2006/relationships/hyperlink" Target="https://face2faceafrica.com/article/why-corruption-in-africa-is-now-a-full-blown-culture-affecting-the-continents-dna" TargetMode="External"/><Relationship Id="rId5" Type="http://schemas.openxmlformats.org/officeDocument/2006/relationships/webSettings" Target="webSettings.xml"/><Relationship Id="rId15" Type="http://schemas.openxmlformats.org/officeDocument/2006/relationships/hyperlink" Target="https://docs.google.com/viewer?url=https://github.com/Nana-Asamoah/Selected-list-of-work/raw/refs/heads/main/PA%20Positions%20To%20Be%20Introduced%20to%20Saskatchewan%20This%20Fall.pdf" TargetMode="External"/><Relationship Id="rId23" Type="http://schemas.openxmlformats.org/officeDocument/2006/relationships/hyperlink" Target="https://www.go2hr.ca/research/employment-tracker" TargetMode="External"/><Relationship Id="rId28" Type="http://schemas.openxmlformats.org/officeDocument/2006/relationships/hyperlink" Target="https://docs.google.com/viewer?url=https://github.com/Nana-Asamoah/Selected-list-of-work/raw/refs/heads/main/Export%20Navigator%20.pdf" TargetMode="External"/><Relationship Id="rId36" Type="http://schemas.openxmlformats.org/officeDocument/2006/relationships/hyperlink" Target="https://docs.google.com/viewer?url=https://github.com/Nana-Asamoah/Selected-list-of-work/raw/refs/heads/main/ECON%20809%20Project%20IV%20-%20Nana%20Kwaku%20Asamoah%20-%2006Apr-2020.pdf" TargetMode="External"/><Relationship Id="rId49" Type="http://schemas.openxmlformats.org/officeDocument/2006/relationships/footer" Target="footer2.xml"/><Relationship Id="rId10" Type="http://schemas.openxmlformats.org/officeDocument/2006/relationships/hyperlink" Target="https://docs.google.com/viewer?url=https://github.com/Nana-Asamoah/Selected-list-of-work/raw/refs/heads/main/Saskatchewan_CIHI%20HWI%20Case%20Study_With%20Edits.pdf" TargetMode="External"/><Relationship Id="rId19" Type="http://schemas.openxmlformats.org/officeDocument/2006/relationships/hyperlink" Target="https://docs.google.com/viewer?url=https://github.com/Nana-Asamoah/Selected-list-of-work/raw/refs/heads/main/Sk's%20Philippines%20Health%20Care%20Recruitment%20Mission%202022.pdf" TargetMode="External"/><Relationship Id="rId31" Type="http://schemas.openxmlformats.org/officeDocument/2006/relationships/hyperlink" Target="https://docs.google.com/viewer?url=https://github.com/Nana-Asamoah/Selected-list-of-work/raw/refs/heads/main/2018_State_Ownership_Report_v3.pdf" TargetMode="External"/><Relationship Id="rId44" Type="http://schemas.openxmlformats.org/officeDocument/2006/relationships/hyperlink" Target="https://www.africanliberty.org/2020/11/13/united-states-of-africa-an-african-elitist-agenda/" TargetMode="External"/><Relationship Id="rId4" Type="http://schemas.openxmlformats.org/officeDocument/2006/relationships/settings" Target="settings.xml"/><Relationship Id="rId9" Type="http://schemas.openxmlformats.org/officeDocument/2006/relationships/hyperlink" Target="https://docs.google.com/viewer?url=https://github.com/Nana-Asamoah/Selected-list-of-work/raw/refs/heads/main/Final%20Report_SK%20MoH%20HHR%20Model%20Review%20(2025.03.27).pdf" TargetMode="External"/><Relationship Id="rId14" Type="http://schemas.openxmlformats.org/officeDocument/2006/relationships/hyperlink" Target="https://docs.google.com/viewer?url=https://github.com/Nana-Asamoah/Selected-list-of-work/raw/refs/heads/main/0309_SK_capacity_report%20-%20FINAL.pdf" TargetMode="External"/><Relationship Id="rId22" Type="http://schemas.openxmlformats.org/officeDocument/2006/relationships/hyperlink" Target="https://www.go2hr.ca/wp-content/uploads/2023/04/Final-LMI-Report-March-29-2022.pdf" TargetMode="External"/><Relationship Id="rId27" Type="http://schemas.openxmlformats.org/officeDocument/2006/relationships/hyperlink" Target="https://docs.google.com/viewer?url=https://github.com/Nana-Asamoah/Selected-list-of-work/raw/refs/heads/main/Fort%20Smith%20Final%20Marketing%20Plan%20Dec%207.pdf" TargetMode="External"/><Relationship Id="rId30" Type="http://schemas.openxmlformats.org/officeDocument/2006/relationships/hyperlink" Target="https://docs.google.com/viewer?url=https://github.com/Nana-Asamoah/Selected-list-of-work/raw/refs/heads/main/2018-Annual-Report-on-the-ESLA.pdf" TargetMode="External"/><Relationship Id="rId35" Type="http://schemas.openxmlformats.org/officeDocument/2006/relationships/hyperlink" Target="https://docs.google.com/viewer?url=https://github.com/Nana-Asamoah/Selected-list-of-work/raw/refs/heads/main/ECON%20811_ASAMOAH_research%20paper_28Apr-2020.pdf" TargetMode="External"/><Relationship Id="rId43" Type="http://schemas.openxmlformats.org/officeDocument/2006/relationships/hyperlink" Target="https://globalvoices.org/2021/11/19/a-new-deal-for-africa-is-this-the-best-chance-for-a-generation/" TargetMode="External"/><Relationship Id="rId48" Type="http://schemas.openxmlformats.org/officeDocument/2006/relationships/footer" Target="footer1.xml"/><Relationship Id="rId8" Type="http://schemas.openxmlformats.org/officeDocument/2006/relationships/hyperlink" Target="https://docs.google.com/viewer?url=https://github.com/Nana-Asamoah/Selected-list-of-work/raw/refs/heads/main/2024%20Sask%20Health%20Labour%20Market%20Analysis%20and%20Forecasting%20Report%20-%20July%2026%2C%202024.pdf"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github.com/Nana-Asamoah/Selected-list-of-work/blob/78686e766b5da9302809dd14ec935de06cba03e5/HWC_State%20of%20Health%20Workforce%20Modelling%20and%20Forecasting%20in%20Canada_EN_2024.pdf" TargetMode="External"/><Relationship Id="rId17" Type="http://schemas.openxmlformats.org/officeDocument/2006/relationships/hyperlink" Target="https://docs.google.com/viewer?url=https://github.com/Nana-Asamoah/Selected-list-of-work/raw/refs/heads/main/SK's%20Rural%20and%20Remote%20Recruitment%20Incentive.pdf" TargetMode="External"/><Relationship Id="rId25" Type="http://schemas.openxmlformats.org/officeDocument/2006/relationships/hyperlink" Target="https://docs.google.com/viewer?url=https://github.com/Nana-Asamoah/Selected-list-of-work/raw/refs/heads/main/BC%20Beverage%20Sector%20Framework%20Work%20Plan%2010%20Feb%202022.pdf" TargetMode="External"/><Relationship Id="rId33" Type="http://schemas.openxmlformats.org/officeDocument/2006/relationships/hyperlink" Target="https://docs.google.com/viewer?url=https://github.com/Nana-Asamoah/Selected-list-of-work/raw/refs/heads/main/Nana_MA%20project_Mar22-2021.pdf" TargetMode="External"/><Relationship Id="rId38" Type="http://schemas.openxmlformats.org/officeDocument/2006/relationships/hyperlink" Target="https://docs.google.com/viewer?url=https://github.com/Nana-Asamoah/Selected-list-of-work/raw/refs/heads/main/Bachelors%20Thesis%20cost%20benefit%20analysis.pdf" TargetMode="External"/><Relationship Id="rId46" Type="http://schemas.openxmlformats.org/officeDocument/2006/relationships/hyperlink" Target="https://www.africa.com/corruption-in-africa-the-crisis-of-our-time/" TargetMode="External"/><Relationship Id="rId20" Type="http://schemas.openxmlformats.org/officeDocument/2006/relationships/hyperlink" Target="https://docs.google.com/viewer?url=https://github.com/Nana-Asamoah/Selected-list-of-work/raw/refs/heads/main/The%20Prince%20Albert%20Victoria%20Hospital%20project.pdf" TargetMode="External"/><Relationship Id="rId41" Type="http://schemas.openxmlformats.org/officeDocument/2006/relationships/hyperlink" Target="https://www.amazon.ca/HAVE-DREAM-Countries-Sustainable-Development-ebook/dp/B0952S549J"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D2146-0504-43F0-BE06-0E511ADA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2976</TotalTime>
  <Pages>9</Pages>
  <Words>6648</Words>
  <Characters>37894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ITO</Company>
  <LinksUpToDate>false</LinksUpToDate>
  <CharactersWithSpaces>44454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Asamoah Nana</dc:creator>
  <cp:lastModifiedBy>Nana Asamoah</cp:lastModifiedBy>
  <cp:revision>1220</cp:revision>
  <cp:lastPrinted>2025-04-22T15:23:00Z</cp:lastPrinted>
  <dcterms:created xsi:type="dcterms:W3CDTF">2025-02-13T02:23:00Z</dcterms:created>
  <dcterms:modified xsi:type="dcterms:W3CDTF">2025-05-30T16:44:00Z</dcterms:modified>
</cp:coreProperties>
</file>