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8F836" w14:textId="5AABEAE2" w:rsidR="00061D55" w:rsidRPr="00AB6CE1" w:rsidRDefault="00061D55">
      <w:pPr>
        <w:rPr>
          <w:rFonts w:ascii="Arial" w:hAnsi="Arial" w:cs="Arial"/>
        </w:rPr>
      </w:pPr>
      <w:r w:rsidRPr="00AB6CE1">
        <w:rPr>
          <w:rFonts w:ascii="Arial" w:hAnsi="Arial" w:cs="Arial"/>
        </w:rPr>
        <w:t xml:space="preserve">Title: </w:t>
      </w:r>
      <w:commentRangeStart w:id="0"/>
      <w:r w:rsidRPr="00AB6CE1">
        <w:rPr>
          <w:rFonts w:ascii="Arial" w:hAnsi="Arial" w:cs="Arial"/>
        </w:rPr>
        <w:t>Satisfaction with care among lung cancer patients treated in multidisciplinary vs. serial care settings</w:t>
      </w:r>
      <w:commentRangeEnd w:id="0"/>
      <w:r w:rsidR="00534DBC" w:rsidRPr="00AB6CE1">
        <w:rPr>
          <w:rStyle w:val="CommentReference"/>
          <w:rFonts w:ascii="Arial" w:hAnsi="Arial" w:cs="Arial"/>
          <w:sz w:val="24"/>
          <w:szCs w:val="24"/>
        </w:rPr>
        <w:commentReference w:id="0"/>
      </w:r>
    </w:p>
    <w:p w14:paraId="26670530" w14:textId="77777777" w:rsidR="00061D55" w:rsidRPr="00AB6CE1" w:rsidRDefault="00061D55">
      <w:pPr>
        <w:rPr>
          <w:rFonts w:ascii="Arial" w:hAnsi="Arial" w:cs="Arial"/>
        </w:rPr>
      </w:pPr>
      <w:r w:rsidRPr="00AB6CE1">
        <w:rPr>
          <w:rFonts w:ascii="Arial" w:hAnsi="Arial" w:cs="Arial"/>
        </w:rPr>
        <w:t>Authors:</w:t>
      </w:r>
    </w:p>
    <w:p w14:paraId="593EC68C" w14:textId="77777777" w:rsidR="00061D55" w:rsidRPr="00AB6CE1" w:rsidRDefault="00061D55">
      <w:pPr>
        <w:rPr>
          <w:rFonts w:ascii="Arial" w:hAnsi="Arial" w:cs="Arial"/>
        </w:rPr>
      </w:pPr>
      <w:r w:rsidRPr="00AB6CE1">
        <w:rPr>
          <w:rFonts w:ascii="Arial" w:hAnsi="Arial" w:cs="Arial"/>
        </w:rPr>
        <w:t>Affiliations:</w:t>
      </w:r>
    </w:p>
    <w:p w14:paraId="5853C6F8" w14:textId="77777777" w:rsidR="00061D55" w:rsidRPr="00AB6CE1" w:rsidRDefault="00061D55">
      <w:pPr>
        <w:rPr>
          <w:rFonts w:ascii="Arial" w:hAnsi="Arial" w:cs="Arial"/>
        </w:rPr>
      </w:pPr>
    </w:p>
    <w:p w14:paraId="48EEA13B" w14:textId="05AC3385" w:rsidR="00812D3F" w:rsidRPr="00AB6CE1" w:rsidRDefault="00812D3F">
      <w:pPr>
        <w:rPr>
          <w:rFonts w:ascii="Arial" w:hAnsi="Arial" w:cs="Arial"/>
          <w:b/>
        </w:rPr>
      </w:pPr>
      <w:r w:rsidRPr="00AB6CE1">
        <w:rPr>
          <w:rFonts w:ascii="Arial" w:hAnsi="Arial" w:cs="Arial"/>
          <w:b/>
        </w:rPr>
        <w:t>Introduction</w:t>
      </w:r>
    </w:p>
    <w:p w14:paraId="340978F6" w14:textId="4242464F" w:rsidR="0029592E" w:rsidRPr="00AB6CE1" w:rsidRDefault="00995E2E" w:rsidP="008C590C">
      <w:pPr>
        <w:rPr>
          <w:rFonts w:ascii="Arial" w:hAnsi="Arial" w:cs="Arial"/>
        </w:rPr>
      </w:pPr>
      <w:r w:rsidRPr="00AB6CE1">
        <w:rPr>
          <w:rFonts w:ascii="Arial" w:hAnsi="Arial" w:cs="Arial"/>
        </w:rPr>
        <w:t xml:space="preserve">Coordinated multidisciplinary </w:t>
      </w:r>
      <w:r w:rsidR="006C00A8" w:rsidRPr="00AB6CE1">
        <w:rPr>
          <w:rFonts w:ascii="Arial" w:hAnsi="Arial" w:cs="Arial"/>
        </w:rPr>
        <w:t xml:space="preserve">(MD) </w:t>
      </w:r>
      <w:r w:rsidRPr="00AB6CE1">
        <w:rPr>
          <w:rFonts w:ascii="Arial" w:hAnsi="Arial" w:cs="Arial"/>
        </w:rPr>
        <w:t xml:space="preserve">lung cancer care, in which </w:t>
      </w:r>
      <w:r w:rsidR="00E01D05" w:rsidRPr="00AB6CE1">
        <w:rPr>
          <w:rFonts w:ascii="Arial" w:hAnsi="Arial" w:cs="Arial"/>
        </w:rPr>
        <w:t>all key specialists concurrently provide ea</w:t>
      </w:r>
      <w:r w:rsidR="004616CC" w:rsidRPr="00AB6CE1">
        <w:rPr>
          <w:rFonts w:ascii="Arial" w:hAnsi="Arial" w:cs="Arial"/>
        </w:rPr>
        <w:t>rly input</w:t>
      </w:r>
      <w:r w:rsidR="00E01D05" w:rsidRPr="00AB6CE1">
        <w:rPr>
          <w:rFonts w:ascii="Arial" w:hAnsi="Arial" w:cs="Arial"/>
        </w:rPr>
        <w:t xml:space="preserve"> and </w:t>
      </w:r>
      <w:r w:rsidR="004616CC" w:rsidRPr="00AB6CE1">
        <w:rPr>
          <w:rFonts w:ascii="Arial" w:hAnsi="Arial" w:cs="Arial"/>
        </w:rPr>
        <w:t xml:space="preserve">develop and </w:t>
      </w:r>
      <w:r w:rsidR="00E01D05" w:rsidRPr="00AB6CE1">
        <w:rPr>
          <w:rFonts w:ascii="Arial" w:hAnsi="Arial" w:cs="Arial"/>
        </w:rPr>
        <w:t xml:space="preserve">execute a consensus plan of care in collaboration with patients and their home caregivers, </w:t>
      </w:r>
      <w:r w:rsidRPr="00AB6CE1">
        <w:rPr>
          <w:rFonts w:ascii="Arial" w:hAnsi="Arial" w:cs="Arial"/>
        </w:rPr>
        <w:t>is believed to improve satisfaction with care, compared to usual “serial care</w:t>
      </w:r>
      <w:r w:rsidR="00051B63" w:rsidRPr="00AB6CE1">
        <w:rPr>
          <w:rFonts w:ascii="Arial" w:hAnsi="Arial" w:cs="Arial"/>
        </w:rPr>
        <w:t>,</w:t>
      </w:r>
      <w:r w:rsidRPr="00AB6CE1">
        <w:rPr>
          <w:rFonts w:ascii="Arial" w:hAnsi="Arial" w:cs="Arial"/>
        </w:rPr>
        <w:t xml:space="preserve">” </w:t>
      </w:r>
      <w:r w:rsidR="006C00A8" w:rsidRPr="00AB6CE1">
        <w:rPr>
          <w:rFonts w:ascii="Arial" w:hAnsi="Arial" w:cs="Arial"/>
        </w:rPr>
        <w:t xml:space="preserve">(SC) </w:t>
      </w:r>
      <w:r w:rsidRPr="00AB6CE1">
        <w:rPr>
          <w:rFonts w:ascii="Arial" w:hAnsi="Arial" w:cs="Arial"/>
        </w:rPr>
        <w:t xml:space="preserve">but has not been rigorously evaluated.  </w:t>
      </w:r>
    </w:p>
    <w:p w14:paraId="3D166448" w14:textId="77777777" w:rsidR="0029592E" w:rsidRPr="00AB6CE1" w:rsidRDefault="0029592E" w:rsidP="008C590C">
      <w:pPr>
        <w:rPr>
          <w:rFonts w:ascii="Arial" w:hAnsi="Arial" w:cs="Arial"/>
        </w:rPr>
      </w:pPr>
    </w:p>
    <w:p w14:paraId="3A413C0D" w14:textId="73A9842E" w:rsidR="00812D3F" w:rsidRPr="00AB6CE1" w:rsidRDefault="00812D3F" w:rsidP="008C590C">
      <w:pPr>
        <w:rPr>
          <w:rFonts w:ascii="Arial" w:hAnsi="Arial" w:cs="Arial"/>
          <w:b/>
        </w:rPr>
      </w:pPr>
      <w:r w:rsidRPr="00AB6CE1">
        <w:rPr>
          <w:rFonts w:ascii="Arial" w:hAnsi="Arial" w:cs="Arial"/>
          <w:b/>
        </w:rPr>
        <w:t>Methods</w:t>
      </w:r>
    </w:p>
    <w:p w14:paraId="1F11F4A0" w14:textId="11794BED" w:rsidR="0029592E" w:rsidRPr="00AB6CE1" w:rsidRDefault="00812D3F" w:rsidP="008C590C">
      <w:pPr>
        <w:rPr>
          <w:rFonts w:ascii="Arial" w:hAnsi="Arial" w:cs="Arial"/>
        </w:rPr>
      </w:pPr>
      <w:r w:rsidRPr="00AB6CE1">
        <w:rPr>
          <w:rFonts w:ascii="Arial" w:hAnsi="Arial" w:cs="Arial"/>
        </w:rPr>
        <w:t xml:space="preserve">Prospective clinical cohort study comparing newly-diagnosed lung cancer patients receiving MD (n=156) or SC treatment (n=307) within the same healthcare system.  Patients were enrolled before onset of treatment. </w:t>
      </w:r>
      <w:r w:rsidR="00E23F1E" w:rsidRPr="00AB6CE1">
        <w:rPr>
          <w:rFonts w:ascii="Arial" w:hAnsi="Arial" w:cs="Arial"/>
        </w:rPr>
        <w:t>At baseline (study entry) and 3 months after study entry, patients and caregivers</w:t>
      </w:r>
      <w:r w:rsidR="009525D8" w:rsidRPr="00AB6CE1">
        <w:rPr>
          <w:rFonts w:ascii="Arial" w:hAnsi="Arial" w:cs="Arial"/>
        </w:rPr>
        <w:t xml:space="preserve"> completed several </w:t>
      </w:r>
      <w:r w:rsidR="00194C0D" w:rsidRPr="00AB6CE1">
        <w:rPr>
          <w:rFonts w:ascii="Arial" w:hAnsi="Arial" w:cs="Arial"/>
        </w:rPr>
        <w:t xml:space="preserve">treatment-related measures </w:t>
      </w:r>
      <w:r w:rsidR="008C343F" w:rsidRPr="00AB6CE1">
        <w:rPr>
          <w:rFonts w:ascii="Arial" w:hAnsi="Arial" w:cs="Arial"/>
        </w:rPr>
        <w:t xml:space="preserve">from </w:t>
      </w:r>
      <w:r w:rsidR="007C499B" w:rsidRPr="00AB6CE1">
        <w:rPr>
          <w:rFonts w:ascii="Arial" w:hAnsi="Arial" w:cs="Arial"/>
        </w:rPr>
        <w:t>the</w:t>
      </w:r>
      <w:r w:rsidR="008C343F" w:rsidRPr="00AB6CE1">
        <w:rPr>
          <w:rFonts w:ascii="Arial" w:hAnsi="Arial" w:cs="Arial"/>
        </w:rPr>
        <w:t xml:space="preserve"> Consumer Assessment of Healthcare Providers and Systems (CAHPS)</w:t>
      </w:r>
      <w:r w:rsidRPr="00AB6CE1">
        <w:rPr>
          <w:rFonts w:ascii="Arial" w:hAnsi="Arial" w:cs="Arial"/>
        </w:rPr>
        <w:t xml:space="preserve"> survey. </w:t>
      </w:r>
      <w:r w:rsidR="00F123E3" w:rsidRPr="00AB6CE1">
        <w:rPr>
          <w:rFonts w:ascii="Arial" w:hAnsi="Arial" w:cs="Arial"/>
        </w:rPr>
        <w:t xml:space="preserve">Measures included </w:t>
      </w:r>
      <w:r w:rsidR="007C499B" w:rsidRPr="00AB6CE1">
        <w:rPr>
          <w:rFonts w:ascii="Arial" w:hAnsi="Arial" w:cs="Arial"/>
        </w:rPr>
        <w:t>perceptions of quality of care (</w:t>
      </w:r>
      <w:r w:rsidR="00BD29A8" w:rsidRPr="00AB6CE1">
        <w:rPr>
          <w:rFonts w:ascii="Arial" w:hAnsi="Arial" w:cs="Arial"/>
        </w:rPr>
        <w:t xml:space="preserve">timeliness of care, </w:t>
      </w:r>
      <w:r w:rsidR="007C499B" w:rsidRPr="00AB6CE1">
        <w:rPr>
          <w:rFonts w:ascii="Arial" w:hAnsi="Arial" w:cs="Arial"/>
        </w:rPr>
        <w:t>barriers to completing treatment</w:t>
      </w:r>
      <w:r w:rsidR="003A2DDF" w:rsidRPr="00AB6CE1">
        <w:rPr>
          <w:rFonts w:ascii="Arial" w:hAnsi="Arial" w:cs="Arial"/>
        </w:rPr>
        <w:t xml:space="preserve">), </w:t>
      </w:r>
      <w:r w:rsidR="002970BA" w:rsidRPr="00AB6CE1">
        <w:rPr>
          <w:rFonts w:ascii="Arial" w:hAnsi="Arial" w:cs="Arial"/>
        </w:rPr>
        <w:t xml:space="preserve">satisfaction </w:t>
      </w:r>
      <w:r w:rsidR="007C499B" w:rsidRPr="00AB6CE1">
        <w:rPr>
          <w:rFonts w:ascii="Arial" w:hAnsi="Arial" w:cs="Arial"/>
        </w:rPr>
        <w:t xml:space="preserve">with </w:t>
      </w:r>
      <w:r w:rsidR="002970BA" w:rsidRPr="00AB6CE1">
        <w:rPr>
          <w:rFonts w:ascii="Arial" w:hAnsi="Arial" w:cs="Arial"/>
        </w:rPr>
        <w:t>care (</w:t>
      </w:r>
      <w:r w:rsidR="003A2DDF" w:rsidRPr="00AB6CE1">
        <w:rPr>
          <w:rFonts w:ascii="Arial" w:hAnsi="Arial" w:cs="Arial"/>
        </w:rPr>
        <w:t xml:space="preserve">including treatment plan as a whole, </w:t>
      </w:r>
      <w:r w:rsidR="00194C0D" w:rsidRPr="00AB6CE1">
        <w:rPr>
          <w:rFonts w:ascii="Arial" w:hAnsi="Arial" w:cs="Arial"/>
        </w:rPr>
        <w:t>time to receive diagnosis</w:t>
      </w:r>
      <w:r w:rsidR="003A2DDF" w:rsidRPr="00AB6CE1">
        <w:rPr>
          <w:rFonts w:ascii="Arial" w:hAnsi="Arial" w:cs="Arial"/>
        </w:rPr>
        <w:t xml:space="preserve"> and </w:t>
      </w:r>
      <w:r w:rsidR="00194C0D" w:rsidRPr="00AB6CE1">
        <w:rPr>
          <w:rFonts w:ascii="Arial" w:hAnsi="Arial" w:cs="Arial"/>
        </w:rPr>
        <w:t>begin</w:t>
      </w:r>
      <w:r w:rsidR="003A2DDF" w:rsidRPr="00AB6CE1">
        <w:rPr>
          <w:rFonts w:ascii="Arial" w:hAnsi="Arial" w:cs="Arial"/>
        </w:rPr>
        <w:t>/</w:t>
      </w:r>
      <w:r w:rsidR="00194C0D" w:rsidRPr="00AB6CE1">
        <w:rPr>
          <w:rFonts w:ascii="Arial" w:hAnsi="Arial" w:cs="Arial"/>
        </w:rPr>
        <w:t xml:space="preserve">complete treatment, quality of communication from physician, nurses, and </w:t>
      </w:r>
      <w:r w:rsidR="003A2DDF" w:rsidRPr="00AB6CE1">
        <w:rPr>
          <w:rFonts w:ascii="Arial" w:hAnsi="Arial" w:cs="Arial"/>
        </w:rPr>
        <w:t xml:space="preserve">entire </w:t>
      </w:r>
      <w:r w:rsidR="00194C0D" w:rsidRPr="00AB6CE1">
        <w:rPr>
          <w:rFonts w:ascii="Arial" w:hAnsi="Arial" w:cs="Arial"/>
        </w:rPr>
        <w:t>care team</w:t>
      </w:r>
      <w:r w:rsidR="003A2DDF" w:rsidRPr="00AB6CE1">
        <w:rPr>
          <w:rFonts w:ascii="Arial" w:hAnsi="Arial" w:cs="Arial"/>
        </w:rPr>
        <w:t xml:space="preserve">), </w:t>
      </w:r>
      <w:r w:rsidR="00194C0D" w:rsidRPr="00AB6CE1">
        <w:rPr>
          <w:rFonts w:ascii="Arial" w:hAnsi="Arial" w:cs="Arial"/>
        </w:rPr>
        <w:t xml:space="preserve">and </w:t>
      </w:r>
      <w:r w:rsidR="003A2DDF" w:rsidRPr="00AB6CE1">
        <w:rPr>
          <w:rFonts w:ascii="Arial" w:hAnsi="Arial" w:cs="Arial"/>
        </w:rPr>
        <w:t xml:space="preserve">extent to which the patient was involved in </w:t>
      </w:r>
      <w:r w:rsidR="007C499B" w:rsidRPr="00AB6CE1">
        <w:rPr>
          <w:rFonts w:ascii="Arial" w:hAnsi="Arial" w:cs="Arial"/>
        </w:rPr>
        <w:t>treatment decision making</w:t>
      </w:r>
      <w:r w:rsidR="0029592E" w:rsidRPr="00AB6CE1">
        <w:rPr>
          <w:rFonts w:ascii="Arial" w:hAnsi="Arial" w:cs="Arial"/>
        </w:rPr>
        <w:t xml:space="preserve">. Satisfaction indices at 3 months </w:t>
      </w:r>
      <w:r w:rsidR="00EA5EBE" w:rsidRPr="00AB6CE1">
        <w:rPr>
          <w:rFonts w:ascii="Arial" w:hAnsi="Arial" w:cs="Arial"/>
        </w:rPr>
        <w:t>will be</w:t>
      </w:r>
      <w:r w:rsidR="0029592E" w:rsidRPr="00AB6CE1">
        <w:rPr>
          <w:rFonts w:ascii="Arial" w:hAnsi="Arial" w:cs="Arial"/>
        </w:rPr>
        <w:t xml:space="preserve"> compared among MD vs. SC patients in multiple linear regression models, adjusting for baseline scores</w:t>
      </w:r>
      <w:r w:rsidR="00A81838" w:rsidRPr="00AB6CE1">
        <w:rPr>
          <w:rFonts w:ascii="Arial" w:hAnsi="Arial" w:cs="Arial"/>
        </w:rPr>
        <w:t xml:space="preserve"> and demographic and treatment-related characteristics.  </w:t>
      </w:r>
      <w:r w:rsidR="00EA5EBE" w:rsidRPr="00AB6CE1">
        <w:rPr>
          <w:rFonts w:ascii="Arial" w:hAnsi="Arial" w:cs="Arial"/>
        </w:rPr>
        <w:t xml:space="preserve">Three month data are currently being analyzed.  In the Table, we present baseline demographic characteristics and satisfaction ratings stratified by treatment group (MD or SC). </w:t>
      </w:r>
    </w:p>
    <w:p w14:paraId="35B5F27D" w14:textId="77777777" w:rsidR="00812D3F" w:rsidRPr="00AB6CE1" w:rsidRDefault="00812D3F" w:rsidP="008C590C">
      <w:pPr>
        <w:rPr>
          <w:rFonts w:ascii="Arial" w:hAnsi="Arial" w:cs="Arial"/>
        </w:rPr>
      </w:pPr>
    </w:p>
    <w:p w14:paraId="2FD9F276" w14:textId="77777777" w:rsidR="00812D3F" w:rsidRPr="00AB6CE1" w:rsidRDefault="00812D3F" w:rsidP="00812D3F">
      <w:pPr>
        <w:rPr>
          <w:rFonts w:ascii="Arial" w:hAnsi="Arial" w:cs="Arial"/>
          <w:b/>
        </w:rPr>
      </w:pPr>
      <w:r w:rsidRPr="00AB6CE1">
        <w:rPr>
          <w:rFonts w:ascii="Arial" w:hAnsi="Arial" w:cs="Arial"/>
          <w:b/>
        </w:rPr>
        <w:t>Results</w:t>
      </w:r>
    </w:p>
    <w:p w14:paraId="75627140" w14:textId="77777777" w:rsidR="00812D3F" w:rsidRPr="00AB6CE1" w:rsidRDefault="00812D3F" w:rsidP="00812D3F">
      <w:pPr>
        <w:rPr>
          <w:rFonts w:ascii="Arial" w:hAnsi="Arial" w:cs="Arial"/>
        </w:rPr>
      </w:pPr>
      <w:commentRangeStart w:id="1"/>
      <w:r w:rsidRPr="00AB6CE1">
        <w:rPr>
          <w:rFonts w:ascii="Arial" w:hAnsi="Arial" w:cs="Arial"/>
        </w:rPr>
        <w:t xml:space="preserve">MD and SC patients were similarly in terms of age, gender, ethnicity, and cancer </w:t>
      </w:r>
      <w:commentRangeStart w:id="2"/>
      <w:r w:rsidRPr="00AB6CE1">
        <w:rPr>
          <w:rFonts w:ascii="Arial" w:hAnsi="Arial" w:cs="Arial"/>
        </w:rPr>
        <w:t>stage</w:t>
      </w:r>
      <w:commentRangeEnd w:id="2"/>
      <w:commentRangeEnd w:id="1"/>
      <w:r w:rsidR="00857524" w:rsidRPr="00AB6CE1">
        <w:rPr>
          <w:rStyle w:val="CommentReference"/>
          <w:rFonts w:ascii="Arial" w:hAnsi="Arial" w:cs="Arial"/>
          <w:sz w:val="24"/>
          <w:szCs w:val="24"/>
        </w:rPr>
        <w:commentReference w:id="2"/>
      </w:r>
      <w:r w:rsidRPr="00AB6CE1">
        <w:rPr>
          <w:rStyle w:val="CommentReference"/>
          <w:rFonts w:ascii="Arial" w:hAnsi="Arial" w:cs="Arial"/>
          <w:sz w:val="24"/>
          <w:szCs w:val="24"/>
        </w:rPr>
        <w:commentReference w:id="1"/>
      </w:r>
      <w:r w:rsidRPr="00AB6CE1">
        <w:rPr>
          <w:rFonts w:ascii="Arial" w:hAnsi="Arial" w:cs="Arial"/>
        </w:rPr>
        <w:t xml:space="preserve">.  At baseline, after being diagnosed but before treatment commenced, MD patients rated their care more positively than SC patients but no differences were observed in satisfaction with provider communication. </w:t>
      </w:r>
    </w:p>
    <w:p w14:paraId="72D3CF20" w14:textId="77777777" w:rsidR="00812D3F" w:rsidRPr="00AB6CE1" w:rsidRDefault="00812D3F" w:rsidP="00812D3F">
      <w:pPr>
        <w:rPr>
          <w:rFonts w:ascii="Arial" w:hAnsi="Arial" w:cs="Arial"/>
        </w:rPr>
      </w:pPr>
    </w:p>
    <w:p w14:paraId="42BE05F2" w14:textId="0EF6F08E" w:rsidR="00812D3F" w:rsidRPr="00AB6CE1" w:rsidRDefault="00812D3F" w:rsidP="00812D3F">
      <w:pPr>
        <w:rPr>
          <w:rFonts w:ascii="Arial" w:hAnsi="Arial" w:cs="Arial"/>
          <w:b/>
        </w:rPr>
      </w:pPr>
      <w:r w:rsidRPr="00AB6CE1">
        <w:rPr>
          <w:rFonts w:ascii="Arial" w:hAnsi="Arial" w:cs="Arial"/>
          <w:b/>
        </w:rPr>
        <w:t>Conclusions</w:t>
      </w:r>
    </w:p>
    <w:p w14:paraId="2FC1323D" w14:textId="63C16902" w:rsidR="00812D3F" w:rsidRPr="00AB6CE1" w:rsidRDefault="00812D3F" w:rsidP="00812D3F">
      <w:pPr>
        <w:rPr>
          <w:rFonts w:ascii="Arial" w:hAnsi="Arial" w:cs="Arial"/>
        </w:rPr>
      </w:pPr>
      <w:r w:rsidRPr="00AB6CE1">
        <w:rPr>
          <w:rFonts w:ascii="Arial" w:hAnsi="Arial" w:cs="Arial"/>
        </w:rPr>
        <w:t>MD treatment may provide greater patient satisfaction even early in the early, diagnostic phase of lung cancer care.  Further prospective analyses will evaluate the hypothesis that MD patients will experience greater satisfaction with quality of care and provider communication compared to SC treatment.</w:t>
      </w:r>
    </w:p>
    <w:p w14:paraId="17C7F2AC" w14:textId="77777777" w:rsidR="008A36C9" w:rsidRPr="00AB6CE1" w:rsidRDefault="008A36C9" w:rsidP="00812D3F">
      <w:pPr>
        <w:rPr>
          <w:rFonts w:ascii="Arial" w:hAnsi="Arial" w:cs="Arial"/>
        </w:rPr>
      </w:pPr>
    </w:p>
    <w:p w14:paraId="6CB57A23" w14:textId="77777777" w:rsidR="008A36C9" w:rsidRPr="00AB6CE1" w:rsidRDefault="008A36C9" w:rsidP="00812D3F">
      <w:pPr>
        <w:rPr>
          <w:rFonts w:ascii="Arial" w:hAnsi="Arial" w:cs="Arial"/>
        </w:rPr>
      </w:pPr>
    </w:p>
    <w:p w14:paraId="091B7FC3" w14:textId="77777777" w:rsidR="008A36C9" w:rsidRPr="00AB6CE1" w:rsidRDefault="008A36C9" w:rsidP="00812D3F">
      <w:pPr>
        <w:rPr>
          <w:rFonts w:ascii="Arial" w:hAnsi="Arial" w:cs="Arial"/>
        </w:rPr>
      </w:pPr>
    </w:p>
    <w:p w14:paraId="7F0116CE" w14:textId="77777777" w:rsidR="008A36C9" w:rsidRPr="00AB6CE1" w:rsidRDefault="008A36C9" w:rsidP="00812D3F">
      <w:pPr>
        <w:rPr>
          <w:rFonts w:ascii="Arial" w:hAnsi="Arial" w:cs="Arial"/>
        </w:rPr>
      </w:pPr>
    </w:p>
    <w:p w14:paraId="67D4DB2A" w14:textId="77777777" w:rsidR="008A36C9" w:rsidRPr="00AB6CE1" w:rsidRDefault="008A36C9" w:rsidP="00812D3F">
      <w:pPr>
        <w:rPr>
          <w:rFonts w:ascii="Arial" w:hAnsi="Arial" w:cs="Arial"/>
        </w:rPr>
      </w:pPr>
    </w:p>
    <w:p w14:paraId="6BE8BDAF" w14:textId="77777777" w:rsidR="008A36C9" w:rsidRPr="00AB6CE1" w:rsidRDefault="008A36C9" w:rsidP="00812D3F">
      <w:pPr>
        <w:rPr>
          <w:rFonts w:ascii="Arial" w:hAnsi="Arial" w:cs="Arial"/>
        </w:rPr>
      </w:pPr>
    </w:p>
    <w:p w14:paraId="5AC1E433" w14:textId="77777777" w:rsidR="008A36C9" w:rsidRPr="00AB6CE1" w:rsidRDefault="008A36C9" w:rsidP="00812D3F">
      <w:pPr>
        <w:rPr>
          <w:rFonts w:ascii="Arial" w:hAnsi="Arial" w:cs="Arial"/>
        </w:rPr>
      </w:pPr>
    </w:p>
    <w:p w14:paraId="5B5C5BA8" w14:textId="77777777" w:rsidR="008A36C9" w:rsidRPr="00AB6CE1" w:rsidRDefault="008A36C9" w:rsidP="00812D3F">
      <w:pPr>
        <w:rPr>
          <w:rFonts w:ascii="Arial" w:hAnsi="Arial" w:cs="Arial"/>
        </w:rPr>
      </w:pPr>
    </w:p>
    <w:p w14:paraId="013521CA" w14:textId="77777777" w:rsidR="008A36C9" w:rsidRPr="00AB6CE1" w:rsidRDefault="008A36C9" w:rsidP="00812D3F">
      <w:pPr>
        <w:rPr>
          <w:rFonts w:ascii="Arial" w:hAnsi="Arial" w:cs="Arial"/>
        </w:rPr>
      </w:pPr>
    </w:p>
    <w:p w14:paraId="6E5DE91E" w14:textId="77777777" w:rsidR="008A36C9" w:rsidRPr="00AB6CE1" w:rsidRDefault="008A36C9" w:rsidP="00812D3F">
      <w:pPr>
        <w:rPr>
          <w:rFonts w:ascii="Arial" w:hAnsi="Arial" w:cs="Arial"/>
        </w:rPr>
      </w:pPr>
    </w:p>
    <w:p w14:paraId="23C52095" w14:textId="77777777" w:rsidR="008A36C9" w:rsidRPr="00AB6CE1" w:rsidRDefault="008A36C9" w:rsidP="00812D3F">
      <w:pPr>
        <w:rPr>
          <w:rFonts w:ascii="Arial" w:hAnsi="Arial" w:cs="Arial"/>
        </w:rPr>
      </w:pPr>
    </w:p>
    <w:p w14:paraId="5C7FBCBC" w14:textId="77777777" w:rsidR="008A36C9" w:rsidRPr="00AB6CE1" w:rsidRDefault="008A36C9" w:rsidP="00812D3F">
      <w:pPr>
        <w:rPr>
          <w:rFonts w:ascii="Arial" w:hAnsi="Arial" w:cs="Arial"/>
        </w:rPr>
      </w:pPr>
    </w:p>
    <w:p w14:paraId="2B785283" w14:textId="77777777" w:rsidR="008A36C9" w:rsidRPr="00AB6CE1" w:rsidRDefault="008A36C9" w:rsidP="00812D3F">
      <w:pPr>
        <w:rPr>
          <w:rFonts w:ascii="Arial" w:hAnsi="Arial" w:cs="Arial"/>
        </w:rPr>
      </w:pPr>
    </w:p>
    <w:p w14:paraId="1EE7EA03" w14:textId="77777777" w:rsidR="0029592E" w:rsidRPr="00AB6CE1" w:rsidRDefault="0029592E" w:rsidP="008C590C">
      <w:pPr>
        <w:rPr>
          <w:rFonts w:ascii="Arial" w:hAnsi="Arial" w:cs="Arial"/>
        </w:rPr>
      </w:pPr>
    </w:p>
    <w:p w14:paraId="03901720" w14:textId="5A5A42BA" w:rsidR="006C00A8" w:rsidRPr="00AB6CE1" w:rsidRDefault="00125B52" w:rsidP="008C590C">
      <w:pPr>
        <w:rPr>
          <w:rFonts w:ascii="Arial" w:hAnsi="Arial" w:cs="Arial"/>
          <w:b/>
        </w:rPr>
      </w:pPr>
      <w:proofErr w:type="gramStart"/>
      <w:r w:rsidRPr="00AB6CE1">
        <w:rPr>
          <w:rFonts w:ascii="Arial" w:hAnsi="Arial" w:cs="Arial"/>
          <w:b/>
        </w:rPr>
        <w:t>Table.</w:t>
      </w:r>
      <w:proofErr w:type="gramEnd"/>
      <w:r w:rsidRPr="00AB6CE1">
        <w:rPr>
          <w:rFonts w:ascii="Arial" w:hAnsi="Arial" w:cs="Arial"/>
          <w:b/>
        </w:rPr>
        <w:t xml:space="preserve"> </w:t>
      </w:r>
      <w:r w:rsidR="006C00A8" w:rsidRPr="00AB6CE1">
        <w:rPr>
          <w:rFonts w:ascii="Arial" w:hAnsi="Arial" w:cs="Arial"/>
          <w:b/>
        </w:rPr>
        <w:t>Baseline characteristics</w:t>
      </w:r>
      <w:r w:rsidRPr="00AB6CE1">
        <w:rPr>
          <w:rFonts w:ascii="Arial" w:hAnsi="Arial" w:cs="Arial"/>
          <w:b/>
        </w:rPr>
        <w:t xml:space="preserve"> and satisfaction ratings</w:t>
      </w:r>
    </w:p>
    <w:tbl>
      <w:tblPr>
        <w:tblStyle w:val="TableGrid"/>
        <w:tblW w:w="0" w:type="auto"/>
        <w:tblLayout w:type="fixed"/>
        <w:tblLook w:val="04A0" w:firstRow="1" w:lastRow="0" w:firstColumn="1" w:lastColumn="0" w:noHBand="0" w:noVBand="1"/>
      </w:tblPr>
      <w:tblGrid>
        <w:gridCol w:w="4608"/>
        <w:gridCol w:w="1872"/>
        <w:gridCol w:w="1872"/>
        <w:gridCol w:w="1152"/>
      </w:tblGrid>
      <w:tr w:rsidR="008A36C9" w:rsidRPr="00AB6CE1" w14:paraId="35F49806" w14:textId="77777777" w:rsidTr="00125B52">
        <w:tc>
          <w:tcPr>
            <w:tcW w:w="4608" w:type="dxa"/>
          </w:tcPr>
          <w:p w14:paraId="7DEDD50A" w14:textId="77777777" w:rsidR="006C00A8" w:rsidRPr="00AB6CE1" w:rsidRDefault="006C00A8" w:rsidP="008C590C">
            <w:pPr>
              <w:rPr>
                <w:rFonts w:ascii="Arial" w:hAnsi="Arial" w:cs="Arial"/>
              </w:rPr>
            </w:pPr>
          </w:p>
        </w:tc>
        <w:tc>
          <w:tcPr>
            <w:tcW w:w="1872" w:type="dxa"/>
            <w:gridSpan w:val="2"/>
          </w:tcPr>
          <w:p w14:paraId="76D82874" w14:textId="7EAA3EB4" w:rsidR="006C00A8" w:rsidRPr="00AB6CE1" w:rsidRDefault="006C00A8" w:rsidP="00125B52">
            <w:pPr>
              <w:jc w:val="center"/>
              <w:rPr>
                <w:rFonts w:ascii="Arial" w:hAnsi="Arial" w:cs="Arial"/>
                <w:b/>
              </w:rPr>
            </w:pPr>
            <w:r w:rsidRPr="00AB6CE1">
              <w:rPr>
                <w:rFonts w:ascii="Arial" w:hAnsi="Arial" w:cs="Arial"/>
                <w:b/>
              </w:rPr>
              <w:t>Mean (SD) or %</w:t>
            </w:r>
          </w:p>
        </w:tc>
        <w:tc>
          <w:tcPr>
            <w:tcW w:w="1152" w:type="dxa"/>
          </w:tcPr>
          <w:p w14:paraId="5D94F129" w14:textId="77777777" w:rsidR="006C00A8" w:rsidRPr="00AB6CE1" w:rsidRDefault="006C00A8" w:rsidP="00125B52">
            <w:pPr>
              <w:jc w:val="center"/>
              <w:rPr>
                <w:rFonts w:ascii="Arial" w:hAnsi="Arial" w:cs="Arial"/>
                <w:b/>
              </w:rPr>
            </w:pPr>
          </w:p>
        </w:tc>
      </w:tr>
      <w:tr w:rsidR="008A36C9" w:rsidRPr="00AB6CE1" w14:paraId="389C55AF" w14:textId="77777777" w:rsidTr="00125B52">
        <w:tc>
          <w:tcPr>
            <w:tcW w:w="4608" w:type="dxa"/>
          </w:tcPr>
          <w:p w14:paraId="76224535" w14:textId="77777777" w:rsidR="006C00A8" w:rsidRPr="00AB6CE1" w:rsidRDefault="006C00A8" w:rsidP="008C590C">
            <w:pPr>
              <w:rPr>
                <w:rFonts w:ascii="Arial" w:hAnsi="Arial" w:cs="Arial"/>
              </w:rPr>
            </w:pPr>
          </w:p>
        </w:tc>
        <w:tc>
          <w:tcPr>
            <w:tcW w:w="1872" w:type="dxa"/>
          </w:tcPr>
          <w:p w14:paraId="1BC5F51F" w14:textId="68A93F5C" w:rsidR="006C00A8" w:rsidRPr="00AB6CE1" w:rsidRDefault="006C00A8" w:rsidP="008C590C">
            <w:pPr>
              <w:rPr>
                <w:rFonts w:ascii="Arial" w:hAnsi="Arial" w:cs="Arial"/>
                <w:b/>
              </w:rPr>
            </w:pPr>
            <w:r w:rsidRPr="00AB6CE1">
              <w:rPr>
                <w:rFonts w:ascii="Arial" w:hAnsi="Arial" w:cs="Arial"/>
                <w:b/>
              </w:rPr>
              <w:t>MD (n=156)</w:t>
            </w:r>
          </w:p>
        </w:tc>
        <w:tc>
          <w:tcPr>
            <w:tcW w:w="1872" w:type="dxa"/>
          </w:tcPr>
          <w:p w14:paraId="14596B46" w14:textId="3FF0A56E" w:rsidR="006C00A8" w:rsidRPr="00AB6CE1" w:rsidRDefault="006C00A8" w:rsidP="00125B52">
            <w:pPr>
              <w:jc w:val="center"/>
              <w:rPr>
                <w:rFonts w:ascii="Arial" w:hAnsi="Arial" w:cs="Arial"/>
                <w:b/>
              </w:rPr>
            </w:pPr>
            <w:r w:rsidRPr="00AB6CE1">
              <w:rPr>
                <w:rFonts w:ascii="Arial" w:hAnsi="Arial" w:cs="Arial"/>
                <w:b/>
              </w:rPr>
              <w:t>SC (n=307)</w:t>
            </w:r>
          </w:p>
        </w:tc>
        <w:tc>
          <w:tcPr>
            <w:tcW w:w="1152" w:type="dxa"/>
          </w:tcPr>
          <w:p w14:paraId="45751B12" w14:textId="0E075437" w:rsidR="006C00A8" w:rsidRPr="00AB6CE1" w:rsidRDefault="006C00A8" w:rsidP="00125B52">
            <w:pPr>
              <w:jc w:val="center"/>
              <w:rPr>
                <w:rFonts w:ascii="Arial" w:hAnsi="Arial" w:cs="Arial"/>
                <w:b/>
                <w:u w:val="single"/>
              </w:rPr>
            </w:pPr>
            <w:r w:rsidRPr="00AB6CE1">
              <w:rPr>
                <w:rFonts w:ascii="Arial" w:hAnsi="Arial" w:cs="Arial"/>
                <w:b/>
                <w:u w:val="single"/>
              </w:rPr>
              <w:t>p</w:t>
            </w:r>
          </w:p>
        </w:tc>
      </w:tr>
      <w:tr w:rsidR="008A36C9" w:rsidRPr="00AB6CE1" w14:paraId="57C9ECFD" w14:textId="77777777" w:rsidTr="00125B52">
        <w:tc>
          <w:tcPr>
            <w:tcW w:w="4608" w:type="dxa"/>
          </w:tcPr>
          <w:p w14:paraId="608FF3BD" w14:textId="4E296F4B" w:rsidR="006C00A8" w:rsidRPr="00AB6CE1" w:rsidRDefault="006C00A8" w:rsidP="008C590C">
            <w:pPr>
              <w:rPr>
                <w:rFonts w:ascii="Arial" w:hAnsi="Arial" w:cs="Arial"/>
              </w:rPr>
            </w:pPr>
            <w:r w:rsidRPr="00AB6CE1">
              <w:rPr>
                <w:rFonts w:ascii="Arial" w:hAnsi="Arial" w:cs="Arial"/>
              </w:rPr>
              <w:t>Age (</w:t>
            </w:r>
            <w:proofErr w:type="spellStart"/>
            <w:r w:rsidRPr="00AB6CE1">
              <w:rPr>
                <w:rFonts w:ascii="Arial" w:hAnsi="Arial" w:cs="Arial"/>
              </w:rPr>
              <w:t>yrs</w:t>
            </w:r>
            <w:proofErr w:type="spellEnd"/>
            <w:r w:rsidRPr="00AB6CE1">
              <w:rPr>
                <w:rFonts w:ascii="Arial" w:hAnsi="Arial" w:cs="Arial"/>
              </w:rPr>
              <w:t>)</w:t>
            </w:r>
          </w:p>
        </w:tc>
        <w:tc>
          <w:tcPr>
            <w:tcW w:w="1872" w:type="dxa"/>
          </w:tcPr>
          <w:p w14:paraId="0D867959" w14:textId="2060EB54" w:rsidR="006C00A8" w:rsidRPr="00AB6CE1" w:rsidRDefault="00C639E7" w:rsidP="008C590C">
            <w:pPr>
              <w:rPr>
                <w:rFonts w:ascii="Arial" w:hAnsi="Arial" w:cs="Arial"/>
              </w:rPr>
            </w:pPr>
            <w:r w:rsidRPr="00AB6CE1">
              <w:rPr>
                <w:rFonts w:ascii="Arial" w:hAnsi="Arial" w:cs="Arial"/>
              </w:rPr>
              <w:t>68.89(11.39)</w:t>
            </w:r>
          </w:p>
        </w:tc>
        <w:tc>
          <w:tcPr>
            <w:tcW w:w="1872" w:type="dxa"/>
          </w:tcPr>
          <w:p w14:paraId="7AE9FD15" w14:textId="4130BF9F" w:rsidR="006C00A8" w:rsidRPr="00AB6CE1" w:rsidRDefault="00C639E7" w:rsidP="008C590C">
            <w:pPr>
              <w:rPr>
                <w:rFonts w:ascii="Arial" w:hAnsi="Arial" w:cs="Arial"/>
              </w:rPr>
            </w:pPr>
            <w:r w:rsidRPr="00AB6CE1">
              <w:rPr>
                <w:rFonts w:ascii="Arial" w:hAnsi="Arial" w:cs="Arial"/>
              </w:rPr>
              <w:t>65.85(9.69)</w:t>
            </w:r>
          </w:p>
        </w:tc>
        <w:tc>
          <w:tcPr>
            <w:tcW w:w="1152" w:type="dxa"/>
          </w:tcPr>
          <w:p w14:paraId="7D9EFFD8" w14:textId="141C5893" w:rsidR="006C00A8" w:rsidRPr="00AB6CE1" w:rsidRDefault="008A36C9" w:rsidP="008C590C">
            <w:pPr>
              <w:rPr>
                <w:rFonts w:ascii="Arial" w:hAnsi="Arial" w:cs="Arial"/>
              </w:rPr>
            </w:pPr>
            <w:r w:rsidRPr="00AB6CE1">
              <w:rPr>
                <w:rFonts w:ascii="Arial" w:hAnsi="Arial" w:cs="Arial"/>
              </w:rPr>
              <w:t>0.0023</w:t>
            </w:r>
          </w:p>
        </w:tc>
      </w:tr>
      <w:tr w:rsidR="008A36C9" w:rsidRPr="00AB6CE1" w14:paraId="206F5A37" w14:textId="77777777" w:rsidTr="00125B52">
        <w:tc>
          <w:tcPr>
            <w:tcW w:w="4608" w:type="dxa"/>
          </w:tcPr>
          <w:p w14:paraId="789598EC" w14:textId="269F5C60" w:rsidR="006C00A8" w:rsidRPr="00AB6CE1" w:rsidRDefault="006C00A8" w:rsidP="008C590C">
            <w:pPr>
              <w:rPr>
                <w:rFonts w:ascii="Arial" w:hAnsi="Arial" w:cs="Arial"/>
              </w:rPr>
            </w:pPr>
            <w:r w:rsidRPr="00AB6CE1">
              <w:rPr>
                <w:rFonts w:ascii="Arial" w:hAnsi="Arial" w:cs="Arial"/>
              </w:rPr>
              <w:t>% male</w:t>
            </w:r>
          </w:p>
        </w:tc>
        <w:tc>
          <w:tcPr>
            <w:tcW w:w="1872" w:type="dxa"/>
          </w:tcPr>
          <w:p w14:paraId="1E188EF9" w14:textId="45EBB4E4" w:rsidR="006C00A8" w:rsidRPr="00AB6CE1" w:rsidRDefault="00C639E7" w:rsidP="008C590C">
            <w:pPr>
              <w:rPr>
                <w:rFonts w:ascii="Arial" w:hAnsi="Arial" w:cs="Arial"/>
              </w:rPr>
            </w:pPr>
            <w:r w:rsidRPr="00AB6CE1">
              <w:rPr>
                <w:rFonts w:ascii="Arial" w:hAnsi="Arial" w:cs="Arial"/>
              </w:rPr>
              <w:t>46.05</w:t>
            </w:r>
          </w:p>
        </w:tc>
        <w:tc>
          <w:tcPr>
            <w:tcW w:w="1872" w:type="dxa"/>
          </w:tcPr>
          <w:p w14:paraId="2F31960A" w14:textId="606B62BC" w:rsidR="006C00A8" w:rsidRPr="00AB6CE1" w:rsidRDefault="005471D1" w:rsidP="005471D1">
            <w:pPr>
              <w:rPr>
                <w:rFonts w:ascii="Arial" w:hAnsi="Arial" w:cs="Arial"/>
              </w:rPr>
            </w:pPr>
            <w:r w:rsidRPr="00AB6CE1">
              <w:rPr>
                <w:rFonts w:ascii="Arial" w:hAnsi="Arial" w:cs="Arial"/>
              </w:rPr>
              <w:t>50.19</w:t>
            </w:r>
          </w:p>
        </w:tc>
        <w:tc>
          <w:tcPr>
            <w:tcW w:w="1152" w:type="dxa"/>
          </w:tcPr>
          <w:p w14:paraId="1C55BE39" w14:textId="4DD4157A" w:rsidR="006C00A8" w:rsidRPr="00AB6CE1" w:rsidRDefault="002D7629" w:rsidP="008C590C">
            <w:pPr>
              <w:rPr>
                <w:rFonts w:ascii="Arial" w:hAnsi="Arial" w:cs="Arial"/>
              </w:rPr>
            </w:pPr>
            <w:r w:rsidRPr="00AB6CE1">
              <w:rPr>
                <w:rFonts w:ascii="Arial" w:hAnsi="Arial" w:cs="Arial"/>
              </w:rPr>
              <w:t>0.4162</w:t>
            </w:r>
          </w:p>
        </w:tc>
      </w:tr>
      <w:tr w:rsidR="008A36C9" w:rsidRPr="00AB6CE1" w14:paraId="34E4BD8A" w14:textId="77777777" w:rsidTr="00125B52">
        <w:tc>
          <w:tcPr>
            <w:tcW w:w="4608" w:type="dxa"/>
          </w:tcPr>
          <w:p w14:paraId="1C4FA0CD" w14:textId="464838EA" w:rsidR="00BF6CED" w:rsidRPr="00AB6CE1" w:rsidRDefault="00BF6CED" w:rsidP="008C590C">
            <w:pPr>
              <w:rPr>
                <w:rFonts w:ascii="Arial" w:hAnsi="Arial" w:cs="Arial"/>
              </w:rPr>
            </w:pPr>
            <w:r w:rsidRPr="00AB6CE1">
              <w:rPr>
                <w:rFonts w:ascii="Arial" w:hAnsi="Arial" w:cs="Arial"/>
              </w:rPr>
              <w:t>% African American</w:t>
            </w:r>
          </w:p>
        </w:tc>
        <w:tc>
          <w:tcPr>
            <w:tcW w:w="1872" w:type="dxa"/>
          </w:tcPr>
          <w:p w14:paraId="35D89132" w14:textId="32DE9758" w:rsidR="00BF6CED" w:rsidRPr="00AB6CE1" w:rsidRDefault="00C639E7" w:rsidP="008C590C">
            <w:pPr>
              <w:rPr>
                <w:rFonts w:ascii="Arial" w:hAnsi="Arial" w:cs="Arial"/>
              </w:rPr>
            </w:pPr>
            <w:r w:rsidRPr="00AB6CE1">
              <w:rPr>
                <w:rFonts w:ascii="Arial" w:hAnsi="Arial" w:cs="Arial"/>
              </w:rPr>
              <w:t>34.42</w:t>
            </w:r>
          </w:p>
        </w:tc>
        <w:tc>
          <w:tcPr>
            <w:tcW w:w="1872" w:type="dxa"/>
          </w:tcPr>
          <w:p w14:paraId="5046F1E5" w14:textId="3E649F26" w:rsidR="00BF6CED" w:rsidRPr="00AB6CE1" w:rsidRDefault="00F83F70" w:rsidP="008C590C">
            <w:pPr>
              <w:rPr>
                <w:rFonts w:ascii="Arial" w:hAnsi="Arial" w:cs="Arial"/>
              </w:rPr>
            </w:pPr>
            <w:commentRangeStart w:id="3"/>
            <w:r w:rsidRPr="00AB6CE1">
              <w:rPr>
                <w:rFonts w:ascii="Arial" w:hAnsi="Arial" w:cs="Arial"/>
              </w:rPr>
              <w:t>30.19</w:t>
            </w:r>
            <w:commentRangeEnd w:id="3"/>
            <w:r w:rsidRPr="00AB6CE1">
              <w:rPr>
                <w:rStyle w:val="CommentReference"/>
                <w:rFonts w:ascii="Arial" w:hAnsi="Arial" w:cs="Arial"/>
                <w:sz w:val="24"/>
                <w:szCs w:val="24"/>
              </w:rPr>
              <w:commentReference w:id="3"/>
            </w:r>
          </w:p>
        </w:tc>
        <w:tc>
          <w:tcPr>
            <w:tcW w:w="1152" w:type="dxa"/>
          </w:tcPr>
          <w:p w14:paraId="4CBACA03" w14:textId="4F8C36E3" w:rsidR="00BF6CED" w:rsidRPr="00AB6CE1" w:rsidRDefault="002D7629" w:rsidP="008C590C">
            <w:pPr>
              <w:rPr>
                <w:rFonts w:ascii="Arial" w:hAnsi="Arial" w:cs="Arial"/>
              </w:rPr>
            </w:pPr>
            <w:r w:rsidRPr="00AB6CE1">
              <w:rPr>
                <w:rFonts w:ascii="Arial" w:hAnsi="Arial" w:cs="Arial"/>
              </w:rPr>
              <w:t>0.3703</w:t>
            </w:r>
          </w:p>
        </w:tc>
      </w:tr>
      <w:tr w:rsidR="008A36C9" w:rsidRPr="00AB6CE1" w14:paraId="7519D8E6" w14:textId="77777777" w:rsidTr="008A36C9">
        <w:trPr>
          <w:trHeight w:val="240"/>
        </w:trPr>
        <w:tc>
          <w:tcPr>
            <w:tcW w:w="4608" w:type="dxa"/>
          </w:tcPr>
          <w:p w14:paraId="6AE4AAB9" w14:textId="78342A91" w:rsidR="008A36C9" w:rsidRPr="00AB6CE1" w:rsidRDefault="008A36C9" w:rsidP="008C590C">
            <w:pPr>
              <w:rPr>
                <w:rFonts w:ascii="Arial" w:hAnsi="Arial" w:cs="Arial"/>
              </w:rPr>
            </w:pPr>
            <w:r w:rsidRPr="00AB6CE1">
              <w:rPr>
                <w:rFonts w:ascii="Arial" w:hAnsi="Arial" w:cs="Arial"/>
              </w:rPr>
              <w:t xml:space="preserve">% </w:t>
            </w:r>
            <w:r w:rsidR="00BF6CED" w:rsidRPr="00AB6CE1">
              <w:rPr>
                <w:rFonts w:ascii="Arial" w:hAnsi="Arial" w:cs="Arial"/>
              </w:rPr>
              <w:t>Cancer stage</w:t>
            </w:r>
            <w:r w:rsidRPr="00AB6CE1">
              <w:rPr>
                <w:rFonts w:ascii="Arial" w:hAnsi="Arial" w:cs="Arial"/>
              </w:rPr>
              <w:t xml:space="preserve"> </w:t>
            </w:r>
          </w:p>
        </w:tc>
        <w:tc>
          <w:tcPr>
            <w:tcW w:w="1872" w:type="dxa"/>
          </w:tcPr>
          <w:p w14:paraId="617664A1" w14:textId="78DCD553" w:rsidR="006C00A8" w:rsidRPr="00AB6CE1" w:rsidRDefault="006C00A8" w:rsidP="008C590C">
            <w:pPr>
              <w:rPr>
                <w:rFonts w:ascii="Arial" w:hAnsi="Arial" w:cs="Arial"/>
              </w:rPr>
            </w:pPr>
          </w:p>
        </w:tc>
        <w:tc>
          <w:tcPr>
            <w:tcW w:w="1872" w:type="dxa"/>
          </w:tcPr>
          <w:p w14:paraId="15FF6436" w14:textId="77777777" w:rsidR="006C00A8" w:rsidRPr="00AB6CE1" w:rsidRDefault="006C00A8" w:rsidP="008C590C">
            <w:pPr>
              <w:rPr>
                <w:rFonts w:ascii="Arial" w:hAnsi="Arial" w:cs="Arial"/>
              </w:rPr>
            </w:pPr>
          </w:p>
        </w:tc>
        <w:tc>
          <w:tcPr>
            <w:tcW w:w="1152" w:type="dxa"/>
          </w:tcPr>
          <w:p w14:paraId="01B4186E" w14:textId="77777777" w:rsidR="006C00A8" w:rsidRPr="00AB6CE1" w:rsidRDefault="006C00A8" w:rsidP="008C590C">
            <w:pPr>
              <w:rPr>
                <w:rFonts w:ascii="Arial" w:hAnsi="Arial" w:cs="Arial"/>
              </w:rPr>
            </w:pPr>
          </w:p>
        </w:tc>
      </w:tr>
      <w:tr w:rsidR="008A36C9" w:rsidRPr="00AB6CE1" w14:paraId="1312BD0D" w14:textId="77777777" w:rsidTr="008A36C9">
        <w:trPr>
          <w:trHeight w:val="330"/>
        </w:trPr>
        <w:tc>
          <w:tcPr>
            <w:tcW w:w="4608" w:type="dxa"/>
          </w:tcPr>
          <w:p w14:paraId="137C84F0" w14:textId="187E5770" w:rsidR="008A36C9" w:rsidRPr="00AB6CE1" w:rsidRDefault="008A36C9" w:rsidP="008C590C">
            <w:pPr>
              <w:rPr>
                <w:rFonts w:ascii="Arial" w:hAnsi="Arial" w:cs="Arial"/>
              </w:rPr>
            </w:pPr>
            <w:r w:rsidRPr="00AB6CE1">
              <w:rPr>
                <w:rFonts w:ascii="Arial" w:hAnsi="Arial" w:cs="Arial"/>
              </w:rPr>
              <w:t>1</w:t>
            </w:r>
          </w:p>
          <w:p w14:paraId="536D7C3D" w14:textId="77777777" w:rsidR="008A36C9" w:rsidRPr="00AB6CE1" w:rsidRDefault="008A36C9" w:rsidP="008C590C">
            <w:pPr>
              <w:rPr>
                <w:rFonts w:ascii="Arial" w:hAnsi="Arial" w:cs="Arial"/>
              </w:rPr>
            </w:pPr>
          </w:p>
        </w:tc>
        <w:tc>
          <w:tcPr>
            <w:tcW w:w="1872" w:type="dxa"/>
          </w:tcPr>
          <w:p w14:paraId="2A441B89" w14:textId="4AF0D5B3" w:rsidR="008A36C9" w:rsidRPr="00AB6CE1" w:rsidRDefault="008A36C9" w:rsidP="008C590C">
            <w:pPr>
              <w:rPr>
                <w:rFonts w:ascii="Arial" w:hAnsi="Arial" w:cs="Arial"/>
              </w:rPr>
            </w:pPr>
            <w:r w:rsidRPr="00AB6CE1">
              <w:rPr>
                <w:rFonts w:ascii="Arial" w:hAnsi="Arial" w:cs="Arial"/>
              </w:rPr>
              <w:t>28.39</w:t>
            </w:r>
          </w:p>
        </w:tc>
        <w:tc>
          <w:tcPr>
            <w:tcW w:w="1872" w:type="dxa"/>
          </w:tcPr>
          <w:p w14:paraId="11E1156A" w14:textId="1F310912" w:rsidR="008A36C9" w:rsidRPr="00AB6CE1" w:rsidRDefault="008A36C9" w:rsidP="008C590C">
            <w:pPr>
              <w:rPr>
                <w:rFonts w:ascii="Arial" w:hAnsi="Arial" w:cs="Arial"/>
              </w:rPr>
            </w:pPr>
            <w:r w:rsidRPr="00AB6CE1">
              <w:rPr>
                <w:rFonts w:ascii="Arial" w:hAnsi="Arial" w:cs="Arial"/>
              </w:rPr>
              <w:t>19.55</w:t>
            </w:r>
          </w:p>
        </w:tc>
        <w:tc>
          <w:tcPr>
            <w:tcW w:w="1152" w:type="dxa"/>
          </w:tcPr>
          <w:p w14:paraId="02FF314B" w14:textId="72E711FA" w:rsidR="008A36C9" w:rsidRPr="00AB6CE1" w:rsidRDefault="00EE162B" w:rsidP="008C590C">
            <w:pPr>
              <w:rPr>
                <w:rFonts w:ascii="Arial" w:hAnsi="Arial" w:cs="Arial"/>
              </w:rPr>
            </w:pPr>
            <w:r w:rsidRPr="00AB6CE1">
              <w:rPr>
                <w:rFonts w:ascii="Arial" w:hAnsi="Arial" w:cs="Arial"/>
              </w:rPr>
              <w:t>0.0371</w:t>
            </w:r>
          </w:p>
        </w:tc>
      </w:tr>
      <w:tr w:rsidR="008A36C9" w:rsidRPr="00AB6CE1" w14:paraId="642161A1" w14:textId="77777777" w:rsidTr="008A36C9">
        <w:trPr>
          <w:trHeight w:val="315"/>
        </w:trPr>
        <w:tc>
          <w:tcPr>
            <w:tcW w:w="4608" w:type="dxa"/>
          </w:tcPr>
          <w:p w14:paraId="365F4611" w14:textId="41ED2FBD" w:rsidR="008A36C9" w:rsidRPr="00AB6CE1" w:rsidRDefault="008A36C9" w:rsidP="008C590C">
            <w:pPr>
              <w:rPr>
                <w:rFonts w:ascii="Arial" w:hAnsi="Arial" w:cs="Arial"/>
              </w:rPr>
            </w:pPr>
            <w:r w:rsidRPr="00AB6CE1">
              <w:rPr>
                <w:rFonts w:ascii="Arial" w:hAnsi="Arial" w:cs="Arial"/>
              </w:rPr>
              <w:t>2</w:t>
            </w:r>
          </w:p>
        </w:tc>
        <w:tc>
          <w:tcPr>
            <w:tcW w:w="1872" w:type="dxa"/>
          </w:tcPr>
          <w:p w14:paraId="000FCFAC" w14:textId="14431A4F" w:rsidR="008A36C9" w:rsidRPr="00AB6CE1" w:rsidRDefault="008A36C9" w:rsidP="008C590C">
            <w:pPr>
              <w:rPr>
                <w:rFonts w:ascii="Arial" w:hAnsi="Arial" w:cs="Arial"/>
              </w:rPr>
            </w:pPr>
            <w:r w:rsidRPr="00AB6CE1">
              <w:rPr>
                <w:rFonts w:ascii="Arial" w:hAnsi="Arial" w:cs="Arial"/>
              </w:rPr>
              <w:t>12.26</w:t>
            </w:r>
          </w:p>
        </w:tc>
        <w:tc>
          <w:tcPr>
            <w:tcW w:w="1872" w:type="dxa"/>
          </w:tcPr>
          <w:p w14:paraId="799EB69F" w14:textId="3F8A0F05" w:rsidR="008A36C9" w:rsidRPr="00AB6CE1" w:rsidRDefault="008A36C9" w:rsidP="008C590C">
            <w:pPr>
              <w:rPr>
                <w:rFonts w:ascii="Arial" w:hAnsi="Arial" w:cs="Arial"/>
              </w:rPr>
            </w:pPr>
            <w:r w:rsidRPr="00AB6CE1">
              <w:rPr>
                <w:rFonts w:ascii="Arial" w:hAnsi="Arial" w:cs="Arial"/>
              </w:rPr>
              <w:t>12.03</w:t>
            </w:r>
          </w:p>
        </w:tc>
        <w:tc>
          <w:tcPr>
            <w:tcW w:w="1152" w:type="dxa"/>
          </w:tcPr>
          <w:p w14:paraId="58D0FA5B" w14:textId="55DB808C" w:rsidR="008A36C9" w:rsidRPr="00AB6CE1" w:rsidRDefault="00EE162B" w:rsidP="008C590C">
            <w:pPr>
              <w:rPr>
                <w:rFonts w:ascii="Arial" w:hAnsi="Arial" w:cs="Arial"/>
              </w:rPr>
            </w:pPr>
            <w:r w:rsidRPr="00AB6CE1">
              <w:rPr>
                <w:rFonts w:ascii="Arial" w:hAnsi="Arial" w:cs="Arial"/>
              </w:rPr>
              <w:t>0.945</w:t>
            </w:r>
          </w:p>
        </w:tc>
      </w:tr>
      <w:tr w:rsidR="008A36C9" w:rsidRPr="00AB6CE1" w14:paraId="6498F7B8" w14:textId="77777777" w:rsidTr="008A36C9">
        <w:trPr>
          <w:trHeight w:val="307"/>
        </w:trPr>
        <w:tc>
          <w:tcPr>
            <w:tcW w:w="4608" w:type="dxa"/>
          </w:tcPr>
          <w:p w14:paraId="167375CE" w14:textId="434D4D83" w:rsidR="008A36C9" w:rsidRPr="00AB6CE1" w:rsidRDefault="008A36C9" w:rsidP="008C590C">
            <w:pPr>
              <w:rPr>
                <w:rFonts w:ascii="Arial" w:hAnsi="Arial" w:cs="Arial"/>
              </w:rPr>
            </w:pPr>
            <w:r w:rsidRPr="00AB6CE1">
              <w:rPr>
                <w:rFonts w:ascii="Arial" w:hAnsi="Arial" w:cs="Arial"/>
              </w:rPr>
              <w:t>3</w:t>
            </w:r>
          </w:p>
        </w:tc>
        <w:tc>
          <w:tcPr>
            <w:tcW w:w="1872" w:type="dxa"/>
          </w:tcPr>
          <w:p w14:paraId="667B1795" w14:textId="6D54F9DA" w:rsidR="008A36C9" w:rsidRPr="00AB6CE1" w:rsidRDefault="008A36C9" w:rsidP="008C590C">
            <w:pPr>
              <w:rPr>
                <w:rFonts w:ascii="Arial" w:hAnsi="Arial" w:cs="Arial"/>
              </w:rPr>
            </w:pPr>
            <w:r w:rsidRPr="00AB6CE1">
              <w:rPr>
                <w:rFonts w:ascii="Arial" w:hAnsi="Arial" w:cs="Arial"/>
              </w:rPr>
              <w:t>36.13</w:t>
            </w:r>
          </w:p>
        </w:tc>
        <w:tc>
          <w:tcPr>
            <w:tcW w:w="1872" w:type="dxa"/>
          </w:tcPr>
          <w:p w14:paraId="1B448E5E" w14:textId="2E6EF834" w:rsidR="008A36C9" w:rsidRPr="00AB6CE1" w:rsidRDefault="008A36C9" w:rsidP="008C590C">
            <w:pPr>
              <w:rPr>
                <w:rFonts w:ascii="Arial" w:hAnsi="Arial" w:cs="Arial"/>
              </w:rPr>
            </w:pPr>
            <w:r w:rsidRPr="00AB6CE1">
              <w:rPr>
                <w:rFonts w:ascii="Arial" w:hAnsi="Arial" w:cs="Arial"/>
              </w:rPr>
              <w:t>25.94</w:t>
            </w:r>
          </w:p>
        </w:tc>
        <w:tc>
          <w:tcPr>
            <w:tcW w:w="1152" w:type="dxa"/>
          </w:tcPr>
          <w:p w14:paraId="30165A75" w14:textId="049370DE" w:rsidR="008A36C9" w:rsidRPr="00AB6CE1" w:rsidRDefault="00EE162B" w:rsidP="008C590C">
            <w:pPr>
              <w:rPr>
                <w:rFonts w:ascii="Arial" w:hAnsi="Arial" w:cs="Arial"/>
              </w:rPr>
            </w:pPr>
            <w:r w:rsidRPr="00AB6CE1">
              <w:rPr>
                <w:rFonts w:ascii="Arial" w:hAnsi="Arial" w:cs="Arial"/>
              </w:rPr>
              <w:t>0.0273</w:t>
            </w:r>
          </w:p>
        </w:tc>
      </w:tr>
      <w:tr w:rsidR="008A36C9" w:rsidRPr="00AB6CE1" w14:paraId="2551A5E8" w14:textId="77777777" w:rsidTr="00125B52">
        <w:trPr>
          <w:trHeight w:val="345"/>
        </w:trPr>
        <w:tc>
          <w:tcPr>
            <w:tcW w:w="4608" w:type="dxa"/>
          </w:tcPr>
          <w:p w14:paraId="68BE6609" w14:textId="07A36AFE" w:rsidR="008A36C9" w:rsidRPr="00AB6CE1" w:rsidRDefault="008A36C9" w:rsidP="008C590C">
            <w:pPr>
              <w:rPr>
                <w:rFonts w:ascii="Arial" w:hAnsi="Arial" w:cs="Arial"/>
              </w:rPr>
            </w:pPr>
            <w:r w:rsidRPr="00AB6CE1">
              <w:rPr>
                <w:rFonts w:ascii="Arial" w:hAnsi="Arial" w:cs="Arial"/>
              </w:rPr>
              <w:t>4</w:t>
            </w:r>
          </w:p>
        </w:tc>
        <w:tc>
          <w:tcPr>
            <w:tcW w:w="1872" w:type="dxa"/>
          </w:tcPr>
          <w:p w14:paraId="6B5D5A95" w14:textId="70020007" w:rsidR="008A36C9" w:rsidRPr="00AB6CE1" w:rsidRDefault="008A36C9" w:rsidP="008C590C">
            <w:pPr>
              <w:rPr>
                <w:rFonts w:ascii="Arial" w:hAnsi="Arial" w:cs="Arial"/>
              </w:rPr>
            </w:pPr>
            <w:r w:rsidRPr="00AB6CE1">
              <w:rPr>
                <w:rFonts w:ascii="Arial" w:hAnsi="Arial" w:cs="Arial"/>
              </w:rPr>
              <w:t>23.23</w:t>
            </w:r>
          </w:p>
        </w:tc>
        <w:tc>
          <w:tcPr>
            <w:tcW w:w="1872" w:type="dxa"/>
          </w:tcPr>
          <w:p w14:paraId="7768F4DF" w14:textId="72349E02" w:rsidR="008A36C9" w:rsidRPr="00AB6CE1" w:rsidRDefault="008A36C9" w:rsidP="008C590C">
            <w:pPr>
              <w:rPr>
                <w:rFonts w:ascii="Arial" w:hAnsi="Arial" w:cs="Arial"/>
              </w:rPr>
            </w:pPr>
            <w:r w:rsidRPr="00AB6CE1">
              <w:rPr>
                <w:rFonts w:ascii="Arial" w:hAnsi="Arial" w:cs="Arial"/>
              </w:rPr>
              <w:t>42.48</w:t>
            </w:r>
          </w:p>
        </w:tc>
        <w:tc>
          <w:tcPr>
            <w:tcW w:w="1152" w:type="dxa"/>
          </w:tcPr>
          <w:p w14:paraId="1086FAD6" w14:textId="45EB1908" w:rsidR="008A36C9" w:rsidRPr="00AB6CE1" w:rsidRDefault="00EE162B" w:rsidP="008C590C">
            <w:pPr>
              <w:rPr>
                <w:rFonts w:ascii="Arial" w:hAnsi="Arial" w:cs="Arial"/>
              </w:rPr>
            </w:pPr>
            <w:r w:rsidRPr="00AB6CE1">
              <w:rPr>
                <w:rFonts w:ascii="Arial" w:hAnsi="Arial" w:cs="Arial"/>
              </w:rPr>
              <w:t>&lt;.0002</w:t>
            </w:r>
          </w:p>
        </w:tc>
      </w:tr>
      <w:tr w:rsidR="0087254A" w:rsidRPr="00AB6CE1" w14:paraId="1867A5BF" w14:textId="77777777" w:rsidTr="00125B52">
        <w:trPr>
          <w:trHeight w:val="345"/>
        </w:trPr>
        <w:tc>
          <w:tcPr>
            <w:tcW w:w="4608" w:type="dxa"/>
          </w:tcPr>
          <w:p w14:paraId="06B25110" w14:textId="5B4E5A87" w:rsidR="0087254A" w:rsidRPr="00AB6CE1" w:rsidRDefault="0087254A" w:rsidP="008C590C">
            <w:pPr>
              <w:rPr>
                <w:rFonts w:ascii="Arial" w:hAnsi="Arial" w:cs="Arial"/>
              </w:rPr>
            </w:pPr>
            <w:r w:rsidRPr="00AB6CE1">
              <w:rPr>
                <w:rFonts w:ascii="Arial" w:hAnsi="Arial" w:cs="Arial"/>
              </w:rPr>
              <w:t>Financial Burden</w:t>
            </w:r>
          </w:p>
        </w:tc>
        <w:tc>
          <w:tcPr>
            <w:tcW w:w="1872" w:type="dxa"/>
          </w:tcPr>
          <w:p w14:paraId="01DC9966" w14:textId="348E6C31" w:rsidR="0087254A" w:rsidRPr="00AB6CE1" w:rsidRDefault="0087254A" w:rsidP="008C590C">
            <w:pPr>
              <w:rPr>
                <w:rFonts w:ascii="Arial" w:hAnsi="Arial" w:cs="Arial"/>
              </w:rPr>
            </w:pPr>
            <w:r w:rsidRPr="00AB6CE1">
              <w:rPr>
                <w:rFonts w:ascii="Arial" w:eastAsia="Calibri" w:hAnsi="Arial" w:cs="Arial"/>
              </w:rPr>
              <w:t>5.32(1.07)</w:t>
            </w:r>
          </w:p>
        </w:tc>
        <w:tc>
          <w:tcPr>
            <w:tcW w:w="1872" w:type="dxa"/>
          </w:tcPr>
          <w:p w14:paraId="06F59595" w14:textId="7EC1B33B" w:rsidR="0087254A" w:rsidRPr="00AB6CE1" w:rsidRDefault="0087254A" w:rsidP="008C590C">
            <w:pPr>
              <w:rPr>
                <w:rFonts w:ascii="Arial" w:hAnsi="Arial" w:cs="Arial"/>
              </w:rPr>
            </w:pPr>
            <w:r w:rsidRPr="00AB6CE1">
              <w:rPr>
                <w:rFonts w:ascii="Arial" w:eastAsia="Calibri" w:hAnsi="Arial" w:cs="Arial"/>
              </w:rPr>
              <w:t>5.23(1.12)</w:t>
            </w:r>
          </w:p>
        </w:tc>
        <w:tc>
          <w:tcPr>
            <w:tcW w:w="1152" w:type="dxa"/>
          </w:tcPr>
          <w:p w14:paraId="1678191A" w14:textId="45A383BB" w:rsidR="0087254A" w:rsidRPr="00AB6CE1" w:rsidRDefault="0087254A" w:rsidP="008C590C">
            <w:pPr>
              <w:rPr>
                <w:rFonts w:ascii="Arial" w:hAnsi="Arial" w:cs="Arial"/>
              </w:rPr>
            </w:pPr>
            <w:r w:rsidRPr="00AB6CE1">
              <w:rPr>
                <w:rFonts w:ascii="Arial" w:eastAsia="Calibri" w:hAnsi="Arial" w:cs="Arial"/>
              </w:rPr>
              <w:t>0.5786</w:t>
            </w:r>
          </w:p>
        </w:tc>
      </w:tr>
      <w:tr w:rsidR="008A36C9" w:rsidRPr="00AB6CE1" w14:paraId="44D327E9" w14:textId="77777777" w:rsidTr="00125B52">
        <w:tc>
          <w:tcPr>
            <w:tcW w:w="4608" w:type="dxa"/>
          </w:tcPr>
          <w:p w14:paraId="01CB5EFF" w14:textId="334E5DE3" w:rsidR="00BF6CED" w:rsidRPr="00AB6CE1" w:rsidRDefault="00BF6CED" w:rsidP="008C590C">
            <w:pPr>
              <w:rPr>
                <w:rFonts w:ascii="Arial" w:hAnsi="Arial" w:cs="Arial"/>
              </w:rPr>
            </w:pPr>
            <w:r w:rsidRPr="00AB6CE1">
              <w:rPr>
                <w:rFonts w:ascii="Arial" w:hAnsi="Arial" w:cs="Arial"/>
              </w:rPr>
              <w:t>Satisfaction with…</w:t>
            </w:r>
          </w:p>
        </w:tc>
        <w:tc>
          <w:tcPr>
            <w:tcW w:w="1872" w:type="dxa"/>
          </w:tcPr>
          <w:p w14:paraId="72081A4D" w14:textId="77777777" w:rsidR="00BF6CED" w:rsidRPr="00AB6CE1" w:rsidRDefault="00BF6CED" w:rsidP="008C590C">
            <w:pPr>
              <w:rPr>
                <w:rFonts w:ascii="Arial" w:hAnsi="Arial" w:cs="Arial"/>
              </w:rPr>
            </w:pPr>
          </w:p>
        </w:tc>
        <w:tc>
          <w:tcPr>
            <w:tcW w:w="1872" w:type="dxa"/>
          </w:tcPr>
          <w:p w14:paraId="3BE5E89F" w14:textId="77777777" w:rsidR="00BF6CED" w:rsidRPr="00AB6CE1" w:rsidRDefault="00BF6CED" w:rsidP="008C590C">
            <w:pPr>
              <w:rPr>
                <w:rFonts w:ascii="Arial" w:hAnsi="Arial" w:cs="Arial"/>
              </w:rPr>
            </w:pPr>
          </w:p>
        </w:tc>
        <w:tc>
          <w:tcPr>
            <w:tcW w:w="1152" w:type="dxa"/>
          </w:tcPr>
          <w:p w14:paraId="7E19F4D9" w14:textId="77777777" w:rsidR="00BF6CED" w:rsidRPr="00AB6CE1" w:rsidRDefault="00BF6CED" w:rsidP="008C590C">
            <w:pPr>
              <w:rPr>
                <w:rFonts w:ascii="Arial" w:hAnsi="Arial" w:cs="Arial"/>
              </w:rPr>
            </w:pPr>
          </w:p>
        </w:tc>
      </w:tr>
      <w:tr w:rsidR="008A36C9" w:rsidRPr="00AB6CE1" w14:paraId="61FE129B" w14:textId="77777777" w:rsidTr="00125B52">
        <w:tc>
          <w:tcPr>
            <w:tcW w:w="4608" w:type="dxa"/>
          </w:tcPr>
          <w:p w14:paraId="5BAB7225" w14:textId="727E6D56" w:rsidR="006C00A8" w:rsidRPr="00AB6CE1" w:rsidRDefault="00BF6CED" w:rsidP="00125B52">
            <w:pPr>
              <w:ind w:left="180"/>
              <w:rPr>
                <w:rFonts w:ascii="Arial" w:hAnsi="Arial" w:cs="Arial"/>
              </w:rPr>
            </w:pPr>
            <w:r w:rsidRPr="00AB6CE1">
              <w:rPr>
                <w:rFonts w:ascii="Arial" w:hAnsi="Arial" w:cs="Arial"/>
              </w:rPr>
              <w:t xml:space="preserve">How care compares to other lung cancer patients (% </w:t>
            </w:r>
            <w:r w:rsidR="00A81838" w:rsidRPr="00AB6CE1">
              <w:rPr>
                <w:rFonts w:ascii="Arial" w:hAnsi="Arial" w:cs="Arial"/>
              </w:rPr>
              <w:t>“</w:t>
            </w:r>
            <w:r w:rsidRPr="00AB6CE1">
              <w:rPr>
                <w:rFonts w:ascii="Arial" w:hAnsi="Arial" w:cs="Arial"/>
              </w:rPr>
              <w:t>much better</w:t>
            </w:r>
            <w:r w:rsidR="00A81838" w:rsidRPr="00AB6CE1">
              <w:rPr>
                <w:rFonts w:ascii="Arial" w:hAnsi="Arial" w:cs="Arial"/>
              </w:rPr>
              <w:t>”</w:t>
            </w:r>
            <w:r w:rsidRPr="00AB6CE1">
              <w:rPr>
                <w:rFonts w:ascii="Arial" w:hAnsi="Arial" w:cs="Arial"/>
              </w:rPr>
              <w:t>)</w:t>
            </w:r>
          </w:p>
        </w:tc>
        <w:tc>
          <w:tcPr>
            <w:tcW w:w="1872" w:type="dxa"/>
          </w:tcPr>
          <w:p w14:paraId="5B46E4EF" w14:textId="049EC7F1" w:rsidR="006C00A8" w:rsidRPr="00AB6CE1" w:rsidRDefault="00BF6CED" w:rsidP="008C590C">
            <w:pPr>
              <w:rPr>
                <w:rFonts w:ascii="Arial" w:hAnsi="Arial" w:cs="Arial"/>
              </w:rPr>
            </w:pPr>
            <w:r w:rsidRPr="00AB6CE1">
              <w:rPr>
                <w:rFonts w:ascii="Arial" w:hAnsi="Arial" w:cs="Arial"/>
              </w:rPr>
              <w:t>45.1</w:t>
            </w:r>
          </w:p>
        </w:tc>
        <w:tc>
          <w:tcPr>
            <w:tcW w:w="1872" w:type="dxa"/>
          </w:tcPr>
          <w:p w14:paraId="49C98974" w14:textId="5A691B20" w:rsidR="006C00A8" w:rsidRPr="00AB6CE1" w:rsidRDefault="00BF6CED" w:rsidP="008C590C">
            <w:pPr>
              <w:rPr>
                <w:rFonts w:ascii="Arial" w:hAnsi="Arial" w:cs="Arial"/>
              </w:rPr>
            </w:pPr>
            <w:r w:rsidRPr="00AB6CE1">
              <w:rPr>
                <w:rFonts w:ascii="Arial" w:hAnsi="Arial" w:cs="Arial"/>
              </w:rPr>
              <w:t>23.8</w:t>
            </w:r>
          </w:p>
        </w:tc>
        <w:tc>
          <w:tcPr>
            <w:tcW w:w="1152" w:type="dxa"/>
          </w:tcPr>
          <w:p w14:paraId="53AAFECE" w14:textId="7016A5AE" w:rsidR="006C00A8" w:rsidRPr="00AB6CE1" w:rsidRDefault="00BF6CED" w:rsidP="008C590C">
            <w:pPr>
              <w:rPr>
                <w:rFonts w:ascii="Arial" w:hAnsi="Arial" w:cs="Arial"/>
              </w:rPr>
            </w:pPr>
            <w:r w:rsidRPr="00AB6CE1">
              <w:rPr>
                <w:rFonts w:ascii="Arial" w:hAnsi="Arial" w:cs="Arial"/>
              </w:rPr>
              <w:t>.0092</w:t>
            </w:r>
          </w:p>
        </w:tc>
      </w:tr>
      <w:tr w:rsidR="008A36C9" w:rsidRPr="00AB6CE1" w14:paraId="4BA5B62B" w14:textId="77777777" w:rsidTr="00125B52">
        <w:tc>
          <w:tcPr>
            <w:tcW w:w="4608" w:type="dxa"/>
          </w:tcPr>
          <w:p w14:paraId="6B1CA21E" w14:textId="47BA9242" w:rsidR="00BF6CED" w:rsidRPr="00AB6CE1" w:rsidRDefault="00BF6CED" w:rsidP="00125B52">
            <w:pPr>
              <w:ind w:left="180"/>
              <w:rPr>
                <w:rFonts w:ascii="Arial" w:hAnsi="Arial" w:cs="Arial"/>
              </w:rPr>
            </w:pPr>
            <w:r w:rsidRPr="00AB6CE1">
              <w:rPr>
                <w:rFonts w:ascii="Arial" w:hAnsi="Arial" w:cs="Arial"/>
              </w:rPr>
              <w:t>Quality of care from various team members</w:t>
            </w:r>
            <w:r w:rsidR="00534DBC" w:rsidRPr="00AB6CE1">
              <w:rPr>
                <w:rFonts w:ascii="Arial" w:hAnsi="Arial" w:cs="Arial"/>
                <w:vertAlign w:val="superscript"/>
              </w:rPr>
              <w:t>1</w:t>
            </w:r>
            <w:r w:rsidR="00534DBC" w:rsidRPr="00AB6CE1">
              <w:rPr>
                <w:rFonts w:ascii="Arial" w:hAnsi="Arial" w:cs="Arial"/>
              </w:rPr>
              <w:t xml:space="preserve"> </w:t>
            </w:r>
          </w:p>
        </w:tc>
        <w:tc>
          <w:tcPr>
            <w:tcW w:w="1872" w:type="dxa"/>
          </w:tcPr>
          <w:p w14:paraId="4484429F" w14:textId="3AE63A19" w:rsidR="006C00A8" w:rsidRPr="00AB6CE1" w:rsidRDefault="00C21D54" w:rsidP="00C04DC0">
            <w:pPr>
              <w:rPr>
                <w:rFonts w:ascii="Arial" w:hAnsi="Arial" w:cs="Arial"/>
              </w:rPr>
            </w:pPr>
            <w:r w:rsidRPr="00AB6CE1">
              <w:rPr>
                <w:rFonts w:ascii="Arial" w:hAnsi="Arial" w:cs="Arial"/>
              </w:rPr>
              <w:t>20</w:t>
            </w:r>
            <w:r w:rsidR="00C04DC0" w:rsidRPr="00AB6CE1">
              <w:rPr>
                <w:rFonts w:ascii="Arial" w:hAnsi="Arial" w:cs="Arial"/>
              </w:rPr>
              <w:t>.02</w:t>
            </w:r>
            <w:r w:rsidR="00BF6CED" w:rsidRPr="00AB6CE1">
              <w:rPr>
                <w:rFonts w:ascii="Arial" w:hAnsi="Arial" w:cs="Arial"/>
              </w:rPr>
              <w:t xml:space="preserve"> (</w:t>
            </w:r>
            <w:r w:rsidR="00C04DC0" w:rsidRPr="00AB6CE1">
              <w:rPr>
                <w:rFonts w:ascii="Arial" w:hAnsi="Arial" w:cs="Arial"/>
              </w:rPr>
              <w:t>3.69)</w:t>
            </w:r>
          </w:p>
        </w:tc>
        <w:tc>
          <w:tcPr>
            <w:tcW w:w="1872" w:type="dxa"/>
          </w:tcPr>
          <w:p w14:paraId="20FCB2FE" w14:textId="18642EF3" w:rsidR="006C00A8" w:rsidRPr="00AB6CE1" w:rsidRDefault="00C04DC0" w:rsidP="008F7483">
            <w:pPr>
              <w:rPr>
                <w:rFonts w:ascii="Arial" w:hAnsi="Arial" w:cs="Arial"/>
              </w:rPr>
            </w:pPr>
            <w:r w:rsidRPr="00AB6CE1">
              <w:rPr>
                <w:rFonts w:ascii="Arial" w:hAnsi="Arial" w:cs="Arial"/>
              </w:rPr>
              <w:t>17.25</w:t>
            </w:r>
            <w:r w:rsidR="00BF6CED" w:rsidRPr="00AB6CE1">
              <w:rPr>
                <w:rFonts w:ascii="Arial" w:hAnsi="Arial" w:cs="Arial"/>
              </w:rPr>
              <w:t xml:space="preserve"> (</w:t>
            </w:r>
            <w:r w:rsidR="008F7483" w:rsidRPr="00AB6CE1">
              <w:rPr>
                <w:rFonts w:ascii="Arial" w:hAnsi="Arial" w:cs="Arial"/>
              </w:rPr>
              <w:t>3.99)</w:t>
            </w:r>
          </w:p>
        </w:tc>
        <w:tc>
          <w:tcPr>
            <w:tcW w:w="1152" w:type="dxa"/>
          </w:tcPr>
          <w:p w14:paraId="196B7CF6" w14:textId="497B247D" w:rsidR="006C00A8" w:rsidRPr="00AB6CE1" w:rsidRDefault="00BF6CED" w:rsidP="008C590C">
            <w:pPr>
              <w:rPr>
                <w:rFonts w:ascii="Arial" w:hAnsi="Arial" w:cs="Arial"/>
              </w:rPr>
            </w:pPr>
            <w:r w:rsidRPr="00AB6CE1">
              <w:rPr>
                <w:rFonts w:ascii="Arial" w:hAnsi="Arial" w:cs="Arial"/>
              </w:rPr>
              <w:t>&lt;.0001</w:t>
            </w:r>
          </w:p>
        </w:tc>
      </w:tr>
      <w:tr w:rsidR="008A36C9" w:rsidRPr="00AB6CE1" w14:paraId="0EB11F6E" w14:textId="77777777" w:rsidTr="00125B52">
        <w:tc>
          <w:tcPr>
            <w:tcW w:w="4608" w:type="dxa"/>
          </w:tcPr>
          <w:p w14:paraId="2F4A706E" w14:textId="2ED33668" w:rsidR="006C00A8" w:rsidRPr="00AB6CE1" w:rsidRDefault="00A81838" w:rsidP="00534DBC">
            <w:pPr>
              <w:ind w:left="180"/>
              <w:rPr>
                <w:rFonts w:ascii="Arial" w:hAnsi="Arial" w:cs="Arial"/>
              </w:rPr>
            </w:pPr>
            <w:r w:rsidRPr="00AB6CE1">
              <w:rPr>
                <w:rFonts w:ascii="Arial" w:hAnsi="Arial" w:cs="Arial"/>
              </w:rPr>
              <w:t>Physician communication</w:t>
            </w:r>
            <w:r w:rsidR="00534DBC" w:rsidRPr="00AB6CE1">
              <w:rPr>
                <w:rFonts w:ascii="Arial" w:hAnsi="Arial" w:cs="Arial"/>
                <w:vertAlign w:val="superscript"/>
              </w:rPr>
              <w:t>2</w:t>
            </w:r>
          </w:p>
        </w:tc>
        <w:tc>
          <w:tcPr>
            <w:tcW w:w="1872" w:type="dxa"/>
          </w:tcPr>
          <w:p w14:paraId="55C7F983" w14:textId="2AE252CA" w:rsidR="006C00A8" w:rsidRPr="00AB6CE1" w:rsidRDefault="00C21D54" w:rsidP="00C21D54">
            <w:pPr>
              <w:rPr>
                <w:rFonts w:ascii="Arial" w:hAnsi="Arial" w:cs="Arial"/>
              </w:rPr>
            </w:pPr>
            <w:r w:rsidRPr="00AB6CE1">
              <w:rPr>
                <w:rFonts w:ascii="Arial" w:hAnsi="Arial" w:cs="Arial"/>
              </w:rPr>
              <w:t>18.42</w:t>
            </w:r>
            <w:r w:rsidR="00A81838" w:rsidRPr="00AB6CE1">
              <w:rPr>
                <w:rFonts w:ascii="Arial" w:hAnsi="Arial" w:cs="Arial"/>
              </w:rPr>
              <w:t xml:space="preserve"> (</w:t>
            </w:r>
            <w:r w:rsidRPr="00AB6CE1">
              <w:rPr>
                <w:rFonts w:ascii="Arial" w:hAnsi="Arial" w:cs="Arial"/>
              </w:rPr>
              <w:t>2.86)</w:t>
            </w:r>
          </w:p>
        </w:tc>
        <w:tc>
          <w:tcPr>
            <w:tcW w:w="1872" w:type="dxa"/>
          </w:tcPr>
          <w:p w14:paraId="73BBF05A" w14:textId="6ED115A8" w:rsidR="006C00A8" w:rsidRPr="00AB6CE1" w:rsidRDefault="00C21D54" w:rsidP="00C21D54">
            <w:pPr>
              <w:rPr>
                <w:rFonts w:ascii="Arial" w:hAnsi="Arial" w:cs="Arial"/>
              </w:rPr>
            </w:pPr>
            <w:r w:rsidRPr="00AB6CE1">
              <w:rPr>
                <w:rFonts w:ascii="Arial" w:hAnsi="Arial" w:cs="Arial"/>
              </w:rPr>
              <w:t>18.49</w:t>
            </w:r>
            <w:r w:rsidR="00A81838" w:rsidRPr="00AB6CE1">
              <w:rPr>
                <w:rFonts w:ascii="Arial" w:hAnsi="Arial" w:cs="Arial"/>
              </w:rPr>
              <w:t xml:space="preserve"> (</w:t>
            </w:r>
            <w:r w:rsidRPr="00AB6CE1">
              <w:rPr>
                <w:rFonts w:ascii="Arial" w:hAnsi="Arial" w:cs="Arial"/>
              </w:rPr>
              <w:t>2.85)</w:t>
            </w:r>
          </w:p>
        </w:tc>
        <w:tc>
          <w:tcPr>
            <w:tcW w:w="1152" w:type="dxa"/>
          </w:tcPr>
          <w:p w14:paraId="0C009DC4" w14:textId="6F83C4BA" w:rsidR="006C00A8" w:rsidRPr="00AB6CE1" w:rsidRDefault="00A81838" w:rsidP="008C590C">
            <w:pPr>
              <w:rPr>
                <w:rFonts w:ascii="Arial" w:hAnsi="Arial" w:cs="Arial"/>
              </w:rPr>
            </w:pPr>
            <w:r w:rsidRPr="00AB6CE1">
              <w:rPr>
                <w:rFonts w:ascii="Arial" w:hAnsi="Arial" w:cs="Arial"/>
              </w:rPr>
              <w:t>.8784</w:t>
            </w:r>
          </w:p>
        </w:tc>
      </w:tr>
      <w:tr w:rsidR="008A36C9" w:rsidRPr="00AB6CE1" w14:paraId="29E36E6A" w14:textId="77777777" w:rsidTr="00125B52">
        <w:tc>
          <w:tcPr>
            <w:tcW w:w="4608" w:type="dxa"/>
          </w:tcPr>
          <w:p w14:paraId="3C0F6D6B" w14:textId="14781107" w:rsidR="006C00A8" w:rsidRPr="00AB6CE1" w:rsidRDefault="00A81838" w:rsidP="00125B52">
            <w:pPr>
              <w:ind w:left="180"/>
              <w:rPr>
                <w:rFonts w:ascii="Arial" w:hAnsi="Arial" w:cs="Arial"/>
                <w:vertAlign w:val="superscript"/>
              </w:rPr>
            </w:pPr>
            <w:r w:rsidRPr="00AB6CE1">
              <w:rPr>
                <w:rFonts w:ascii="Arial" w:hAnsi="Arial" w:cs="Arial"/>
              </w:rPr>
              <w:t>Nur</w:t>
            </w:r>
            <w:r w:rsidR="00534DBC" w:rsidRPr="00AB6CE1">
              <w:rPr>
                <w:rFonts w:ascii="Arial" w:hAnsi="Arial" w:cs="Arial"/>
              </w:rPr>
              <w:t>se communication</w:t>
            </w:r>
            <w:r w:rsidR="00534DBC" w:rsidRPr="00AB6CE1">
              <w:rPr>
                <w:rFonts w:ascii="Arial" w:hAnsi="Arial" w:cs="Arial"/>
                <w:vertAlign w:val="superscript"/>
              </w:rPr>
              <w:t>3</w:t>
            </w:r>
          </w:p>
        </w:tc>
        <w:tc>
          <w:tcPr>
            <w:tcW w:w="1872" w:type="dxa"/>
          </w:tcPr>
          <w:p w14:paraId="36E56D06" w14:textId="0967450B" w:rsidR="006C00A8" w:rsidRPr="00AB6CE1" w:rsidRDefault="00C21D54" w:rsidP="00C21D54">
            <w:pPr>
              <w:rPr>
                <w:rFonts w:ascii="Arial" w:hAnsi="Arial" w:cs="Arial"/>
              </w:rPr>
            </w:pPr>
            <w:r w:rsidRPr="00AB6CE1">
              <w:rPr>
                <w:rFonts w:ascii="Arial" w:hAnsi="Arial" w:cs="Arial"/>
              </w:rPr>
              <w:t>16.55</w:t>
            </w:r>
            <w:r w:rsidR="00A81838" w:rsidRPr="00AB6CE1">
              <w:rPr>
                <w:rFonts w:ascii="Arial" w:hAnsi="Arial" w:cs="Arial"/>
              </w:rPr>
              <w:t xml:space="preserve"> (</w:t>
            </w:r>
            <w:r w:rsidRPr="00AB6CE1">
              <w:rPr>
                <w:rFonts w:ascii="Arial" w:hAnsi="Arial" w:cs="Arial"/>
              </w:rPr>
              <w:t>2.75)</w:t>
            </w:r>
          </w:p>
        </w:tc>
        <w:tc>
          <w:tcPr>
            <w:tcW w:w="1872" w:type="dxa"/>
          </w:tcPr>
          <w:p w14:paraId="1A946024" w14:textId="3A4ECD7A" w:rsidR="006C00A8" w:rsidRPr="00AB6CE1" w:rsidRDefault="00C21D54" w:rsidP="00C21D54">
            <w:pPr>
              <w:rPr>
                <w:rFonts w:ascii="Arial" w:hAnsi="Arial" w:cs="Arial"/>
              </w:rPr>
            </w:pPr>
            <w:r w:rsidRPr="00AB6CE1">
              <w:rPr>
                <w:rFonts w:ascii="Arial" w:hAnsi="Arial" w:cs="Arial"/>
              </w:rPr>
              <w:t>16.71</w:t>
            </w:r>
            <w:r w:rsidR="00A81838" w:rsidRPr="00AB6CE1">
              <w:rPr>
                <w:rFonts w:ascii="Arial" w:hAnsi="Arial" w:cs="Arial"/>
              </w:rPr>
              <w:t xml:space="preserve"> (</w:t>
            </w:r>
            <w:r w:rsidRPr="00AB6CE1">
              <w:rPr>
                <w:rFonts w:ascii="Arial" w:hAnsi="Arial" w:cs="Arial"/>
              </w:rPr>
              <w:t>2.81)</w:t>
            </w:r>
          </w:p>
        </w:tc>
        <w:tc>
          <w:tcPr>
            <w:tcW w:w="1152" w:type="dxa"/>
          </w:tcPr>
          <w:p w14:paraId="4938FA34" w14:textId="18CD2A62" w:rsidR="006C00A8" w:rsidRPr="00AB6CE1" w:rsidRDefault="00A81838" w:rsidP="008C590C">
            <w:pPr>
              <w:rPr>
                <w:rFonts w:ascii="Arial" w:hAnsi="Arial" w:cs="Arial"/>
              </w:rPr>
            </w:pPr>
            <w:r w:rsidRPr="00AB6CE1">
              <w:rPr>
                <w:rFonts w:ascii="Arial" w:hAnsi="Arial" w:cs="Arial"/>
              </w:rPr>
              <w:t>.1537</w:t>
            </w:r>
          </w:p>
        </w:tc>
      </w:tr>
      <w:tr w:rsidR="008A36C9" w:rsidRPr="00AB6CE1" w14:paraId="79E53182" w14:textId="77777777" w:rsidTr="00125B52">
        <w:tc>
          <w:tcPr>
            <w:tcW w:w="4608" w:type="dxa"/>
          </w:tcPr>
          <w:p w14:paraId="150FA3F7" w14:textId="7A63BFDE" w:rsidR="006C00A8" w:rsidRPr="00AB6CE1" w:rsidRDefault="00A81838" w:rsidP="00125B52">
            <w:pPr>
              <w:ind w:left="180"/>
              <w:rPr>
                <w:rFonts w:ascii="Arial" w:hAnsi="Arial" w:cs="Arial"/>
                <w:vertAlign w:val="superscript"/>
              </w:rPr>
            </w:pPr>
            <w:r w:rsidRPr="00AB6CE1">
              <w:rPr>
                <w:rFonts w:ascii="Arial" w:hAnsi="Arial" w:cs="Arial"/>
              </w:rPr>
              <w:t>Communication about disease-spec</w:t>
            </w:r>
            <w:r w:rsidR="00534DBC" w:rsidRPr="00AB6CE1">
              <w:rPr>
                <w:rFonts w:ascii="Arial" w:hAnsi="Arial" w:cs="Arial"/>
              </w:rPr>
              <w:t>ific information</w:t>
            </w:r>
            <w:r w:rsidR="00534DBC" w:rsidRPr="00AB6CE1">
              <w:rPr>
                <w:rFonts w:ascii="Arial" w:hAnsi="Arial" w:cs="Arial"/>
                <w:vertAlign w:val="superscript"/>
              </w:rPr>
              <w:t>3</w:t>
            </w:r>
          </w:p>
        </w:tc>
        <w:tc>
          <w:tcPr>
            <w:tcW w:w="1872" w:type="dxa"/>
          </w:tcPr>
          <w:p w14:paraId="1411EAD6" w14:textId="1872CFC2" w:rsidR="006C00A8" w:rsidRPr="00AB6CE1" w:rsidRDefault="00C21D54" w:rsidP="00C21D54">
            <w:pPr>
              <w:rPr>
                <w:rFonts w:ascii="Arial" w:hAnsi="Arial" w:cs="Arial"/>
              </w:rPr>
            </w:pPr>
            <w:r w:rsidRPr="00AB6CE1">
              <w:rPr>
                <w:rFonts w:ascii="Arial" w:hAnsi="Arial" w:cs="Arial"/>
              </w:rPr>
              <w:t>9.7</w:t>
            </w:r>
            <w:r w:rsidR="00A81838" w:rsidRPr="00AB6CE1">
              <w:rPr>
                <w:rFonts w:ascii="Arial" w:hAnsi="Arial" w:cs="Arial"/>
              </w:rPr>
              <w:t xml:space="preserve"> (</w:t>
            </w:r>
            <w:r w:rsidRPr="00AB6CE1">
              <w:rPr>
                <w:rFonts w:ascii="Arial" w:hAnsi="Arial" w:cs="Arial"/>
              </w:rPr>
              <w:t>4.75)</w:t>
            </w:r>
          </w:p>
        </w:tc>
        <w:tc>
          <w:tcPr>
            <w:tcW w:w="1872" w:type="dxa"/>
          </w:tcPr>
          <w:p w14:paraId="0E6ADEC0" w14:textId="14EBE350" w:rsidR="006C00A8" w:rsidRPr="00AB6CE1" w:rsidRDefault="00C21D54" w:rsidP="00C21D54">
            <w:pPr>
              <w:rPr>
                <w:rFonts w:ascii="Arial" w:hAnsi="Arial" w:cs="Arial"/>
              </w:rPr>
            </w:pPr>
            <w:r w:rsidRPr="00AB6CE1">
              <w:rPr>
                <w:rFonts w:ascii="Arial" w:hAnsi="Arial" w:cs="Arial"/>
              </w:rPr>
              <w:t>10.33</w:t>
            </w:r>
            <w:r w:rsidR="00A81838" w:rsidRPr="00AB6CE1">
              <w:rPr>
                <w:rFonts w:ascii="Arial" w:hAnsi="Arial" w:cs="Arial"/>
              </w:rPr>
              <w:t xml:space="preserve"> (</w:t>
            </w:r>
            <w:r w:rsidRPr="00AB6CE1">
              <w:rPr>
                <w:rFonts w:ascii="Arial" w:hAnsi="Arial" w:cs="Arial"/>
              </w:rPr>
              <w:t>4.51)</w:t>
            </w:r>
          </w:p>
        </w:tc>
        <w:tc>
          <w:tcPr>
            <w:tcW w:w="1152" w:type="dxa"/>
          </w:tcPr>
          <w:p w14:paraId="34F01869" w14:textId="637254F8" w:rsidR="006C00A8" w:rsidRPr="00AB6CE1" w:rsidRDefault="00A81838" w:rsidP="008C590C">
            <w:pPr>
              <w:rPr>
                <w:rFonts w:ascii="Arial" w:hAnsi="Arial" w:cs="Arial"/>
              </w:rPr>
            </w:pPr>
            <w:r w:rsidRPr="00AB6CE1">
              <w:rPr>
                <w:rFonts w:ascii="Arial" w:hAnsi="Arial" w:cs="Arial"/>
              </w:rPr>
              <w:t>.1365</w:t>
            </w:r>
          </w:p>
        </w:tc>
      </w:tr>
      <w:tr w:rsidR="00956B05" w:rsidRPr="00AB6CE1" w14:paraId="46735B62" w14:textId="77777777" w:rsidTr="00125B52">
        <w:tc>
          <w:tcPr>
            <w:tcW w:w="4608" w:type="dxa"/>
          </w:tcPr>
          <w:p w14:paraId="5D1304E3" w14:textId="64318E49" w:rsidR="00956B05" w:rsidRPr="00AB6CE1" w:rsidRDefault="00956B05" w:rsidP="00125B52">
            <w:pPr>
              <w:ind w:left="180"/>
              <w:rPr>
                <w:rFonts w:ascii="Arial" w:hAnsi="Arial" w:cs="Arial"/>
              </w:rPr>
            </w:pPr>
            <w:r w:rsidRPr="00AB6CE1">
              <w:rPr>
                <w:rFonts w:ascii="Arial" w:hAnsi="Arial" w:cs="Arial"/>
              </w:rPr>
              <w:t>Patient satisfaction with care from the team as a whole</w:t>
            </w:r>
          </w:p>
        </w:tc>
        <w:tc>
          <w:tcPr>
            <w:tcW w:w="1872" w:type="dxa"/>
          </w:tcPr>
          <w:p w14:paraId="3DAF53E1" w14:textId="1E36FE26" w:rsidR="00956B05" w:rsidRPr="00AB6CE1" w:rsidRDefault="00956B05" w:rsidP="00C21D54">
            <w:pPr>
              <w:rPr>
                <w:rFonts w:ascii="Arial" w:hAnsi="Arial" w:cs="Arial"/>
              </w:rPr>
            </w:pPr>
            <w:r w:rsidRPr="00AB6CE1">
              <w:rPr>
                <w:rFonts w:ascii="Arial" w:eastAsia="Calibri" w:hAnsi="Arial" w:cs="Arial"/>
              </w:rPr>
              <w:t>11.69(3.41)</w:t>
            </w:r>
          </w:p>
        </w:tc>
        <w:tc>
          <w:tcPr>
            <w:tcW w:w="1872" w:type="dxa"/>
          </w:tcPr>
          <w:p w14:paraId="0A31A94C" w14:textId="079F9C88" w:rsidR="00956B05" w:rsidRPr="00AB6CE1" w:rsidRDefault="00956B05" w:rsidP="00C21D54">
            <w:pPr>
              <w:rPr>
                <w:rFonts w:ascii="Arial" w:hAnsi="Arial" w:cs="Arial"/>
              </w:rPr>
            </w:pPr>
            <w:r w:rsidRPr="00AB6CE1">
              <w:rPr>
                <w:rFonts w:ascii="Arial" w:eastAsia="Calibri" w:hAnsi="Arial" w:cs="Arial"/>
              </w:rPr>
              <w:t>12.24(3.39)</w:t>
            </w:r>
          </w:p>
        </w:tc>
        <w:tc>
          <w:tcPr>
            <w:tcW w:w="1152" w:type="dxa"/>
          </w:tcPr>
          <w:p w14:paraId="2E3871D2" w14:textId="1144D1AB" w:rsidR="00956B05" w:rsidRPr="00AB6CE1" w:rsidRDefault="00956B05" w:rsidP="008C590C">
            <w:pPr>
              <w:rPr>
                <w:rFonts w:ascii="Arial" w:hAnsi="Arial" w:cs="Arial"/>
              </w:rPr>
            </w:pPr>
            <w:r w:rsidRPr="00AB6CE1">
              <w:rPr>
                <w:rFonts w:ascii="Arial" w:hAnsi="Arial" w:cs="Arial"/>
              </w:rPr>
              <w:t>0.0181</w:t>
            </w:r>
          </w:p>
        </w:tc>
      </w:tr>
      <w:tr w:rsidR="000C2CBE" w:rsidRPr="00AB6CE1" w14:paraId="3A2B7085" w14:textId="77777777" w:rsidTr="00125B52">
        <w:tc>
          <w:tcPr>
            <w:tcW w:w="4608" w:type="dxa"/>
          </w:tcPr>
          <w:p w14:paraId="0954E490" w14:textId="5B579E0F" w:rsidR="000C2CBE" w:rsidRPr="00AB6CE1" w:rsidRDefault="000C2CBE" w:rsidP="00125B52">
            <w:pPr>
              <w:ind w:left="180"/>
              <w:rPr>
                <w:rFonts w:ascii="Arial" w:hAnsi="Arial" w:cs="Arial"/>
              </w:rPr>
            </w:pPr>
            <w:r w:rsidRPr="00AB6CE1">
              <w:rPr>
                <w:rFonts w:ascii="Arial" w:eastAsia="Calibri" w:hAnsi="Arial" w:cs="Arial"/>
              </w:rPr>
              <w:t>Time to begin treatment after receiving diagnosis and complete treatment</w:t>
            </w:r>
          </w:p>
        </w:tc>
        <w:tc>
          <w:tcPr>
            <w:tcW w:w="1872" w:type="dxa"/>
          </w:tcPr>
          <w:p w14:paraId="18D12B4D" w14:textId="0E83D0DA" w:rsidR="000C2CBE" w:rsidRPr="00AB6CE1" w:rsidRDefault="000C2CBE" w:rsidP="00C21D54">
            <w:pPr>
              <w:rPr>
                <w:rFonts w:ascii="Arial" w:eastAsia="Calibri" w:hAnsi="Arial" w:cs="Arial"/>
              </w:rPr>
            </w:pPr>
            <w:r w:rsidRPr="00AB6CE1">
              <w:rPr>
                <w:rFonts w:ascii="Arial" w:eastAsia="Calibri" w:hAnsi="Arial" w:cs="Arial"/>
              </w:rPr>
              <w:t>3.95(1.54)</w:t>
            </w:r>
          </w:p>
        </w:tc>
        <w:tc>
          <w:tcPr>
            <w:tcW w:w="1872" w:type="dxa"/>
          </w:tcPr>
          <w:p w14:paraId="2B76EB49" w14:textId="3588E476" w:rsidR="000C2CBE" w:rsidRPr="00AB6CE1" w:rsidRDefault="000C2CBE" w:rsidP="00C21D54">
            <w:pPr>
              <w:rPr>
                <w:rFonts w:ascii="Arial" w:eastAsia="Calibri" w:hAnsi="Arial" w:cs="Arial"/>
              </w:rPr>
            </w:pPr>
            <w:r w:rsidRPr="00AB6CE1">
              <w:rPr>
                <w:rFonts w:ascii="Arial" w:eastAsia="Calibri" w:hAnsi="Arial" w:cs="Arial"/>
              </w:rPr>
              <w:t>4.31(1.2)</w:t>
            </w:r>
          </w:p>
        </w:tc>
        <w:tc>
          <w:tcPr>
            <w:tcW w:w="1152" w:type="dxa"/>
          </w:tcPr>
          <w:p w14:paraId="0C2D1FD9" w14:textId="5CBEA310" w:rsidR="000C2CBE" w:rsidRPr="00AB6CE1" w:rsidRDefault="000C2CBE" w:rsidP="008C590C">
            <w:pPr>
              <w:rPr>
                <w:rFonts w:ascii="Arial" w:hAnsi="Arial" w:cs="Arial"/>
              </w:rPr>
            </w:pPr>
            <w:r w:rsidRPr="00AB6CE1">
              <w:rPr>
                <w:rFonts w:ascii="Arial" w:eastAsia="Calibri" w:hAnsi="Arial" w:cs="Arial"/>
              </w:rPr>
              <w:t>0.0587</w:t>
            </w:r>
          </w:p>
        </w:tc>
      </w:tr>
      <w:tr w:rsidR="00C67082" w:rsidRPr="00AB6CE1" w14:paraId="530D9E02" w14:textId="77777777" w:rsidTr="00125B52">
        <w:tc>
          <w:tcPr>
            <w:tcW w:w="4608" w:type="dxa"/>
          </w:tcPr>
          <w:p w14:paraId="455890F1" w14:textId="0FD2D43A" w:rsidR="00C67082" w:rsidRPr="00AB6CE1" w:rsidRDefault="00FE7379" w:rsidP="00125B52">
            <w:pPr>
              <w:ind w:left="180"/>
              <w:rPr>
                <w:rFonts w:ascii="Arial" w:eastAsia="Calibri" w:hAnsi="Arial" w:cs="Arial"/>
              </w:rPr>
            </w:pPr>
            <w:r w:rsidRPr="00AB6CE1">
              <w:rPr>
                <w:rFonts w:ascii="Arial" w:eastAsia="Calibri" w:hAnsi="Arial" w:cs="Arial"/>
              </w:rPr>
              <w:t>Physician communication</w:t>
            </w:r>
          </w:p>
        </w:tc>
        <w:tc>
          <w:tcPr>
            <w:tcW w:w="1872" w:type="dxa"/>
          </w:tcPr>
          <w:p w14:paraId="71BD4C68" w14:textId="22F56E7D" w:rsidR="00C67082" w:rsidRPr="00AB6CE1" w:rsidRDefault="00FE7379" w:rsidP="00C21D54">
            <w:pPr>
              <w:rPr>
                <w:rFonts w:ascii="Arial" w:eastAsia="Calibri" w:hAnsi="Arial" w:cs="Arial"/>
              </w:rPr>
            </w:pPr>
            <w:r w:rsidRPr="00AB6CE1">
              <w:rPr>
                <w:rFonts w:ascii="Arial" w:eastAsia="Calibri" w:hAnsi="Arial" w:cs="Arial"/>
              </w:rPr>
              <w:t>25.19(4.4)</w:t>
            </w:r>
          </w:p>
        </w:tc>
        <w:tc>
          <w:tcPr>
            <w:tcW w:w="1872" w:type="dxa"/>
          </w:tcPr>
          <w:p w14:paraId="06293057" w14:textId="035B6B82" w:rsidR="00C67082" w:rsidRPr="00AB6CE1" w:rsidRDefault="00FE7379" w:rsidP="00C21D54">
            <w:pPr>
              <w:rPr>
                <w:rFonts w:ascii="Arial" w:eastAsia="Calibri" w:hAnsi="Arial" w:cs="Arial"/>
              </w:rPr>
            </w:pPr>
            <w:r w:rsidRPr="00AB6CE1">
              <w:rPr>
                <w:rFonts w:ascii="Arial" w:eastAsia="Calibri" w:hAnsi="Arial" w:cs="Arial"/>
              </w:rPr>
              <w:t>25.51(4.1)</w:t>
            </w:r>
          </w:p>
        </w:tc>
        <w:tc>
          <w:tcPr>
            <w:tcW w:w="1152" w:type="dxa"/>
          </w:tcPr>
          <w:p w14:paraId="75302523" w14:textId="2B66DD1C" w:rsidR="00C67082" w:rsidRPr="00AB6CE1" w:rsidRDefault="00FE7379" w:rsidP="008C590C">
            <w:pPr>
              <w:rPr>
                <w:rFonts w:ascii="Arial" w:eastAsia="Calibri" w:hAnsi="Arial" w:cs="Arial"/>
              </w:rPr>
            </w:pPr>
            <w:r w:rsidRPr="00AB6CE1">
              <w:rPr>
                <w:rFonts w:ascii="Arial" w:eastAsia="Calibri" w:hAnsi="Arial" w:cs="Arial"/>
              </w:rPr>
              <w:t>0.5567</w:t>
            </w:r>
          </w:p>
        </w:tc>
      </w:tr>
      <w:tr w:rsidR="00153191" w:rsidRPr="00AB6CE1" w14:paraId="0AD5D7D7" w14:textId="77777777" w:rsidTr="00125B52">
        <w:tc>
          <w:tcPr>
            <w:tcW w:w="4608" w:type="dxa"/>
          </w:tcPr>
          <w:p w14:paraId="771AFE9C" w14:textId="706AEAE1" w:rsidR="00153191" w:rsidRPr="00AB6CE1" w:rsidRDefault="00153191" w:rsidP="00125B52">
            <w:pPr>
              <w:ind w:left="180"/>
              <w:rPr>
                <w:rFonts w:ascii="Arial" w:eastAsia="Calibri" w:hAnsi="Arial" w:cs="Arial"/>
              </w:rPr>
            </w:pPr>
            <w:r w:rsidRPr="00AB6CE1">
              <w:rPr>
                <w:rFonts w:ascii="Arial" w:eastAsia="Calibri" w:hAnsi="Arial" w:cs="Arial"/>
                <w:shd w:val="clear" w:color="auto" w:fill="FFFFFF"/>
              </w:rPr>
              <w:t>Nurse communication</w:t>
            </w:r>
          </w:p>
        </w:tc>
        <w:tc>
          <w:tcPr>
            <w:tcW w:w="1872" w:type="dxa"/>
          </w:tcPr>
          <w:p w14:paraId="61A692DE" w14:textId="5EB8CCFB" w:rsidR="00153191" w:rsidRPr="00AB6CE1" w:rsidRDefault="007B160D" w:rsidP="00C21D54">
            <w:pPr>
              <w:rPr>
                <w:rFonts w:ascii="Arial" w:eastAsia="Calibri" w:hAnsi="Arial" w:cs="Arial"/>
              </w:rPr>
            </w:pPr>
            <w:r w:rsidRPr="00AB6CE1">
              <w:rPr>
                <w:rFonts w:ascii="Arial" w:eastAsia="Calibri" w:hAnsi="Arial" w:cs="Arial"/>
              </w:rPr>
              <w:t>16.55(2.75)</w:t>
            </w:r>
          </w:p>
        </w:tc>
        <w:tc>
          <w:tcPr>
            <w:tcW w:w="1872" w:type="dxa"/>
          </w:tcPr>
          <w:p w14:paraId="4E5D3394" w14:textId="53FF73D8" w:rsidR="00153191" w:rsidRPr="00AB6CE1" w:rsidRDefault="007B160D" w:rsidP="00C21D54">
            <w:pPr>
              <w:rPr>
                <w:rFonts w:ascii="Arial" w:eastAsia="Calibri" w:hAnsi="Arial" w:cs="Arial"/>
              </w:rPr>
            </w:pPr>
            <w:r w:rsidRPr="00AB6CE1">
              <w:rPr>
                <w:rFonts w:ascii="Arial" w:eastAsia="Calibri" w:hAnsi="Arial" w:cs="Arial"/>
              </w:rPr>
              <w:t>16.71(2.81)</w:t>
            </w:r>
          </w:p>
        </w:tc>
        <w:tc>
          <w:tcPr>
            <w:tcW w:w="1152" w:type="dxa"/>
          </w:tcPr>
          <w:p w14:paraId="689081F1" w14:textId="29B93FFE" w:rsidR="00153191" w:rsidRPr="00AB6CE1" w:rsidRDefault="007B160D" w:rsidP="008C590C">
            <w:pPr>
              <w:rPr>
                <w:rFonts w:ascii="Arial" w:eastAsia="Calibri" w:hAnsi="Arial" w:cs="Arial"/>
              </w:rPr>
            </w:pPr>
            <w:r w:rsidRPr="00AB6CE1">
              <w:rPr>
                <w:rFonts w:ascii="Arial" w:eastAsia="Calibri" w:hAnsi="Arial" w:cs="Arial"/>
              </w:rPr>
              <w:t>0.1537</w:t>
            </w:r>
          </w:p>
        </w:tc>
      </w:tr>
      <w:tr w:rsidR="007B160D" w:rsidRPr="00AB6CE1" w14:paraId="350DFAAE" w14:textId="77777777" w:rsidTr="00125B52">
        <w:tc>
          <w:tcPr>
            <w:tcW w:w="4608" w:type="dxa"/>
          </w:tcPr>
          <w:p w14:paraId="555D8430" w14:textId="7456C052" w:rsidR="007B160D" w:rsidRPr="00AB6CE1" w:rsidRDefault="007B160D" w:rsidP="00125B52">
            <w:pPr>
              <w:ind w:left="180"/>
              <w:rPr>
                <w:rFonts w:ascii="Arial" w:eastAsia="Calibri" w:hAnsi="Arial" w:cs="Arial"/>
                <w:shd w:val="clear" w:color="auto" w:fill="FFFFFF"/>
              </w:rPr>
            </w:pPr>
            <w:r w:rsidRPr="00AB6CE1">
              <w:rPr>
                <w:rFonts w:ascii="Arial" w:eastAsia="Calibri" w:hAnsi="Arial" w:cs="Arial"/>
              </w:rPr>
              <w:t>Communication about disease-specific information</w:t>
            </w:r>
          </w:p>
        </w:tc>
        <w:tc>
          <w:tcPr>
            <w:tcW w:w="1872" w:type="dxa"/>
          </w:tcPr>
          <w:p w14:paraId="7FA51AD9" w14:textId="51AABC18" w:rsidR="007B160D" w:rsidRPr="00AB6CE1" w:rsidRDefault="007B160D" w:rsidP="00C21D54">
            <w:pPr>
              <w:rPr>
                <w:rFonts w:ascii="Arial" w:eastAsia="Calibri" w:hAnsi="Arial" w:cs="Arial"/>
              </w:rPr>
            </w:pPr>
            <w:r w:rsidRPr="00AB6CE1">
              <w:rPr>
                <w:rFonts w:ascii="Arial" w:eastAsia="Calibri" w:hAnsi="Arial" w:cs="Arial"/>
              </w:rPr>
              <w:t>9.7(4.75)</w:t>
            </w:r>
          </w:p>
        </w:tc>
        <w:tc>
          <w:tcPr>
            <w:tcW w:w="1872" w:type="dxa"/>
          </w:tcPr>
          <w:p w14:paraId="7C03E8DF" w14:textId="38D03481" w:rsidR="007B160D" w:rsidRPr="00AB6CE1" w:rsidRDefault="007B160D" w:rsidP="00C21D54">
            <w:pPr>
              <w:rPr>
                <w:rFonts w:ascii="Arial" w:eastAsia="Calibri" w:hAnsi="Arial" w:cs="Arial"/>
              </w:rPr>
            </w:pPr>
            <w:r w:rsidRPr="00AB6CE1">
              <w:rPr>
                <w:rFonts w:ascii="Arial" w:eastAsia="Calibri" w:hAnsi="Arial" w:cs="Arial"/>
              </w:rPr>
              <w:t>10.33(4.51)</w:t>
            </w:r>
          </w:p>
        </w:tc>
        <w:tc>
          <w:tcPr>
            <w:tcW w:w="1152" w:type="dxa"/>
          </w:tcPr>
          <w:p w14:paraId="3D099E62" w14:textId="1B442C46" w:rsidR="007B160D" w:rsidRPr="00AB6CE1" w:rsidRDefault="007B160D" w:rsidP="008C590C">
            <w:pPr>
              <w:rPr>
                <w:rFonts w:ascii="Arial" w:eastAsia="Calibri" w:hAnsi="Arial" w:cs="Arial"/>
              </w:rPr>
            </w:pPr>
            <w:r w:rsidRPr="00AB6CE1">
              <w:rPr>
                <w:rFonts w:ascii="Arial" w:eastAsia="Calibri" w:hAnsi="Arial" w:cs="Arial"/>
              </w:rPr>
              <w:t>0.1365</w:t>
            </w:r>
          </w:p>
        </w:tc>
      </w:tr>
    </w:tbl>
    <w:p w14:paraId="49D3D29C" w14:textId="6F281766" w:rsidR="006C00A8" w:rsidRPr="00AB6CE1" w:rsidRDefault="00534DBC" w:rsidP="008C590C">
      <w:pPr>
        <w:rPr>
          <w:rFonts w:ascii="Arial" w:hAnsi="Arial" w:cs="Arial"/>
        </w:rPr>
      </w:pPr>
      <w:r w:rsidRPr="00AB6CE1">
        <w:rPr>
          <w:rFonts w:ascii="Arial" w:hAnsi="Arial" w:cs="Arial"/>
          <w:vertAlign w:val="superscript"/>
        </w:rPr>
        <w:t>1</w:t>
      </w:r>
      <w:r w:rsidRPr="00AB6CE1">
        <w:rPr>
          <w:rFonts w:ascii="Arial" w:hAnsi="Arial" w:cs="Arial"/>
        </w:rPr>
        <w:t xml:space="preserve">Sum of 8 ratings; </w:t>
      </w:r>
      <w:r w:rsidRPr="00AB6CE1">
        <w:rPr>
          <w:rFonts w:ascii="Arial" w:hAnsi="Arial" w:cs="Arial"/>
          <w:vertAlign w:val="superscript"/>
        </w:rPr>
        <w:t>2</w:t>
      </w:r>
      <w:r w:rsidRPr="00AB6CE1">
        <w:rPr>
          <w:rFonts w:ascii="Arial" w:hAnsi="Arial" w:cs="Arial"/>
        </w:rPr>
        <w:t xml:space="preserve">Sum of 5 ratings; </w:t>
      </w:r>
      <w:r w:rsidRPr="00AB6CE1">
        <w:rPr>
          <w:rFonts w:ascii="Arial" w:hAnsi="Arial" w:cs="Arial"/>
          <w:vertAlign w:val="superscript"/>
        </w:rPr>
        <w:t>3</w:t>
      </w:r>
      <w:r w:rsidRPr="00AB6CE1">
        <w:rPr>
          <w:rFonts w:ascii="Arial" w:hAnsi="Arial" w:cs="Arial"/>
        </w:rPr>
        <w:t xml:space="preserve"> Sum of 6 ratings</w:t>
      </w:r>
    </w:p>
    <w:p w14:paraId="62BFB24D" w14:textId="77777777" w:rsidR="00534DBC" w:rsidRPr="00AB6CE1" w:rsidRDefault="00534DBC" w:rsidP="008C590C">
      <w:pPr>
        <w:rPr>
          <w:rFonts w:ascii="Arial" w:hAnsi="Arial" w:cs="Arial"/>
        </w:rPr>
      </w:pPr>
      <w:bookmarkStart w:id="4" w:name="_GoBack"/>
      <w:bookmarkEnd w:id="4"/>
    </w:p>
    <w:sectPr w:rsidR="00534DBC" w:rsidRPr="00AB6CE1" w:rsidSect="001B7B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 Ward" w:date="2017-02-07T08:38:00Z" w:initials="KW">
    <w:p w14:paraId="39652DCA" w14:textId="31F80B95" w:rsidR="00534DBC" w:rsidRDefault="00534DBC">
      <w:pPr>
        <w:pStyle w:val="CommentText"/>
      </w:pPr>
      <w:r>
        <w:rPr>
          <w:rStyle w:val="CommentReference"/>
        </w:rPr>
        <w:annotationRef/>
      </w:r>
      <w:r>
        <w:t>The analyses from Nana don’t include caregiver tables, so I’ve limited the abstract to patient data.</w:t>
      </w:r>
    </w:p>
  </w:comment>
  <w:comment w:id="2" w:author="Nana Boateng" w:date="2017-02-07T14:16:00Z" w:initials="NB">
    <w:p w14:paraId="07A47FD7" w14:textId="54D40971" w:rsidR="00857524" w:rsidRDefault="00857524">
      <w:pPr>
        <w:pStyle w:val="CommentText"/>
      </w:pPr>
      <w:r>
        <w:rPr>
          <w:rStyle w:val="CommentReference"/>
        </w:rPr>
        <w:annotationRef/>
      </w:r>
      <w:r>
        <w:t>There is a significant difference in age between MD and SC patients</w:t>
      </w:r>
      <w:r w:rsidR="00726E41">
        <w:t>.</w:t>
      </w:r>
      <w:r w:rsidR="00F83F70">
        <w:t xml:space="preserve"> </w:t>
      </w:r>
      <w:proofErr w:type="spellStart"/>
      <w:r w:rsidR="00F83F70">
        <w:t>Pvalue</w:t>
      </w:r>
      <w:proofErr w:type="spellEnd"/>
      <w:r w:rsidR="00F83F70">
        <w:t xml:space="preserve"> =0.0023.</w:t>
      </w:r>
      <w:r w:rsidR="00726E41">
        <w:t xml:space="preserve"> </w:t>
      </w:r>
      <w:proofErr w:type="gramStart"/>
      <w:r w:rsidR="00726E41">
        <w:t>Check  table</w:t>
      </w:r>
      <w:proofErr w:type="gramEnd"/>
      <w:r w:rsidR="00726E41">
        <w:t xml:space="preserve"> below.</w:t>
      </w:r>
    </w:p>
  </w:comment>
  <w:comment w:id="1" w:author="Ken Ward" w:date="2017-02-07T09:16:00Z" w:initials="KW">
    <w:p w14:paraId="4CDFC778" w14:textId="77777777" w:rsidR="00812D3F" w:rsidRDefault="00812D3F" w:rsidP="00812D3F">
      <w:pPr>
        <w:pStyle w:val="CommentText"/>
      </w:pPr>
      <w:r>
        <w:rPr>
          <w:rStyle w:val="CommentReference"/>
        </w:rPr>
        <w:annotationRef/>
      </w:r>
      <w:r>
        <w:t>Verify this</w:t>
      </w:r>
    </w:p>
  </w:comment>
  <w:comment w:id="3" w:author="Nana Boateng" w:date="2017-02-07T14:13:00Z" w:initials="NB">
    <w:p w14:paraId="353A4727" w14:textId="6824AE69" w:rsidR="00F83F70" w:rsidRDefault="00F83F70">
      <w:pPr>
        <w:pStyle w:val="CommentText"/>
      </w:pPr>
      <w:r>
        <w:rPr>
          <w:rStyle w:val="CommentReference"/>
        </w:rPr>
        <w:annotationRef/>
      </w:r>
      <w:r>
        <w:t xml:space="preserve">Regrouping race into </w:t>
      </w:r>
      <w:proofErr w:type="spellStart"/>
      <w:r>
        <w:t>Caucasian</w:t>
      </w:r>
      <w:proofErr w:type="gramStart"/>
      <w:r>
        <w:t>,Black</w:t>
      </w:r>
      <w:proofErr w:type="spellEnd"/>
      <w:proofErr w:type="gramEnd"/>
      <w:r>
        <w:t xml:space="preserve"> or other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55"/>
    <w:rsid w:val="00051B63"/>
    <w:rsid w:val="00061D55"/>
    <w:rsid w:val="000C2CBE"/>
    <w:rsid w:val="00125B52"/>
    <w:rsid w:val="00153191"/>
    <w:rsid w:val="00194C0D"/>
    <w:rsid w:val="001B7BE2"/>
    <w:rsid w:val="0029592E"/>
    <w:rsid w:val="002970BA"/>
    <w:rsid w:val="002D7629"/>
    <w:rsid w:val="003A2DDF"/>
    <w:rsid w:val="004616CC"/>
    <w:rsid w:val="00534DBC"/>
    <w:rsid w:val="005471D1"/>
    <w:rsid w:val="006C00A8"/>
    <w:rsid w:val="00726E41"/>
    <w:rsid w:val="00744E20"/>
    <w:rsid w:val="00754456"/>
    <w:rsid w:val="007650D3"/>
    <w:rsid w:val="007B160D"/>
    <w:rsid w:val="007C499B"/>
    <w:rsid w:val="00812D3F"/>
    <w:rsid w:val="00857524"/>
    <w:rsid w:val="0087254A"/>
    <w:rsid w:val="008A36C9"/>
    <w:rsid w:val="008C343F"/>
    <w:rsid w:val="008C590C"/>
    <w:rsid w:val="008F7483"/>
    <w:rsid w:val="009525D8"/>
    <w:rsid w:val="00956B05"/>
    <w:rsid w:val="00995E2E"/>
    <w:rsid w:val="00A81838"/>
    <w:rsid w:val="00AB6CE1"/>
    <w:rsid w:val="00B26C4B"/>
    <w:rsid w:val="00BC4911"/>
    <w:rsid w:val="00BD29A8"/>
    <w:rsid w:val="00BF6CED"/>
    <w:rsid w:val="00C04DC0"/>
    <w:rsid w:val="00C21D54"/>
    <w:rsid w:val="00C639E7"/>
    <w:rsid w:val="00C67082"/>
    <w:rsid w:val="00E01D05"/>
    <w:rsid w:val="00E23F1E"/>
    <w:rsid w:val="00EA5EBE"/>
    <w:rsid w:val="00EE162B"/>
    <w:rsid w:val="00F123E3"/>
    <w:rsid w:val="00F75B1C"/>
    <w:rsid w:val="00F83F70"/>
    <w:rsid w:val="00FB50D0"/>
    <w:rsid w:val="00FE7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00F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4DBC"/>
    <w:rPr>
      <w:sz w:val="18"/>
      <w:szCs w:val="18"/>
    </w:rPr>
  </w:style>
  <w:style w:type="paragraph" w:styleId="CommentText">
    <w:name w:val="annotation text"/>
    <w:basedOn w:val="Normal"/>
    <w:link w:val="CommentTextChar"/>
    <w:uiPriority w:val="99"/>
    <w:semiHidden/>
    <w:unhideWhenUsed/>
    <w:rsid w:val="00534DBC"/>
  </w:style>
  <w:style w:type="character" w:customStyle="1" w:styleId="CommentTextChar">
    <w:name w:val="Comment Text Char"/>
    <w:basedOn w:val="DefaultParagraphFont"/>
    <w:link w:val="CommentText"/>
    <w:uiPriority w:val="99"/>
    <w:semiHidden/>
    <w:rsid w:val="00534DBC"/>
  </w:style>
  <w:style w:type="paragraph" w:styleId="CommentSubject">
    <w:name w:val="annotation subject"/>
    <w:basedOn w:val="CommentText"/>
    <w:next w:val="CommentText"/>
    <w:link w:val="CommentSubjectChar"/>
    <w:uiPriority w:val="99"/>
    <w:semiHidden/>
    <w:unhideWhenUsed/>
    <w:rsid w:val="00534DBC"/>
    <w:rPr>
      <w:b/>
      <w:bCs/>
      <w:sz w:val="20"/>
      <w:szCs w:val="20"/>
    </w:rPr>
  </w:style>
  <w:style w:type="character" w:customStyle="1" w:styleId="CommentSubjectChar">
    <w:name w:val="Comment Subject Char"/>
    <w:basedOn w:val="CommentTextChar"/>
    <w:link w:val="CommentSubject"/>
    <w:uiPriority w:val="99"/>
    <w:semiHidden/>
    <w:rsid w:val="00534DBC"/>
    <w:rPr>
      <w:b/>
      <w:bCs/>
      <w:sz w:val="20"/>
      <w:szCs w:val="20"/>
    </w:rPr>
  </w:style>
  <w:style w:type="paragraph" w:styleId="BalloonText">
    <w:name w:val="Balloon Text"/>
    <w:basedOn w:val="Normal"/>
    <w:link w:val="BalloonTextChar"/>
    <w:uiPriority w:val="99"/>
    <w:semiHidden/>
    <w:unhideWhenUsed/>
    <w:rsid w:val="00534D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4DBC"/>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4DBC"/>
    <w:rPr>
      <w:sz w:val="18"/>
      <w:szCs w:val="18"/>
    </w:rPr>
  </w:style>
  <w:style w:type="paragraph" w:styleId="CommentText">
    <w:name w:val="annotation text"/>
    <w:basedOn w:val="Normal"/>
    <w:link w:val="CommentTextChar"/>
    <w:uiPriority w:val="99"/>
    <w:semiHidden/>
    <w:unhideWhenUsed/>
    <w:rsid w:val="00534DBC"/>
  </w:style>
  <w:style w:type="character" w:customStyle="1" w:styleId="CommentTextChar">
    <w:name w:val="Comment Text Char"/>
    <w:basedOn w:val="DefaultParagraphFont"/>
    <w:link w:val="CommentText"/>
    <w:uiPriority w:val="99"/>
    <w:semiHidden/>
    <w:rsid w:val="00534DBC"/>
  </w:style>
  <w:style w:type="paragraph" w:styleId="CommentSubject">
    <w:name w:val="annotation subject"/>
    <w:basedOn w:val="CommentText"/>
    <w:next w:val="CommentText"/>
    <w:link w:val="CommentSubjectChar"/>
    <w:uiPriority w:val="99"/>
    <w:semiHidden/>
    <w:unhideWhenUsed/>
    <w:rsid w:val="00534DBC"/>
    <w:rPr>
      <w:b/>
      <w:bCs/>
      <w:sz w:val="20"/>
      <w:szCs w:val="20"/>
    </w:rPr>
  </w:style>
  <w:style w:type="character" w:customStyle="1" w:styleId="CommentSubjectChar">
    <w:name w:val="Comment Subject Char"/>
    <w:basedOn w:val="CommentTextChar"/>
    <w:link w:val="CommentSubject"/>
    <w:uiPriority w:val="99"/>
    <w:semiHidden/>
    <w:rsid w:val="00534DBC"/>
    <w:rPr>
      <w:b/>
      <w:bCs/>
      <w:sz w:val="20"/>
      <w:szCs w:val="20"/>
    </w:rPr>
  </w:style>
  <w:style w:type="paragraph" w:styleId="BalloonText">
    <w:name w:val="Balloon Text"/>
    <w:basedOn w:val="Normal"/>
    <w:link w:val="BalloonTextChar"/>
    <w:uiPriority w:val="99"/>
    <w:semiHidden/>
    <w:unhideWhenUsed/>
    <w:rsid w:val="00534D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4D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Ward</dc:creator>
  <cp:keywords/>
  <dc:description/>
  <cp:lastModifiedBy>Nana Boateng</cp:lastModifiedBy>
  <cp:revision>20</cp:revision>
  <dcterms:created xsi:type="dcterms:W3CDTF">2017-02-07T13:43:00Z</dcterms:created>
  <dcterms:modified xsi:type="dcterms:W3CDTF">2017-03-22T20:46:00Z</dcterms:modified>
</cp:coreProperties>
</file>