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9B" w:rsidRPr="00477C35" w:rsidRDefault="003F2D9B">
      <w:pPr>
        <w:rPr>
          <w:rFonts w:asciiTheme="majorHAnsi" w:hAnsiTheme="majorHAnsi"/>
          <w:noProof/>
          <w:color w:val="002060"/>
          <w:sz w:val="24"/>
          <w:szCs w:val="24"/>
        </w:rPr>
      </w:pPr>
    </w:p>
    <w:p w:rsidR="00A76C7A" w:rsidRPr="00477C35" w:rsidRDefault="00BF2E71">
      <w:pPr>
        <w:rPr>
          <w:rFonts w:asciiTheme="majorHAnsi" w:hAnsiTheme="majorHAnsi"/>
          <w:b/>
          <w:color w:val="002060"/>
          <w:sz w:val="24"/>
          <w:szCs w:val="24"/>
        </w:rPr>
      </w:pPr>
      <w:r w:rsidRPr="00477C35">
        <w:rPr>
          <w:rFonts w:asciiTheme="majorHAnsi" w:hAnsiTheme="majorHAnsi"/>
          <w:b/>
          <w:color w:val="002060"/>
          <w:sz w:val="24"/>
          <w:szCs w:val="24"/>
        </w:rPr>
        <w:t xml:space="preserve">Internal Consistency, </w:t>
      </w:r>
      <w:r w:rsidR="008235AE" w:rsidRPr="00477C35">
        <w:rPr>
          <w:rFonts w:asciiTheme="majorHAnsi" w:hAnsiTheme="majorHAnsi"/>
          <w:b/>
          <w:color w:val="002060"/>
          <w:sz w:val="24"/>
          <w:szCs w:val="24"/>
        </w:rPr>
        <w:t xml:space="preserve">Caregiver </w:t>
      </w:r>
      <w:proofErr w:type="gramStart"/>
      <w:r w:rsidR="008235AE" w:rsidRPr="00477C35">
        <w:rPr>
          <w:rFonts w:asciiTheme="majorHAnsi" w:hAnsiTheme="majorHAnsi"/>
          <w:b/>
          <w:color w:val="002060"/>
          <w:sz w:val="24"/>
          <w:szCs w:val="24"/>
        </w:rPr>
        <w:t xml:space="preserve">Satisfaction </w:t>
      </w:r>
      <w:r w:rsidRPr="00477C35">
        <w:rPr>
          <w:rFonts w:asciiTheme="majorHAnsi" w:hAnsiTheme="majorHAnsi"/>
          <w:b/>
          <w:color w:val="002060"/>
          <w:sz w:val="24"/>
          <w:szCs w:val="24"/>
        </w:rPr>
        <w:t xml:space="preserve"> Survey</w:t>
      </w:r>
      <w:proofErr w:type="gramEnd"/>
    </w:p>
    <w:p w:rsidR="00263FBF" w:rsidRPr="00477C35" w:rsidRDefault="00263FBF">
      <w:pPr>
        <w:rPr>
          <w:rFonts w:asciiTheme="majorHAnsi" w:hAnsiTheme="majorHAnsi"/>
          <w:b/>
          <w:color w:val="002060"/>
          <w:sz w:val="24"/>
          <w:szCs w:val="24"/>
        </w:rPr>
      </w:pPr>
    </w:p>
    <w:p w:rsidR="00263FBF" w:rsidRPr="00477C35" w:rsidRDefault="00263FBF">
      <w:pPr>
        <w:rPr>
          <w:rFonts w:asciiTheme="majorHAnsi" w:hAnsiTheme="majorHAnsi"/>
          <w:b/>
          <w:color w:val="002060"/>
          <w:sz w:val="24"/>
          <w:szCs w:val="24"/>
        </w:rPr>
      </w:pPr>
      <w:r w:rsidRPr="00477C35">
        <w:rPr>
          <w:rFonts w:asciiTheme="majorHAnsi" w:hAnsiTheme="majorHAnsi" w:cs="Arial"/>
          <w:noProof/>
          <w:color w:val="002060"/>
          <w:sz w:val="24"/>
          <w:szCs w:val="24"/>
        </w:rPr>
        <w:drawing>
          <wp:inline distT="0" distB="0" distL="0" distR="0" wp14:anchorId="33DE0A70" wp14:editId="68434679">
            <wp:extent cx="1933575" cy="14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F" w:rsidRPr="00477C35" w:rsidRDefault="00263FBF">
      <w:pPr>
        <w:rPr>
          <w:rFonts w:asciiTheme="majorHAnsi" w:hAnsiTheme="majorHAnsi"/>
          <w:b/>
          <w:color w:val="002060"/>
          <w:sz w:val="24"/>
          <w:szCs w:val="24"/>
        </w:rPr>
      </w:pPr>
    </w:p>
    <w:p w:rsidR="00263FBF" w:rsidRPr="00477C35" w:rsidRDefault="00263FBF">
      <w:pPr>
        <w:rPr>
          <w:rFonts w:asciiTheme="majorHAnsi" w:hAnsiTheme="majorHAnsi"/>
          <w:b/>
          <w:color w:val="002060"/>
          <w:sz w:val="24"/>
          <w:szCs w:val="24"/>
        </w:rPr>
      </w:pP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4048"/>
        <w:gridCol w:w="3763"/>
        <w:gridCol w:w="221"/>
        <w:gridCol w:w="1544"/>
      </w:tblGrid>
      <w:tr w:rsidR="00477C35" w:rsidRPr="00477C35" w:rsidTr="00D3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1" w:type="pct"/>
            <w:noWrap/>
          </w:tcPr>
          <w:p w:rsidR="00A76C7A" w:rsidRPr="00477C35" w:rsidRDefault="00263FBF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Scale</w:t>
            </w:r>
          </w:p>
        </w:tc>
        <w:tc>
          <w:tcPr>
            <w:tcW w:w="2518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 xml:space="preserve">                          Items</w:t>
            </w:r>
          </w:p>
        </w:tc>
        <w:tc>
          <w:tcPr>
            <w:tcW w:w="115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5A1248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 xml:space="preserve">Standardized </w:t>
            </w:r>
            <w:r w:rsidR="00A76C7A"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Cochran’s Alpha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rPr>
                <w:rStyle w:val="SubtleEmphasis"/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D34608" w:rsidRPr="00477C35" w:rsidRDefault="00D34608" w:rsidP="00D34608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Physical functioning scale</w:t>
            </w:r>
          </w:p>
          <w:p w:rsidR="00A76C7A" w:rsidRPr="00477C35" w:rsidRDefault="00D34608" w:rsidP="00D34608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PHYFUN10</w:t>
            </w:r>
          </w:p>
        </w:tc>
        <w:tc>
          <w:tcPr>
            <w:tcW w:w="2518" w:type="pct"/>
          </w:tcPr>
          <w:p w:rsidR="00D34608" w:rsidRPr="00477C35" w:rsidRDefault="00D34608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D34608" w:rsidRPr="00477C35" w:rsidRDefault="00D34608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A76C7A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sf3,sf4,sf5,sf6,sf7,sf8,sf9,sf10,sf11,sf12</w:t>
            </w: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  <w:p w:rsidR="00D34608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0.939175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D34608" w:rsidRPr="00477C35" w:rsidRDefault="00D34608" w:rsidP="00D34608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Physical health problems scale</w:t>
            </w:r>
          </w:p>
          <w:p w:rsidR="00A76C7A" w:rsidRPr="00477C35" w:rsidRDefault="00D34608" w:rsidP="00D34608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ROLEP4</w:t>
            </w:r>
          </w:p>
        </w:tc>
        <w:tc>
          <w:tcPr>
            <w:tcW w:w="2518" w:type="pct"/>
          </w:tcPr>
          <w:p w:rsidR="00D34608" w:rsidRPr="00477C35" w:rsidRDefault="00D34608" w:rsidP="006B2A8C">
            <w:pPr>
              <w:pStyle w:val="DecimalAligned"/>
              <w:rPr>
                <w:rFonts w:asciiTheme="majorHAnsi" w:hAnsiTheme="majorHAnsi" w:cs="Arial"/>
                <w:b/>
                <w:color w:val="002060"/>
                <w:sz w:val="24"/>
                <w:szCs w:val="24"/>
              </w:rPr>
            </w:pPr>
          </w:p>
          <w:p w:rsidR="00D34608" w:rsidRPr="00477C35" w:rsidRDefault="00D34608" w:rsidP="006B2A8C">
            <w:pPr>
              <w:pStyle w:val="DecimalAligned"/>
              <w:rPr>
                <w:rFonts w:asciiTheme="majorHAnsi" w:hAnsiTheme="majorHAnsi" w:cs="Arial"/>
                <w:b/>
                <w:color w:val="002060"/>
                <w:sz w:val="24"/>
                <w:szCs w:val="24"/>
              </w:rPr>
            </w:pPr>
          </w:p>
          <w:p w:rsidR="00A76C7A" w:rsidRPr="00477C35" w:rsidRDefault="00D34608" w:rsidP="006B2A8C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sf13,sf14,sf15,sf16</w:t>
            </w: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  <w:p w:rsidR="00D34608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0.917640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D34608" w:rsidRPr="00477C35" w:rsidRDefault="00D34608" w:rsidP="00D34608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SF-36 pain scale</w:t>
            </w:r>
          </w:p>
          <w:p w:rsidR="00A76C7A" w:rsidRPr="00477C35" w:rsidRDefault="00D34608" w:rsidP="00D34608">
            <w:pPr>
              <w:rPr>
                <w:rFonts w:asciiTheme="majorHAnsi" w:hAnsiTheme="majorHAnsi"/>
                <w:color w:val="002060"/>
                <w:sz w:val="24"/>
                <w:szCs w:val="24"/>
                <w:vertAlign w:val="superscript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SFPAIN2</w:t>
            </w:r>
          </w:p>
        </w:tc>
        <w:tc>
          <w:tcPr>
            <w:tcW w:w="2518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D34608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sf21,sf22</w:t>
            </w: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0.915794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rPr>
                <w:rStyle w:val="SubtleEmphasis"/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D34608" w:rsidRPr="00477C35" w:rsidRDefault="00D34608" w:rsidP="00D34608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eastAsiaTheme="min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SF-36 general health perceptions scale</w:t>
            </w:r>
          </w:p>
          <w:p w:rsidR="00D10D6F" w:rsidRPr="00477C35" w:rsidRDefault="00D34608" w:rsidP="00D34608">
            <w:pPr>
              <w:rPr>
                <w:rFonts w:asciiTheme="majorHAnsi" w:hAnsiTheme="majorHAnsi"/>
                <w:color w:val="002060"/>
                <w:sz w:val="24"/>
                <w:szCs w:val="24"/>
                <w:vertAlign w:val="superscript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SFGENH5</w:t>
            </w:r>
          </w:p>
        </w:tc>
        <w:tc>
          <w:tcPr>
            <w:tcW w:w="2518" w:type="pct"/>
          </w:tcPr>
          <w:p w:rsidR="00D34608" w:rsidRPr="00477C35" w:rsidRDefault="00D34608" w:rsidP="00D10D6F">
            <w:pPr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D34608" w:rsidRPr="00477C35" w:rsidRDefault="00D34608" w:rsidP="00D10D6F">
            <w:pPr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D10D6F" w:rsidRPr="00477C35" w:rsidRDefault="00D34608" w:rsidP="00D10D6F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sf1,sf33,sf34,sf35,sf36</w:t>
            </w:r>
          </w:p>
        </w:tc>
        <w:tc>
          <w:tcPr>
            <w:tcW w:w="115" w:type="pct"/>
          </w:tcPr>
          <w:p w:rsidR="00D10D6F" w:rsidRPr="00477C35" w:rsidRDefault="00D10D6F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D10D6F" w:rsidRPr="00477C35" w:rsidRDefault="00D10D6F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  <w:p w:rsidR="00D34608" w:rsidRPr="00477C35" w:rsidRDefault="00D34608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/>
                <w:color w:val="002060"/>
                <w:sz w:val="24"/>
                <w:szCs w:val="24"/>
              </w:rPr>
              <w:t>0.823852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1C5E62" w:rsidRPr="00477C35" w:rsidRDefault="001C5E62" w:rsidP="001C5E62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 xml:space="preserve">Emotional health problems </w:t>
            </w:r>
          </w:p>
          <w:p w:rsidR="001C5E62" w:rsidRPr="00477C35" w:rsidRDefault="001C5E62" w:rsidP="001C5E62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scale</w:t>
            </w:r>
          </w:p>
          <w:p w:rsidR="00A76C7A" w:rsidRPr="00477C35" w:rsidRDefault="001C5E62" w:rsidP="001C5E62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ROLEE3</w:t>
            </w:r>
          </w:p>
          <w:p w:rsidR="001C5E62" w:rsidRPr="00477C35" w:rsidRDefault="001C5E62" w:rsidP="001C5E62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1C5E62" w:rsidRPr="00477C35" w:rsidRDefault="001C5E62" w:rsidP="001C5E62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1C5E62" w:rsidRPr="00477C35" w:rsidRDefault="001C5E62" w:rsidP="001C5E62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b/>
                <w:color w:val="002060"/>
                <w:sz w:val="24"/>
                <w:szCs w:val="24"/>
                <w:shd w:val="clear" w:color="auto" w:fill="FFFFFF"/>
              </w:rPr>
              <w:t>Social functioning scale</w:t>
            </w:r>
          </w:p>
          <w:p w:rsidR="001C5E62" w:rsidRPr="00477C35" w:rsidRDefault="001C5E62" w:rsidP="001C5E62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SOCFUN2</w:t>
            </w:r>
          </w:p>
        </w:tc>
        <w:tc>
          <w:tcPr>
            <w:tcW w:w="2518" w:type="pct"/>
          </w:tcPr>
          <w:p w:rsidR="00A76C7A" w:rsidRPr="00477C35" w:rsidRDefault="00A76C7A" w:rsidP="00D10D6F">
            <w:pPr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D34608" w:rsidRPr="00477C35" w:rsidRDefault="001C5E62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sf17,sf18,sf19</w:t>
            </w:r>
          </w:p>
          <w:p w:rsidR="00E11BCC" w:rsidRPr="00477C35" w:rsidRDefault="00E11BCC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E11BCC" w:rsidRPr="00477C35" w:rsidRDefault="00E11BCC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E11BCC" w:rsidRPr="00477C35" w:rsidRDefault="00E11BCC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E11BCC" w:rsidRPr="00477C35" w:rsidRDefault="00E11BCC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</w:p>
          <w:p w:rsidR="00E11BCC" w:rsidRDefault="00E11BCC" w:rsidP="00D10D6F">
            <w:pPr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</w:pPr>
            <w:r w:rsidRPr="00477C35">
              <w:rPr>
                <w:rFonts w:asciiTheme="majorHAnsi" w:hAnsiTheme="majorHAnsi" w:cs="Courier New"/>
                <w:color w:val="002060"/>
                <w:sz w:val="24"/>
                <w:szCs w:val="24"/>
                <w:shd w:val="clear" w:color="auto" w:fill="FFFFFF"/>
              </w:rPr>
              <w:t>sf20,sf32</w:t>
            </w:r>
          </w:p>
          <w:p w:rsidR="00CB0BA5" w:rsidRPr="00477C35" w:rsidRDefault="00CB0BA5" w:rsidP="00D10D6F">
            <w:pPr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  <w:p w:rsidR="001C5E62" w:rsidRPr="00477C35" w:rsidRDefault="001C5E62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 w:cs="Arial"/>
                <w:color w:val="002060"/>
                <w:sz w:val="24"/>
                <w:szCs w:val="24"/>
              </w:rPr>
              <w:t>0.905194</w:t>
            </w:r>
          </w:p>
          <w:p w:rsidR="00E11BCC" w:rsidRPr="00477C35" w:rsidRDefault="00E11BCC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E11BCC" w:rsidRPr="00477C35" w:rsidRDefault="00E11BCC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E11BCC" w:rsidRPr="00477C35" w:rsidRDefault="00E11BCC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9C391C" w:rsidRPr="00477C35" w:rsidRDefault="009C391C">
            <w:pPr>
              <w:pStyle w:val="DecimalAligned"/>
              <w:rPr>
                <w:rFonts w:asciiTheme="majorHAnsi" w:hAnsiTheme="majorHAnsi" w:cs="Arial"/>
                <w:color w:val="002060"/>
                <w:sz w:val="24"/>
                <w:szCs w:val="24"/>
              </w:rPr>
            </w:pPr>
          </w:p>
          <w:p w:rsidR="00E11BCC" w:rsidRPr="00477C35" w:rsidRDefault="00E11BCC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 w:rsidRPr="00477C35">
              <w:rPr>
                <w:rFonts w:asciiTheme="majorHAnsi" w:hAnsiTheme="majorHAnsi" w:cs="Arial"/>
                <w:color w:val="002060"/>
                <w:sz w:val="24"/>
                <w:szCs w:val="24"/>
              </w:rPr>
              <w:t>0.389817</w:t>
            </w:r>
          </w:p>
        </w:tc>
      </w:tr>
      <w:tr w:rsidR="00477C35" w:rsidRPr="00477C35" w:rsidTr="00D34608">
        <w:tc>
          <w:tcPr>
            <w:tcW w:w="1711" w:type="pct"/>
            <w:noWrap/>
          </w:tcPr>
          <w:p w:rsidR="00A76C7A" w:rsidRPr="00477C35" w:rsidRDefault="00A76C7A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c>
          <w:tcPr>
            <w:tcW w:w="1711" w:type="pct"/>
            <w:noWrap/>
          </w:tcPr>
          <w:p w:rsidR="00E20C1B" w:rsidRPr="00477C35" w:rsidRDefault="00E20C1B" w:rsidP="005A5804">
            <w:pPr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2518" w:type="pct"/>
          </w:tcPr>
          <w:p w:rsidR="00E20C1B" w:rsidRPr="00477C35" w:rsidRDefault="00E20C1B" w:rsidP="005A5804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115" w:type="pct"/>
          </w:tcPr>
          <w:p w:rsidR="00E20C1B" w:rsidRPr="00477C35" w:rsidRDefault="00E20C1B" w:rsidP="005A5804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E20C1B" w:rsidRPr="00477C35" w:rsidRDefault="00E20C1B" w:rsidP="005A5804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</w:tr>
      <w:tr w:rsidR="00477C35" w:rsidRPr="00477C35" w:rsidTr="00D34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1" w:type="pct"/>
            <w:noWrap/>
          </w:tcPr>
          <w:p w:rsidR="00192E20" w:rsidRPr="00192E20" w:rsidRDefault="00192E20" w:rsidP="00192E20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2060"/>
                <w:sz w:val="20"/>
                <w:szCs w:val="20"/>
                <w:shd w:val="clear" w:color="auto" w:fill="FFFFFF"/>
              </w:rPr>
            </w:pPr>
            <w:r w:rsidRPr="00192E20">
              <w:rPr>
                <w:rFonts w:asciiTheme="majorHAnsi" w:hAnsiTheme="majorHAnsi" w:cs="Courier New"/>
                <w:color w:val="002060"/>
                <w:sz w:val="20"/>
                <w:szCs w:val="20"/>
                <w:shd w:val="clear" w:color="auto" w:fill="FFFFFF"/>
              </w:rPr>
              <w:t>Energy/fatigue scale</w:t>
            </w:r>
          </w:p>
          <w:p w:rsidR="00036AE4" w:rsidRPr="00477C35" w:rsidRDefault="00192E20" w:rsidP="00192E20">
            <w:pPr>
              <w:rPr>
                <w:rFonts w:asciiTheme="majorHAnsi" w:eastAsiaTheme="minorHAnsi" w:hAnsiTheme="majorHAnsi" w:cs="Courier New"/>
                <w:b w:val="0"/>
                <w:bCs w:val="0"/>
                <w:color w:val="002060"/>
                <w:sz w:val="20"/>
                <w:szCs w:val="20"/>
                <w:shd w:val="clear" w:color="auto" w:fill="FFFFFF"/>
                <w:lang w:eastAsia="en-US"/>
              </w:rPr>
            </w:pPr>
            <w:r w:rsidRPr="00477C35">
              <w:rPr>
                <w:rFonts w:asciiTheme="majorHAnsi" w:eastAsiaTheme="minorHAnsi" w:hAnsiTheme="majorHAnsi" w:cs="Courier New"/>
                <w:b w:val="0"/>
                <w:bCs w:val="0"/>
                <w:color w:val="002060"/>
                <w:sz w:val="20"/>
                <w:szCs w:val="20"/>
                <w:shd w:val="clear" w:color="auto" w:fill="FFFFFF"/>
                <w:lang w:eastAsia="en-US"/>
              </w:rPr>
              <w:t>ENFAT4</w:t>
            </w:r>
          </w:p>
          <w:p w:rsidR="00192E20" w:rsidRPr="00477C35" w:rsidRDefault="00192E20" w:rsidP="00192E20">
            <w:pPr>
              <w:rPr>
                <w:rFonts w:asciiTheme="majorHAnsi" w:eastAsiaTheme="minorHAnsi" w:hAnsiTheme="majorHAnsi" w:cs="Courier New"/>
                <w:b w:val="0"/>
                <w:bCs w:val="0"/>
                <w:color w:val="002060"/>
                <w:sz w:val="20"/>
                <w:szCs w:val="20"/>
                <w:shd w:val="clear" w:color="auto" w:fill="FFFFFF"/>
                <w:lang w:eastAsia="en-US"/>
              </w:rPr>
            </w:pPr>
          </w:p>
          <w:p w:rsidR="00192E20" w:rsidRPr="00477C35" w:rsidRDefault="00192E20" w:rsidP="00192E20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Courier New"/>
                <w:b w:val="0"/>
                <w:color w:val="002060"/>
                <w:sz w:val="20"/>
                <w:szCs w:val="20"/>
                <w:shd w:val="clear" w:color="auto" w:fill="FFFFFF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0"/>
                <w:szCs w:val="20"/>
                <w:shd w:val="clear" w:color="auto" w:fill="FFFFFF"/>
              </w:rPr>
              <w:t xml:space="preserve">Emotional well-being scale </w:t>
            </w:r>
          </w:p>
          <w:p w:rsidR="00192E20" w:rsidRPr="00477C35" w:rsidRDefault="00192E20" w:rsidP="00192E20">
            <w:pPr>
              <w:rPr>
                <w:rFonts w:asciiTheme="majorHAnsi" w:hAnsiTheme="majorHAnsi"/>
                <w:b w:val="0"/>
                <w:color w:val="002060"/>
                <w:sz w:val="24"/>
                <w:szCs w:val="24"/>
                <w:vertAlign w:val="superscript"/>
              </w:rPr>
            </w:pPr>
            <w:r w:rsidRPr="00477C35">
              <w:rPr>
                <w:rFonts w:asciiTheme="majorHAnsi" w:eastAsiaTheme="minorHAnsi" w:hAnsiTheme="majorHAnsi" w:cs="Courier New"/>
                <w:color w:val="002060"/>
                <w:sz w:val="20"/>
                <w:szCs w:val="20"/>
                <w:shd w:val="clear" w:color="auto" w:fill="FFFFFF"/>
              </w:rPr>
              <w:t>EMOT5</w:t>
            </w:r>
          </w:p>
        </w:tc>
        <w:tc>
          <w:tcPr>
            <w:tcW w:w="2518" w:type="pct"/>
          </w:tcPr>
          <w:p w:rsidR="00485CE2" w:rsidRDefault="00485CE2" w:rsidP="00BF2E71">
            <w:pPr>
              <w:pStyle w:val="DecimalAligned"/>
              <w:rPr>
                <w:rFonts w:asciiTheme="majorHAnsi" w:eastAsiaTheme="minorHAnsi" w:hAnsiTheme="majorHAnsi" w:cs="Courier New"/>
                <w:sz w:val="20"/>
                <w:szCs w:val="20"/>
                <w:shd w:val="clear" w:color="auto" w:fill="FFFFFF"/>
              </w:rPr>
            </w:pPr>
            <w:r w:rsidRPr="00AE64A5">
              <w:rPr>
                <w:rFonts w:asciiTheme="majorHAnsi" w:eastAsiaTheme="minorHAnsi" w:hAnsiTheme="majorHAnsi" w:cs="Courier New"/>
                <w:sz w:val="20"/>
                <w:szCs w:val="20"/>
                <w:shd w:val="clear" w:color="auto" w:fill="FFFFFF"/>
              </w:rPr>
              <w:t>sf23,sf27,sf29,sf31</w:t>
            </w:r>
          </w:p>
          <w:p w:rsidR="00485CE2" w:rsidRDefault="00485CE2" w:rsidP="00BF2E71">
            <w:pPr>
              <w:pStyle w:val="DecimalAligned"/>
              <w:rPr>
                <w:rFonts w:asciiTheme="majorHAnsi" w:eastAsiaTheme="minorHAnsi" w:hAnsiTheme="majorHAnsi" w:cs="Courier New"/>
                <w:sz w:val="20"/>
                <w:szCs w:val="20"/>
                <w:shd w:val="clear" w:color="auto" w:fill="FFFFFF"/>
              </w:rPr>
            </w:pPr>
          </w:p>
          <w:p w:rsidR="00485CE2" w:rsidRPr="00477C35" w:rsidRDefault="00485CE2" w:rsidP="00BF2E71">
            <w:pPr>
              <w:pStyle w:val="DecimalAligned"/>
              <w:rPr>
                <w:rFonts w:asciiTheme="majorHAnsi" w:hAnsiTheme="majorHAnsi" w:cs="Arial"/>
                <w:b w:val="0"/>
                <w:color w:val="002060"/>
                <w:sz w:val="24"/>
                <w:szCs w:val="24"/>
              </w:rPr>
            </w:pPr>
            <w:r w:rsidRPr="00AE64A5">
              <w:rPr>
                <w:rFonts w:asciiTheme="majorHAnsi" w:eastAsiaTheme="minorHAnsi" w:hAnsiTheme="majorHAnsi" w:cs="Courier New"/>
                <w:sz w:val="20"/>
                <w:szCs w:val="20"/>
                <w:shd w:val="clear" w:color="auto" w:fill="FFFFFF"/>
              </w:rPr>
              <w:t>sf24,sf25,sfI26,sf28,sf30</w:t>
            </w:r>
          </w:p>
        </w:tc>
        <w:tc>
          <w:tcPr>
            <w:tcW w:w="115" w:type="pct"/>
          </w:tcPr>
          <w:p w:rsidR="00A76C7A" w:rsidRPr="00477C35" w:rsidRDefault="00A76C7A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</w:tc>
        <w:tc>
          <w:tcPr>
            <w:tcW w:w="655" w:type="pct"/>
          </w:tcPr>
          <w:p w:rsidR="00A76C7A" w:rsidRPr="00477C35" w:rsidRDefault="00CB0BA5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288"/>
              </w:rPr>
              <w:t>0.</w:t>
            </w:r>
            <w:r w:rsidR="00485CE2">
              <w:rPr>
                <w:rFonts w:ascii="Arial" w:hAnsi="Arial" w:cs="Arial"/>
                <w:color w:val="002288"/>
              </w:rPr>
              <w:t>731060</w:t>
            </w:r>
          </w:p>
          <w:p w:rsidR="00E20C1B" w:rsidRPr="00477C35" w:rsidRDefault="00E20C1B">
            <w:pPr>
              <w:pStyle w:val="DecimalAligned"/>
              <w:rPr>
                <w:rFonts w:asciiTheme="majorHAnsi" w:hAnsiTheme="majorHAnsi"/>
                <w:color w:val="002060"/>
                <w:sz w:val="24"/>
                <w:szCs w:val="24"/>
              </w:rPr>
            </w:pPr>
          </w:p>
          <w:p w:rsidR="00036AE4" w:rsidRPr="00477C35" w:rsidRDefault="00485CE2">
            <w:pPr>
              <w:pStyle w:val="DecimalAligned"/>
              <w:rPr>
                <w:rFonts w:asciiTheme="majorHAnsi" w:hAnsiTheme="majorHAnsi"/>
                <w:b w:val="0"/>
                <w:color w:val="00206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color w:val="002060"/>
                <w:sz w:val="24"/>
                <w:szCs w:val="24"/>
              </w:rPr>
              <w:t>0.562968</w:t>
            </w:r>
            <w:bookmarkStart w:id="0" w:name="_GoBack"/>
            <w:bookmarkEnd w:id="0"/>
          </w:p>
        </w:tc>
      </w:tr>
    </w:tbl>
    <w:p w:rsidR="002D715D" w:rsidRPr="00477C35" w:rsidRDefault="002D715D">
      <w:pPr>
        <w:pStyle w:val="FootnoteText"/>
        <w:rPr>
          <w:rFonts w:asciiTheme="majorHAnsi" w:hAnsiTheme="majorHAnsi"/>
          <w:color w:val="002060"/>
          <w:sz w:val="24"/>
          <w:szCs w:val="24"/>
        </w:rPr>
      </w:pPr>
    </w:p>
    <w:p w:rsidR="002D715D" w:rsidRPr="00477C35" w:rsidRDefault="002D715D">
      <w:pPr>
        <w:pStyle w:val="FootnoteText"/>
        <w:rPr>
          <w:rFonts w:asciiTheme="majorHAnsi" w:hAnsiTheme="majorHAnsi"/>
          <w:color w:val="002060"/>
          <w:sz w:val="24"/>
          <w:szCs w:val="24"/>
        </w:rPr>
      </w:pPr>
    </w:p>
    <w:p w:rsidR="00B56159" w:rsidRPr="00477C35" w:rsidRDefault="00B56159">
      <w:pPr>
        <w:rPr>
          <w:rFonts w:asciiTheme="majorHAnsi" w:hAnsiTheme="majorHAnsi"/>
          <w:color w:val="002060"/>
          <w:sz w:val="24"/>
          <w:szCs w:val="24"/>
        </w:rPr>
      </w:pPr>
    </w:p>
    <w:sectPr w:rsidR="00B56159" w:rsidRPr="0047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7E"/>
    <w:rsid w:val="00036AE4"/>
    <w:rsid w:val="00192E20"/>
    <w:rsid w:val="001B02DA"/>
    <w:rsid w:val="001C5E62"/>
    <w:rsid w:val="00263FBF"/>
    <w:rsid w:val="002D715D"/>
    <w:rsid w:val="003F2D9B"/>
    <w:rsid w:val="00477C35"/>
    <w:rsid w:val="00485CE2"/>
    <w:rsid w:val="0053698A"/>
    <w:rsid w:val="005A1248"/>
    <w:rsid w:val="006B2A8C"/>
    <w:rsid w:val="00793BE5"/>
    <w:rsid w:val="00796577"/>
    <w:rsid w:val="008235AE"/>
    <w:rsid w:val="009C391C"/>
    <w:rsid w:val="009C46B6"/>
    <w:rsid w:val="00A3557E"/>
    <w:rsid w:val="00A76C7A"/>
    <w:rsid w:val="00A97C98"/>
    <w:rsid w:val="00B56159"/>
    <w:rsid w:val="00B74CDE"/>
    <w:rsid w:val="00BF2E71"/>
    <w:rsid w:val="00C85430"/>
    <w:rsid w:val="00CB0BA5"/>
    <w:rsid w:val="00D10D6F"/>
    <w:rsid w:val="00D34608"/>
    <w:rsid w:val="00DE5B77"/>
    <w:rsid w:val="00E11BCC"/>
    <w:rsid w:val="00E20C1B"/>
    <w:rsid w:val="00F1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5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A76C7A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76C7A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C7A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A76C7A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ghtShading-Accent1">
    <w:name w:val="Light Shading Accent 1"/>
    <w:basedOn w:val="TableNormal"/>
    <w:uiPriority w:val="60"/>
    <w:rsid w:val="00A76C7A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D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5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A76C7A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76C7A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C7A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A76C7A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A76C7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ghtShading-Accent1">
    <w:name w:val="Light Shading Accent 1"/>
    <w:basedOn w:val="TableNormal"/>
    <w:uiPriority w:val="60"/>
    <w:rsid w:val="00A76C7A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EBDB8-BB99-4778-9A96-715C34A9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30</cp:revision>
  <dcterms:created xsi:type="dcterms:W3CDTF">2017-02-23T17:46:00Z</dcterms:created>
  <dcterms:modified xsi:type="dcterms:W3CDTF">2017-03-20T21:37:00Z</dcterms:modified>
</cp:coreProperties>
</file>