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9B" w:rsidRDefault="003F2D9B">
      <w:pPr>
        <w:rPr>
          <w:noProof/>
        </w:rPr>
      </w:pPr>
      <w:bookmarkStart w:id="0" w:name="_GoBack"/>
      <w:bookmarkEnd w:id="0"/>
    </w:p>
    <w:p w:rsidR="00A76C7A" w:rsidRDefault="00BF2E71">
      <w:pPr>
        <w:rPr>
          <w:b/>
        </w:rPr>
      </w:pPr>
      <w:r w:rsidRPr="00263FBF">
        <w:rPr>
          <w:b/>
        </w:rPr>
        <w:t>Internal Consistency, Patient Survey</w:t>
      </w:r>
    </w:p>
    <w:p w:rsidR="00263FBF" w:rsidRDefault="00263FBF">
      <w:pPr>
        <w:rPr>
          <w:b/>
        </w:rPr>
      </w:pPr>
    </w:p>
    <w:p w:rsidR="00263FBF" w:rsidRDefault="00263FBF">
      <w:pPr>
        <w:rPr>
          <w:b/>
        </w:rPr>
      </w:pPr>
      <w:r w:rsidRPr="00632F2D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2DD1C920" wp14:editId="641DA119">
            <wp:extent cx="1933575" cy="143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BF" w:rsidRDefault="00263FBF">
      <w:pPr>
        <w:rPr>
          <w:b/>
        </w:rPr>
      </w:pPr>
    </w:p>
    <w:p w:rsidR="00263FBF" w:rsidRPr="00263FBF" w:rsidRDefault="00263FBF">
      <w:pPr>
        <w:rPr>
          <w:b/>
        </w:rPr>
      </w:pP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672"/>
        <w:gridCol w:w="5543"/>
        <w:gridCol w:w="944"/>
        <w:gridCol w:w="1417"/>
      </w:tblGrid>
      <w:tr w:rsidR="00A76C7A" w:rsidTr="00E2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" w:type="pct"/>
            <w:noWrap/>
          </w:tcPr>
          <w:p w:rsidR="00A76C7A" w:rsidRDefault="00263FBF">
            <w:r>
              <w:t>Scale</w:t>
            </w:r>
          </w:p>
        </w:tc>
        <w:tc>
          <w:tcPr>
            <w:tcW w:w="2894" w:type="pct"/>
          </w:tcPr>
          <w:p w:rsidR="00A76C7A" w:rsidRDefault="00A76C7A">
            <w:r>
              <w:t xml:space="preserve">                          Items</w:t>
            </w:r>
          </w:p>
        </w:tc>
        <w:tc>
          <w:tcPr>
            <w:tcW w:w="493" w:type="pct"/>
          </w:tcPr>
          <w:p w:rsidR="00A76C7A" w:rsidRDefault="00A76C7A"/>
        </w:tc>
        <w:tc>
          <w:tcPr>
            <w:tcW w:w="740" w:type="pct"/>
          </w:tcPr>
          <w:p w:rsidR="00A76C7A" w:rsidRDefault="005A1248">
            <w:r>
              <w:t xml:space="preserve">Standardized </w:t>
            </w:r>
            <w:r w:rsidR="00A76C7A">
              <w:t>Cochran’s Alpha</w:t>
            </w:r>
          </w:p>
        </w:tc>
      </w:tr>
      <w:tr w:rsidR="00A76C7A" w:rsidTr="00E20C1B">
        <w:tc>
          <w:tcPr>
            <w:tcW w:w="873" w:type="pct"/>
            <w:noWrap/>
          </w:tcPr>
          <w:p w:rsidR="00A76C7A" w:rsidRDefault="00A76C7A"/>
        </w:tc>
        <w:tc>
          <w:tcPr>
            <w:tcW w:w="2894" w:type="pct"/>
          </w:tcPr>
          <w:p w:rsidR="00A76C7A" w:rsidRDefault="00A76C7A">
            <w:pPr>
              <w:rPr>
                <w:rStyle w:val="SubtleEmphasis"/>
              </w:rPr>
            </w:pPr>
          </w:p>
        </w:tc>
        <w:tc>
          <w:tcPr>
            <w:tcW w:w="493" w:type="pct"/>
          </w:tcPr>
          <w:p w:rsidR="00A76C7A" w:rsidRDefault="00A76C7A"/>
        </w:tc>
        <w:tc>
          <w:tcPr>
            <w:tcW w:w="740" w:type="pct"/>
          </w:tcPr>
          <w:p w:rsidR="00A76C7A" w:rsidRDefault="00A76C7A"/>
        </w:tc>
      </w:tr>
      <w:tr w:rsidR="00A76C7A" w:rsidTr="00E20C1B">
        <w:tc>
          <w:tcPr>
            <w:tcW w:w="873" w:type="pct"/>
            <w:noWrap/>
          </w:tcPr>
          <w:p w:rsidR="00A76C7A" w:rsidRDefault="00BF2E71"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ptsumsattxplan</w:t>
            </w:r>
            <w:proofErr w:type="spellEnd"/>
          </w:p>
        </w:tc>
        <w:tc>
          <w:tcPr>
            <w:tcW w:w="2894" w:type="pct"/>
          </w:tcPr>
          <w:p w:rsidR="00A76C7A" w:rsidRDefault="00BF2E71">
            <w:pPr>
              <w:pStyle w:val="DecimalAligned"/>
            </w:pP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xpt_sat_treatment_plan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xpt_sat_treatment_compl</w:t>
            </w:r>
            <w:proofErr w:type="spellEnd"/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BF2E71">
            <w:pPr>
              <w:pStyle w:val="DecimalAligned"/>
            </w:pPr>
            <w:r>
              <w:t>0.887401</w:t>
            </w:r>
          </w:p>
        </w:tc>
      </w:tr>
      <w:tr w:rsidR="00A76C7A" w:rsidTr="00E20C1B">
        <w:tc>
          <w:tcPr>
            <w:tcW w:w="873" w:type="pct"/>
            <w:noWrap/>
          </w:tcPr>
          <w:p w:rsidR="00A76C7A" w:rsidRDefault="00A76C7A"/>
        </w:tc>
        <w:tc>
          <w:tcPr>
            <w:tcW w:w="2894" w:type="pct"/>
          </w:tcPr>
          <w:p w:rsidR="00A76C7A" w:rsidRDefault="00A76C7A">
            <w:pPr>
              <w:pStyle w:val="DecimalAligned"/>
            </w:pPr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A76C7A">
            <w:pPr>
              <w:pStyle w:val="DecimalAligned"/>
            </w:pPr>
          </w:p>
        </w:tc>
      </w:tr>
      <w:tr w:rsidR="00A76C7A" w:rsidTr="00E20C1B">
        <w:tc>
          <w:tcPr>
            <w:tcW w:w="873" w:type="pct"/>
            <w:noWrap/>
          </w:tcPr>
          <w:p w:rsidR="00A76C7A" w:rsidRDefault="006B2A8C">
            <w:proofErr w:type="spellStart"/>
            <w:r w:rsidRPr="00632F2D"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sumbarriers</w:t>
            </w:r>
            <w:proofErr w:type="spellEnd"/>
          </w:p>
        </w:tc>
        <w:tc>
          <w:tcPr>
            <w:tcW w:w="2894" w:type="pct"/>
          </w:tcPr>
          <w:p w:rsidR="00A76C7A" w:rsidRDefault="006B2A8C" w:rsidP="006B2A8C">
            <w:pPr>
              <w:pStyle w:val="DecimalAligned"/>
            </w:pPr>
            <w:proofErr w:type="spellStart"/>
            <w:r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xpt_issues_a,xpt_issues_b</w:t>
            </w:r>
            <w:proofErr w:type="spellEnd"/>
            <w:r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xpt_issues_c,</w:t>
            </w:r>
            <w:r w:rsidRPr="00632F2D"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xpt_issues_d</w:t>
            </w:r>
            <w:proofErr w:type="spellEnd"/>
            <w:r w:rsidRPr="00632F2D"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xpt_issues</w:t>
            </w:r>
            <w:r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_e</w:t>
            </w:r>
            <w:proofErr w:type="spellEnd"/>
            <w:r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xpt_issues_f</w:t>
            </w:r>
            <w:proofErr w:type="spellEnd"/>
            <w:r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xpt_issues_g,</w:t>
            </w:r>
            <w:r w:rsidRPr="00632F2D">
              <w:rPr>
                <w:rFonts w:ascii="Arial" w:hAnsi="Arial" w:cs="Arial"/>
                <w:b/>
                <w:color w:val="000000" w:themeColor="text1" w:themeShade="BF"/>
                <w:sz w:val="20"/>
                <w:szCs w:val="20"/>
              </w:rPr>
              <w:t>xpt_issues_h</w:t>
            </w:r>
            <w:proofErr w:type="spellEnd"/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6B2A8C">
            <w:pPr>
              <w:pStyle w:val="DecimalAligned"/>
            </w:pPr>
            <w:r>
              <w:t>0.829390</w:t>
            </w:r>
          </w:p>
        </w:tc>
      </w:tr>
      <w:tr w:rsidR="00A76C7A" w:rsidTr="00E20C1B">
        <w:tc>
          <w:tcPr>
            <w:tcW w:w="873" w:type="pct"/>
            <w:noWrap/>
          </w:tcPr>
          <w:p w:rsidR="00A76C7A" w:rsidRDefault="00A76C7A"/>
        </w:tc>
        <w:tc>
          <w:tcPr>
            <w:tcW w:w="2894" w:type="pct"/>
          </w:tcPr>
          <w:p w:rsidR="00A76C7A" w:rsidRDefault="00A76C7A">
            <w:pPr>
              <w:pStyle w:val="DecimalAligned"/>
            </w:pPr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A76C7A">
            <w:pPr>
              <w:pStyle w:val="DecimalAligned"/>
            </w:pPr>
          </w:p>
        </w:tc>
      </w:tr>
      <w:tr w:rsidR="00A76C7A" w:rsidTr="00E20C1B">
        <w:tc>
          <w:tcPr>
            <w:tcW w:w="873" w:type="pct"/>
            <w:noWrap/>
          </w:tcPr>
          <w:p w:rsidR="00A76C7A" w:rsidRPr="00A97C98" w:rsidRDefault="00A97C98">
            <w:pPr>
              <w:rPr>
                <w:vertAlign w:val="superscript"/>
              </w:rPr>
            </w:pPr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S</w:t>
            </w:r>
            <w:r w:rsidR="006B2A8C"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umsatqc</w:t>
            </w:r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894" w:type="pct"/>
          </w:tcPr>
          <w:p w:rsidR="00A76C7A" w:rsidRDefault="006B2A8C">
            <w:pPr>
              <w:pStyle w:val="DecimalAligned"/>
            </w:pPr>
            <w:proofErr w:type="spellStart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xpt_sat_care_pcc,</w:t>
            </w:r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</w:t>
            </w:r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_care_onc</w:t>
            </w:r>
            <w:proofErr w:type="spellEnd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xpt_sat_care_pulm,</w:t>
            </w:r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xpt_sat_care_s</w:t>
            </w:r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urgeon</w:t>
            </w:r>
            <w:proofErr w:type="spellEnd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xpt_sat_care_nurse_nav,</w:t>
            </w:r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xpt_sat_care_other_nurses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xpt_sat_care_nonclinic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xpt_sat_care_whole_team</w:t>
            </w:r>
            <w:proofErr w:type="spellEnd"/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6B2A8C">
            <w:pPr>
              <w:pStyle w:val="DecimalAligned"/>
            </w:pPr>
            <w:r>
              <w:t>0.681359</w:t>
            </w:r>
          </w:p>
        </w:tc>
      </w:tr>
      <w:tr w:rsidR="00A76C7A" w:rsidTr="00E20C1B">
        <w:tc>
          <w:tcPr>
            <w:tcW w:w="873" w:type="pct"/>
            <w:noWrap/>
          </w:tcPr>
          <w:p w:rsidR="00A76C7A" w:rsidRDefault="00A76C7A"/>
        </w:tc>
        <w:tc>
          <w:tcPr>
            <w:tcW w:w="2894" w:type="pct"/>
          </w:tcPr>
          <w:p w:rsidR="00A76C7A" w:rsidRDefault="00A76C7A">
            <w:pPr>
              <w:rPr>
                <w:rStyle w:val="SubtleEmphasis"/>
              </w:rPr>
            </w:pPr>
          </w:p>
        </w:tc>
        <w:tc>
          <w:tcPr>
            <w:tcW w:w="493" w:type="pct"/>
          </w:tcPr>
          <w:p w:rsidR="00A76C7A" w:rsidRDefault="00A76C7A"/>
        </w:tc>
        <w:tc>
          <w:tcPr>
            <w:tcW w:w="740" w:type="pct"/>
          </w:tcPr>
          <w:p w:rsidR="00A76C7A" w:rsidRDefault="00A76C7A"/>
        </w:tc>
      </w:tr>
      <w:tr w:rsidR="00D10D6F" w:rsidTr="00E20C1B">
        <w:tc>
          <w:tcPr>
            <w:tcW w:w="873" w:type="pct"/>
            <w:noWrap/>
          </w:tcPr>
          <w:p w:rsidR="00D10D6F" w:rsidRPr="00A97C98" w:rsidRDefault="00A97C98">
            <w:pPr>
              <w:rPr>
                <w:vertAlign w:val="superscript"/>
              </w:rPr>
            </w:pPr>
            <w:r w:rsidRPr="00C96244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S</w:t>
            </w:r>
            <w:r w:rsidR="00D10D6F" w:rsidRPr="00C96244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umsatqc</w:t>
            </w:r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894" w:type="pct"/>
          </w:tcPr>
          <w:p w:rsidR="00D10D6F" w:rsidRDefault="00D10D6F" w:rsidP="00D10D6F"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</w:t>
            </w:r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_care_onc</w:t>
            </w:r>
            <w:proofErr w:type="spellEnd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xpt_sat_care_pulm</w:t>
            </w:r>
            <w:proofErr w:type="spellEnd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xpt_sat_care_nurse_nav,</w:t>
            </w:r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xpt_sat_care_other_nurses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xpt_sat_care_nonclinic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xpt_sat_care_whole_team</w:t>
            </w:r>
            <w:proofErr w:type="spellEnd"/>
          </w:p>
        </w:tc>
        <w:tc>
          <w:tcPr>
            <w:tcW w:w="493" w:type="pct"/>
          </w:tcPr>
          <w:p w:rsidR="00D10D6F" w:rsidRDefault="00D10D6F">
            <w:pPr>
              <w:pStyle w:val="DecimalAligned"/>
            </w:pPr>
          </w:p>
        </w:tc>
        <w:tc>
          <w:tcPr>
            <w:tcW w:w="740" w:type="pct"/>
          </w:tcPr>
          <w:p w:rsidR="00D10D6F" w:rsidRDefault="00D10D6F">
            <w:pPr>
              <w:pStyle w:val="DecimalAligned"/>
            </w:pPr>
            <w:r>
              <w:t>0.71967</w:t>
            </w:r>
          </w:p>
        </w:tc>
      </w:tr>
      <w:tr w:rsidR="00A76C7A" w:rsidTr="00E20C1B">
        <w:tc>
          <w:tcPr>
            <w:tcW w:w="873" w:type="pct"/>
            <w:noWrap/>
          </w:tcPr>
          <w:p w:rsidR="00A76C7A" w:rsidRDefault="00A76C7A"/>
        </w:tc>
        <w:tc>
          <w:tcPr>
            <w:tcW w:w="2894" w:type="pct"/>
          </w:tcPr>
          <w:p w:rsidR="00A76C7A" w:rsidRDefault="00A76C7A">
            <w:pPr>
              <w:pStyle w:val="DecimalAligned"/>
            </w:pPr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A76C7A">
            <w:pPr>
              <w:pStyle w:val="DecimalAligned"/>
            </w:pPr>
          </w:p>
        </w:tc>
      </w:tr>
      <w:tr w:rsidR="00A76C7A" w:rsidTr="00E20C1B">
        <w:tc>
          <w:tcPr>
            <w:tcW w:w="873" w:type="pct"/>
            <w:noWrap/>
          </w:tcPr>
          <w:p w:rsidR="00A76C7A" w:rsidRDefault="00D10D6F"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sumphyscomm7</w:t>
            </w:r>
          </w:p>
        </w:tc>
        <w:tc>
          <w:tcPr>
            <w:tcW w:w="2894" w:type="pct"/>
          </w:tcPr>
          <w:p w:rsidR="00A76C7A" w:rsidRPr="00D10D6F" w:rsidRDefault="00D10D6F" w:rsidP="00D10D6F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xpt_exp_phys_listen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xpt_exp_phys_explain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xpt_exp_phys_tx_inform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xpt_exp_phys_encourage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xpt_exp_phys_respect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xpt_exp_phys_helpful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xpt_exp_phys_aware</w:t>
            </w:r>
            <w:proofErr w:type="spellEnd"/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D10D6F">
            <w:pPr>
              <w:pStyle w:val="DecimalAligned"/>
            </w:pPr>
            <w:r>
              <w:t>0.886126</w:t>
            </w:r>
          </w:p>
        </w:tc>
      </w:tr>
      <w:tr w:rsidR="00A76C7A" w:rsidTr="00E20C1B">
        <w:tc>
          <w:tcPr>
            <w:tcW w:w="873" w:type="pct"/>
            <w:noWrap/>
          </w:tcPr>
          <w:p w:rsidR="00A76C7A" w:rsidRDefault="00A76C7A"/>
        </w:tc>
        <w:tc>
          <w:tcPr>
            <w:tcW w:w="2894" w:type="pct"/>
          </w:tcPr>
          <w:p w:rsidR="00A76C7A" w:rsidRDefault="00A76C7A">
            <w:pPr>
              <w:pStyle w:val="DecimalAligned"/>
            </w:pPr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A76C7A">
            <w:pPr>
              <w:pStyle w:val="DecimalAligned"/>
            </w:pPr>
          </w:p>
        </w:tc>
      </w:tr>
      <w:tr w:rsidR="00E20C1B" w:rsidTr="00E20C1B">
        <w:tc>
          <w:tcPr>
            <w:tcW w:w="873" w:type="pct"/>
            <w:noWrap/>
          </w:tcPr>
          <w:p w:rsidR="00E20C1B" w:rsidRDefault="00E20C1B" w:rsidP="005A5804"/>
        </w:tc>
        <w:tc>
          <w:tcPr>
            <w:tcW w:w="2894" w:type="pct"/>
          </w:tcPr>
          <w:p w:rsidR="00E20C1B" w:rsidRDefault="00E20C1B" w:rsidP="005A5804">
            <w:pPr>
              <w:pStyle w:val="DecimalAligned"/>
            </w:pPr>
          </w:p>
        </w:tc>
        <w:tc>
          <w:tcPr>
            <w:tcW w:w="493" w:type="pct"/>
          </w:tcPr>
          <w:p w:rsidR="00E20C1B" w:rsidRDefault="00E20C1B" w:rsidP="005A5804">
            <w:pPr>
              <w:pStyle w:val="DecimalAligned"/>
            </w:pPr>
          </w:p>
        </w:tc>
        <w:tc>
          <w:tcPr>
            <w:tcW w:w="740" w:type="pct"/>
          </w:tcPr>
          <w:p w:rsidR="00E20C1B" w:rsidRDefault="00E20C1B" w:rsidP="005A5804">
            <w:pPr>
              <w:pStyle w:val="DecimalAligned"/>
            </w:pPr>
          </w:p>
        </w:tc>
      </w:tr>
      <w:tr w:rsidR="00A76C7A" w:rsidTr="00E20C1B">
        <w:tc>
          <w:tcPr>
            <w:tcW w:w="873" w:type="pct"/>
            <w:noWrap/>
          </w:tcPr>
          <w:p w:rsidR="00A76C7A" w:rsidRDefault="00A76C7A"/>
          <w:p w:rsidR="005A1248" w:rsidRDefault="005A1248"/>
          <w:p w:rsidR="005A1248" w:rsidRDefault="005A1248"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sumnursecomm</w:t>
            </w:r>
            <w:proofErr w:type="spellEnd"/>
          </w:p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Sumteamsat</w:t>
            </w:r>
            <w:proofErr w:type="spellEnd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         </w:t>
            </w:r>
          </w:p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sumptinfo</w:t>
            </w:r>
            <w:proofErr w:type="spellEnd"/>
          </w:p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  <w:p w:rsidR="005A1248" w:rsidRDefault="005A1248"/>
        </w:tc>
        <w:tc>
          <w:tcPr>
            <w:tcW w:w="2894" w:type="pct"/>
          </w:tcPr>
          <w:p w:rsidR="00A76C7A" w:rsidRDefault="00A76C7A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xpt_exp_nurse_listen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xpt_nurses_often_explain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xpt_nurses_often_info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xpt_nurses_often_encourage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xpt_nurses_often_treat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xpt_nurses_often_help</w:t>
            </w:r>
            <w:proofErr w:type="spellEnd"/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Pr="00632F2D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xpt_nurses_often_handle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xpt_nurses_often_team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 </w:t>
            </w:r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         </w:t>
            </w: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xpt_nurses_often_discomfort,</w:t>
            </w:r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xpt_nurses_often_understand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xpt_inform_all_they_could</w:t>
            </w:r>
            <w:proofErr w:type="spellEnd"/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5A1248" w:rsidRDefault="005A1248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xpt_inform_diagnosis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xpt_inform_tx_options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xpt_inform_cure_chance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xpt_inform_life_expectancy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xpt_inform_palliative_care</w:t>
            </w:r>
            <w:proofErr w:type="spellEnd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 xml:space="preserve">, </w:t>
            </w:r>
            <w:proofErr w:type="spellStart"/>
            <w:r w:rsidRPr="00632F2D"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  <w:t>xpt_inform_end_of_life</w:t>
            </w:r>
            <w:proofErr w:type="spellEnd"/>
          </w:p>
          <w:p w:rsidR="00E20C1B" w:rsidRDefault="00E20C1B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E20C1B" w:rsidRDefault="00E20C1B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  <w:p w:rsidR="00E20C1B" w:rsidRPr="005A1248" w:rsidRDefault="00E20C1B" w:rsidP="005A1248">
            <w:pPr>
              <w:rPr>
                <w:rFonts w:ascii="Arial" w:hAnsi="Arial" w:cs="Arial"/>
                <w:color w:val="000000" w:themeColor="text1" w:themeShade="BF"/>
                <w:sz w:val="20"/>
                <w:szCs w:val="20"/>
              </w:rPr>
            </w:pPr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A76C7A">
            <w:pPr>
              <w:pStyle w:val="DecimalAligned"/>
            </w:pPr>
          </w:p>
          <w:p w:rsidR="006B2A8C" w:rsidRDefault="006B2A8C">
            <w:pPr>
              <w:pStyle w:val="DecimalAligned"/>
            </w:pPr>
          </w:p>
          <w:p w:rsidR="006B2A8C" w:rsidRDefault="005A1248">
            <w:pPr>
              <w:pStyle w:val="DecimalAligned"/>
            </w:pPr>
            <w:r>
              <w:t>0.86336</w:t>
            </w:r>
          </w:p>
          <w:p w:rsidR="006B2A8C" w:rsidRDefault="006B2A8C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  <w:r>
              <w:t>0.80098</w:t>
            </w: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</w:p>
          <w:p w:rsidR="005A1248" w:rsidRDefault="005A1248">
            <w:pPr>
              <w:pStyle w:val="DecimalAligned"/>
            </w:pPr>
            <w:r>
              <w:t>0.771423</w:t>
            </w:r>
          </w:p>
        </w:tc>
      </w:tr>
      <w:tr w:rsidR="00A76C7A" w:rsidTr="00E20C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" w:type="pct"/>
            <w:noWrap/>
          </w:tcPr>
          <w:p w:rsidR="00A76C7A" w:rsidRDefault="00A76C7A"/>
          <w:p w:rsidR="00E20C1B" w:rsidRDefault="00E20C1B"/>
          <w:p w:rsidR="00E20C1B" w:rsidRDefault="00E20C1B"/>
          <w:p w:rsidR="00E20C1B" w:rsidRDefault="00E20C1B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E20C1B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PWB</w:t>
            </w:r>
          </w:p>
          <w:p w:rsidR="00E20C1B" w:rsidRDefault="00E20C1B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E20C1B" w:rsidRDefault="00E20C1B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E20C1B" w:rsidRDefault="00E20C1B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E20C1B" w:rsidRDefault="00E20C1B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E20C1B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EWB</w:t>
            </w:r>
          </w:p>
          <w:p w:rsidR="0053698A" w:rsidRDefault="0053698A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53698A" w:rsidRDefault="0053698A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53698A" w:rsidRDefault="0053698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D715D" w:rsidRDefault="002D7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53698A" w:rsidRDefault="0053698A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FWB</w:t>
            </w:r>
          </w:p>
          <w:p w:rsidR="002D715D" w:rsidRDefault="002D715D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2D715D" w:rsidRDefault="002D715D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2D715D" w:rsidRDefault="002D715D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2D715D" w:rsidRDefault="002D715D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2D715D" w:rsidRDefault="002D715D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  <w:r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LCS</w:t>
            </w:r>
            <w:r w:rsidR="00B74CD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  <w:t>1</w:t>
            </w: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  <w:r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LCS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  <w:t>2</w:t>
            </w: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vertAlign w:val="superscript"/>
              </w:rPr>
            </w:pPr>
          </w:p>
          <w:p w:rsidR="00B74CDE" w:rsidRDefault="00B74CDE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B74CD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Financialburden</w:t>
            </w:r>
            <w:proofErr w:type="spellEnd"/>
          </w:p>
          <w:p w:rsidR="00036AE4" w:rsidRDefault="00036AE4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036AE4" w:rsidRDefault="00036AE4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036AE4" w:rsidRDefault="00036AE4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036AE4" w:rsidRDefault="00036AE4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036AE4" w:rsidRPr="00036AE4" w:rsidRDefault="00036AE4">
            <w:pPr>
              <w:rPr>
                <w:b w:val="0"/>
                <w:vertAlign w:val="superscript"/>
              </w:rPr>
            </w:pP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lastRenderedPageBreak/>
              <w:t>sumcgbarriers</w:t>
            </w:r>
            <w:proofErr w:type="spellEnd"/>
          </w:p>
        </w:tc>
        <w:tc>
          <w:tcPr>
            <w:tcW w:w="2894" w:type="pct"/>
          </w:tcPr>
          <w:p w:rsidR="00A76C7A" w:rsidRDefault="00E20C1B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32F2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Functional Assessment of Cancer Therapy – Lung (FACT-L)</w:t>
            </w:r>
          </w:p>
          <w:p w:rsidR="002D715D" w:rsidRDefault="002D715D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20C1B" w:rsidRDefault="002D715D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32F2D">
              <w:rPr>
                <w:rFonts w:ascii="Arial" w:hAnsi="Arial" w:cs="Arial"/>
                <w:color w:val="000000" w:themeColor="text1"/>
                <w:sz w:val="20"/>
                <w:szCs w:val="20"/>
              </w:rPr>
              <w:t>Physical well-being (PWB) sub-scale;</w:t>
            </w:r>
          </w:p>
          <w:p w:rsidR="00E20C1B" w:rsidRPr="00E20C1B" w:rsidRDefault="00E20C1B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E20C1B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xpt_factl1, xpt_factl2, xpt_factl3, xpt_factl4, xpt_factl5, xpt_factl6, xpt_factl7</w:t>
            </w:r>
          </w:p>
          <w:p w:rsidR="00E20C1B" w:rsidRDefault="00E20C1B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D715D" w:rsidRPr="00632F2D" w:rsidRDefault="002D715D" w:rsidP="002D715D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632F2D">
              <w:rPr>
                <w:rFonts w:ascii="Arial" w:hAnsi="Arial" w:cs="Arial"/>
                <w:color w:val="000000" w:themeColor="text1"/>
                <w:sz w:val="20"/>
                <w:szCs w:val="20"/>
              </w:rPr>
              <w:t>Emotional well-being (EWB) sub-scale;</w:t>
            </w:r>
          </w:p>
          <w:p w:rsidR="00E20C1B" w:rsidRDefault="00E20C1B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E20C1B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xpt_factl15, pt_factl16, xpt_factl17, xpt_factl18, xpt_factl19, xpt_factl20</w:t>
            </w:r>
          </w:p>
          <w:p w:rsidR="0053698A" w:rsidRDefault="0053698A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2D715D" w:rsidRDefault="002D715D" w:rsidP="002D7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D715D" w:rsidRDefault="002D715D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32F2D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 well-being (FWB)</w:t>
            </w:r>
          </w:p>
          <w:p w:rsidR="0053698A" w:rsidRDefault="002D715D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632F2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sub-scale</w:t>
            </w:r>
            <w:r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53698A"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pt_factl21, pt_factl22, pt_factl23, pt_factl24, pt_factl25, pt_factl26, pt_factl27</w:t>
            </w:r>
          </w:p>
          <w:p w:rsidR="002D715D" w:rsidRDefault="002D715D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2D715D" w:rsidRDefault="002D715D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2D715D" w:rsidRDefault="002D715D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32F2D">
              <w:rPr>
                <w:rFonts w:ascii="Arial" w:hAnsi="Arial" w:cs="Arial"/>
                <w:color w:val="000000" w:themeColor="text1"/>
                <w:sz w:val="20"/>
                <w:szCs w:val="20"/>
              </w:rPr>
              <w:t>Lu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ng cancer scale (LCS) sub-scale</w:t>
            </w:r>
          </w:p>
          <w:p w:rsidR="002D715D" w:rsidRPr="002D715D" w:rsidRDefault="002D715D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xpt_factl28, xpt_fctl_29, pt_fctl_30, xpt_fctl_31, </w:t>
            </w:r>
            <w:r w:rsidRPr="00B74CDE">
              <w:rPr>
                <w:rFonts w:ascii="Arial" w:hAnsi="Arial" w:cs="Arial"/>
                <w:color w:val="000000" w:themeColor="text1"/>
                <w:sz w:val="20"/>
                <w:szCs w:val="20"/>
              </w:rPr>
              <w:t>xpt_fctl_32</w:t>
            </w:r>
            <w:r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pt_fctl_33, xpt_fctl_34, pt_fctl_35, </w:t>
            </w:r>
            <w:proofErr w:type="spellStart"/>
            <w:r w:rsidRPr="00B74CDE">
              <w:rPr>
                <w:rFonts w:ascii="Arial" w:hAnsi="Arial" w:cs="Arial"/>
                <w:color w:val="000000" w:themeColor="text1"/>
                <w:sz w:val="20"/>
                <w:szCs w:val="20"/>
              </w:rPr>
              <w:t>pt_smoking_regret</w:t>
            </w:r>
            <w:proofErr w:type="spellEnd"/>
          </w:p>
          <w:p w:rsidR="002D715D" w:rsidRDefault="002D715D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D715D" w:rsidRDefault="002D715D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B74CDE" w:rsidRDefault="00B74CDE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B74CDE" w:rsidRDefault="00B74CDE" w:rsidP="00B74CDE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D715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xpt_factl28, xpt_fctl_29, pt_fctl_30, xpt_fctl_31, pt_fctl_33, xpt_fctl_34, pt_fctl_35</w:t>
            </w:r>
          </w:p>
          <w:p w:rsidR="00036AE4" w:rsidRDefault="00036AE4" w:rsidP="00B74CDE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36AE4" w:rsidRDefault="00036AE4" w:rsidP="00B74CDE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B74CDE" w:rsidRPr="00036AE4" w:rsidRDefault="00036AE4" w:rsidP="00B74CDE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32F2D">
              <w:rPr>
                <w:rFonts w:ascii="Arial" w:hAnsi="Arial" w:cs="Arial"/>
                <w:color w:val="000000" w:themeColor="text1"/>
                <w:sz w:val="20"/>
                <w:szCs w:val="20"/>
              </w:rPr>
              <w:t>Financial burden of medical care</w:t>
            </w:r>
          </w:p>
          <w:p w:rsidR="00B74CDE" w:rsidRDefault="00B74CDE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B74CD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pt_burden_past_12, </w:t>
            </w:r>
            <w:proofErr w:type="spellStart"/>
            <w:r w:rsidRPr="00B74CD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pt_burden_paid_off</w:t>
            </w:r>
            <w:proofErr w:type="spellEnd"/>
            <w:r w:rsidRPr="00B74CD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74CD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pt_burden_not_paid</w:t>
            </w:r>
            <w:proofErr w:type="spellEnd"/>
          </w:p>
          <w:p w:rsidR="00036AE4" w:rsidRDefault="00036AE4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  <w:p w:rsidR="00036AE4" w:rsidRDefault="00036AE4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36AE4" w:rsidRDefault="00036AE4" w:rsidP="00BF2E71">
            <w:pPr>
              <w:pStyle w:val="DecimalAligne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32F2D">
              <w:rPr>
                <w:rFonts w:ascii="Arial" w:hAnsi="Arial" w:cs="Arial"/>
                <w:color w:val="000000" w:themeColor="text1"/>
                <w:sz w:val="20"/>
                <w:szCs w:val="20"/>
              </w:rPr>
              <w:t>Barriers to completing treatment plan (pp 3-4 caregiver survey);</w:t>
            </w:r>
          </w:p>
          <w:p w:rsidR="00036AE4" w:rsidRPr="00036AE4" w:rsidRDefault="00036AE4" w:rsidP="00BF2E71">
            <w:pPr>
              <w:pStyle w:val="DecimalAligned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lastRenderedPageBreak/>
              <w:t>cg_issues_a</w:t>
            </w:r>
            <w:proofErr w:type="spellEnd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cg_issues_b</w:t>
            </w:r>
            <w:proofErr w:type="spellEnd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cg_issues_c</w:t>
            </w:r>
            <w:proofErr w:type="spellEnd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cg_issues_d</w:t>
            </w:r>
            <w:proofErr w:type="spellEnd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cg_issues_e</w:t>
            </w:r>
            <w:proofErr w:type="spellEnd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cg_issues_f</w:t>
            </w:r>
            <w:proofErr w:type="spellEnd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cg_issues_g</w:t>
            </w:r>
            <w:proofErr w:type="spellEnd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36AE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cg_issues_h</w:t>
            </w:r>
            <w:proofErr w:type="spellEnd"/>
          </w:p>
        </w:tc>
        <w:tc>
          <w:tcPr>
            <w:tcW w:w="493" w:type="pct"/>
          </w:tcPr>
          <w:p w:rsidR="00A76C7A" w:rsidRDefault="00A76C7A">
            <w:pPr>
              <w:pStyle w:val="DecimalAligned"/>
            </w:pPr>
          </w:p>
        </w:tc>
        <w:tc>
          <w:tcPr>
            <w:tcW w:w="740" w:type="pct"/>
          </w:tcPr>
          <w:p w:rsidR="00A76C7A" w:rsidRDefault="00A76C7A">
            <w:pPr>
              <w:pStyle w:val="DecimalAligned"/>
            </w:pPr>
          </w:p>
          <w:p w:rsidR="00E20C1B" w:rsidRDefault="00E20C1B">
            <w:pPr>
              <w:pStyle w:val="DecimalAligned"/>
            </w:pPr>
          </w:p>
          <w:p w:rsidR="00E20C1B" w:rsidRDefault="00E20C1B">
            <w:pPr>
              <w:pStyle w:val="DecimalAligned"/>
              <w:rPr>
                <w:b w:val="0"/>
              </w:rPr>
            </w:pPr>
            <w:r w:rsidRPr="00E20C1B">
              <w:rPr>
                <w:b w:val="0"/>
              </w:rPr>
              <w:t>0.876730</w:t>
            </w:r>
          </w:p>
          <w:p w:rsidR="0053698A" w:rsidRDefault="0053698A">
            <w:pPr>
              <w:pStyle w:val="DecimalAligned"/>
              <w:rPr>
                <w:b w:val="0"/>
              </w:rPr>
            </w:pPr>
          </w:p>
          <w:p w:rsidR="0053698A" w:rsidRDefault="0053698A">
            <w:pPr>
              <w:pStyle w:val="DecimalAligned"/>
              <w:rPr>
                <w:b w:val="0"/>
              </w:rPr>
            </w:pPr>
          </w:p>
          <w:p w:rsidR="0053698A" w:rsidRDefault="0053698A">
            <w:pPr>
              <w:pStyle w:val="DecimalAligned"/>
              <w:rPr>
                <w:b w:val="0"/>
              </w:rPr>
            </w:pPr>
          </w:p>
          <w:p w:rsidR="0053698A" w:rsidRDefault="0053698A">
            <w:pPr>
              <w:pStyle w:val="DecimalAligned"/>
              <w:rPr>
                <w:b w:val="0"/>
              </w:rPr>
            </w:pPr>
            <w:r>
              <w:rPr>
                <w:b w:val="0"/>
              </w:rPr>
              <w:t>0.860074</w:t>
            </w:r>
          </w:p>
          <w:p w:rsidR="0053698A" w:rsidRDefault="0053698A">
            <w:pPr>
              <w:pStyle w:val="DecimalAligned"/>
              <w:rPr>
                <w:b w:val="0"/>
              </w:rPr>
            </w:pPr>
          </w:p>
          <w:p w:rsidR="0053698A" w:rsidRDefault="0053698A">
            <w:pPr>
              <w:pStyle w:val="DecimalAligned"/>
              <w:rPr>
                <w:b w:val="0"/>
              </w:rPr>
            </w:pPr>
          </w:p>
          <w:p w:rsidR="0053698A" w:rsidRDefault="0053698A">
            <w:pPr>
              <w:pStyle w:val="DecimalAligned"/>
              <w:rPr>
                <w:b w:val="0"/>
              </w:rPr>
            </w:pPr>
          </w:p>
          <w:p w:rsidR="002D715D" w:rsidRDefault="002D715D">
            <w:pPr>
              <w:pStyle w:val="DecimalAligned"/>
              <w:rPr>
                <w:b w:val="0"/>
              </w:rPr>
            </w:pPr>
          </w:p>
          <w:p w:rsidR="0053698A" w:rsidRDefault="0053698A">
            <w:pPr>
              <w:pStyle w:val="DecimalAligned"/>
              <w:rPr>
                <w:b w:val="0"/>
              </w:rPr>
            </w:pPr>
            <w:r>
              <w:rPr>
                <w:b w:val="0"/>
              </w:rPr>
              <w:t>0.859465</w:t>
            </w: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  <w:r>
              <w:rPr>
                <w:b w:val="0"/>
              </w:rPr>
              <w:t>0.558920</w:t>
            </w: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  <w:r>
              <w:rPr>
                <w:b w:val="0"/>
              </w:rPr>
              <w:t>0.684553</w:t>
            </w: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</w:p>
          <w:p w:rsidR="00B74CDE" w:rsidRDefault="00B74CDE">
            <w:pPr>
              <w:pStyle w:val="DecimalAligned"/>
              <w:rPr>
                <w:b w:val="0"/>
              </w:rPr>
            </w:pPr>
            <w:r>
              <w:rPr>
                <w:b w:val="0"/>
              </w:rPr>
              <w:t>0.817042</w:t>
            </w:r>
          </w:p>
          <w:p w:rsidR="00036AE4" w:rsidRDefault="00036AE4">
            <w:pPr>
              <w:pStyle w:val="DecimalAligned"/>
              <w:rPr>
                <w:b w:val="0"/>
              </w:rPr>
            </w:pPr>
          </w:p>
          <w:p w:rsidR="00036AE4" w:rsidRDefault="00036AE4">
            <w:pPr>
              <w:pStyle w:val="DecimalAligned"/>
              <w:rPr>
                <w:b w:val="0"/>
              </w:rPr>
            </w:pPr>
          </w:p>
          <w:p w:rsidR="00036AE4" w:rsidRDefault="00036AE4">
            <w:pPr>
              <w:pStyle w:val="DecimalAligned"/>
              <w:rPr>
                <w:b w:val="0"/>
              </w:rPr>
            </w:pPr>
          </w:p>
          <w:p w:rsidR="00036AE4" w:rsidRDefault="00036AE4">
            <w:pPr>
              <w:pStyle w:val="DecimalAligned"/>
              <w:rPr>
                <w:b w:val="0"/>
              </w:rPr>
            </w:pPr>
          </w:p>
          <w:p w:rsidR="00036AE4" w:rsidRPr="00E20C1B" w:rsidRDefault="00036AE4">
            <w:pPr>
              <w:pStyle w:val="DecimalAligned"/>
              <w:rPr>
                <w:b w:val="0"/>
              </w:rPr>
            </w:pPr>
            <w:r>
              <w:rPr>
                <w:b w:val="0"/>
              </w:rPr>
              <w:t>0.829390</w:t>
            </w:r>
          </w:p>
        </w:tc>
      </w:tr>
    </w:tbl>
    <w:p w:rsidR="00A76C7A" w:rsidRPr="00796577" w:rsidRDefault="00A76C7A">
      <w:pPr>
        <w:pStyle w:val="FootnoteText"/>
        <w:rPr>
          <w:b/>
        </w:rPr>
      </w:pPr>
      <w:r w:rsidRPr="00796577">
        <w:rPr>
          <w:b/>
        </w:rPr>
        <w:lastRenderedPageBreak/>
        <w:t xml:space="preserve"> </w:t>
      </w:r>
      <w:r w:rsidR="00796577" w:rsidRPr="00796577">
        <w:rPr>
          <w:b/>
        </w:rPr>
        <w:t>All scales not included had missing observations</w:t>
      </w:r>
    </w:p>
    <w:p w:rsidR="002D715D" w:rsidRDefault="002D715D">
      <w:pPr>
        <w:pStyle w:val="FootnoteText"/>
      </w:pPr>
    </w:p>
    <w:p w:rsidR="002D715D" w:rsidRDefault="002D715D">
      <w:pPr>
        <w:pStyle w:val="FootnoteText"/>
      </w:pPr>
    </w:p>
    <w:p w:rsidR="00B56159" w:rsidRDefault="00B56159"/>
    <w:sectPr w:rsidR="00B5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7E"/>
    <w:rsid w:val="00036AE4"/>
    <w:rsid w:val="001B02DA"/>
    <w:rsid w:val="00263FBF"/>
    <w:rsid w:val="002D715D"/>
    <w:rsid w:val="003F2D9B"/>
    <w:rsid w:val="0053698A"/>
    <w:rsid w:val="005A1248"/>
    <w:rsid w:val="006B2A8C"/>
    <w:rsid w:val="00793BE5"/>
    <w:rsid w:val="00796577"/>
    <w:rsid w:val="009C46B6"/>
    <w:rsid w:val="00A3557E"/>
    <w:rsid w:val="00A76C7A"/>
    <w:rsid w:val="00A97C98"/>
    <w:rsid w:val="00B56159"/>
    <w:rsid w:val="00B74CDE"/>
    <w:rsid w:val="00BF2E71"/>
    <w:rsid w:val="00D10D6F"/>
    <w:rsid w:val="00DE5B77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5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A76C7A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76C7A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C7A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A76C7A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A76C7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A76C7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ghtShading-Accent1">
    <w:name w:val="Light Shading Accent 1"/>
    <w:basedOn w:val="TableNormal"/>
    <w:uiPriority w:val="60"/>
    <w:rsid w:val="00A76C7A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0D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5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A76C7A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76C7A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C7A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A76C7A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A76C7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A76C7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ghtShading-Accent1">
    <w:name w:val="Light Shading Accent 1"/>
    <w:basedOn w:val="TableNormal"/>
    <w:uiPriority w:val="60"/>
    <w:rsid w:val="00A76C7A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0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9A864-F07A-4C3C-ACCA-09EF5859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Memorial Health Care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11</cp:revision>
  <dcterms:created xsi:type="dcterms:W3CDTF">2017-02-23T17:46:00Z</dcterms:created>
  <dcterms:modified xsi:type="dcterms:W3CDTF">2017-02-24T17:42:00Z</dcterms:modified>
</cp:coreProperties>
</file>