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384" w:line="276" w:lineRule="auto"/>
        <w:ind w:left="0" w:right="0" w:firstLine="0"/>
        <w:jc w:val="both"/>
        <w:rPr>
          <w:rFonts w:ascii="Times New Roman" w:cs="Times New Roman" w:hAnsi="Times New Roman"/>
          <w:b/>
          <w:bCs/>
          <w:outline w:val="off"/>
          <w:shadow w:val="off"/>
          <w:emboss w:val="off"/>
          <w:imprint w:val="off"/>
          <w:color w:val="auto"/>
          <w:spacing w:val="0"/>
          <w:sz w:val="22"/>
          <w:szCs w:val="22"/>
          <w:u w:val="single"/>
          <w:lang w:val="en-US"/>
        </w:rPr>
      </w:pPr>
      <w:r>
        <w:rPr>
          <w:rFonts w:ascii="Times New Roman" w:cs="Times New Roman" w:hAnsi="Times New Roman"/>
          <w:b/>
          <w:bCs/>
          <w:outline w:val="off"/>
          <w:shadow w:val="off"/>
          <w:emboss w:val="off"/>
          <w:imprint w:val="off"/>
          <w:color w:val="auto"/>
          <w:spacing w:val="0"/>
          <w:sz w:val="22"/>
          <w:szCs w:val="22"/>
          <w:u w:val="single"/>
          <w:lang w:val="en-US"/>
        </w:rPr>
        <w:t>Nancy &amp; Aviva draft problem statement of Data Driven approach to detection and management of DED</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384"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lang w:val="en-US"/>
        </w:rPr>
        <w:t xml:space="preserve">Cited in the </w:t>
      </w:r>
      <w:r>
        <w:rPr>
          <w:rFonts w:ascii="Times New Roman" w:cs="Times New Roman" w:hAnsi="Times New Roman"/>
          <w:b w:val="off"/>
          <w:bCs w:val="off"/>
          <w:outline w:val="off"/>
          <w:shadow w:val="off"/>
          <w:emboss w:val="off"/>
          <w:imprint w:val="off"/>
          <w:color w:val="auto"/>
          <w:spacing w:val="0"/>
          <w:sz w:val="22"/>
          <w:szCs w:val="22"/>
        </w:rPr>
        <w:t>Prevalence of Diagnosed Dry Eye Disease in the United States Among Adults Aged 18 Years and Older</w:t>
      </w:r>
      <w:r>
        <w:rPr>
          <w:rFonts w:ascii="Times New Roman" w:cs="Times New Roman" w:hAnsi="Times New Roman"/>
          <w:b w:val="off"/>
          <w:bCs w:val="off"/>
          <w:outline w:val="off"/>
          <w:shadow w:val="off"/>
          <w:emboss w:val="off"/>
          <w:imprint w:val="off"/>
          <w:color w:val="auto"/>
          <w:spacing w:val="0"/>
          <w:sz w:val="22"/>
          <w:szCs w:val="22"/>
        </w:rPr>
        <w:t>6.8% of the US adult population was projected to have diagnosed DED (∼16.4 million people). Prevalence increased with age (18-34 years: 2.7%; ≥75 years: 18.6%) and was higher among women (8.8%; ∼11.1 million) than men (4.5%; ∼5.3 million)</w:t>
      </w:r>
      <w:r>
        <w:rPr>
          <w:rFonts w:ascii="Times New Roman" w:cs="Times New Roman" w:hAnsi="Times New Roman"/>
          <w:b w:val="off"/>
          <w:bCs w:val="off"/>
          <w:outline w:val="off"/>
          <w:shadow w:val="off"/>
          <w:emboss w:val="off"/>
          <w:imprint w:val="off"/>
          <w:color w:val="auto"/>
          <w:spacing w:val="0"/>
          <w:sz w:val="22"/>
          <w:szCs w:val="22"/>
          <w:lang w:val="en-US"/>
        </w:rPr>
        <w:t>.</w:t>
      </w:r>
      <w:r>
        <w:rPr>
          <w:rFonts w:ascii="Times New Roman" w:cs="Times New Roman" w:hAnsi="Times New Roman"/>
          <w:b w:val="off"/>
          <w:bCs w:val="off"/>
          <w:outline w:val="off"/>
          <w:shadow w:val="off"/>
          <w:emboss w:val="off"/>
          <w:imprint w:val="off"/>
          <w:color w:val="auto"/>
          <w:spacing w:val="0"/>
          <w:sz w:val="22"/>
          <w:szCs w:val="22"/>
          <w:lang w:val="en-US"/>
        </w:rPr>
        <w:t xml:space="preserve"> </w:t>
      </w:r>
      <w:r>
        <w:rPr>
          <w:rFonts w:ascii="Times New Roman" w:cs="Times New Roman" w:hAnsi="Times New Roman"/>
          <w:b w:val="off"/>
          <w:bCs w:val="off"/>
          <w:outline w:val="off"/>
          <w:shadow w:val="off"/>
          <w:emboss w:val="off"/>
          <w:imprint w:val="off"/>
          <w:color w:val="auto"/>
          <w:spacing w:val="0"/>
          <w:sz w:val="22"/>
          <w:szCs w:val="22"/>
          <w:lang w:val="en-US"/>
        </w:rPr>
        <w:t xml:space="preserve">There is </w:t>
      </w:r>
      <w:r>
        <w:rPr>
          <w:rFonts w:ascii="Times New Roman" w:cs="Times New Roman" w:hAnsi="Times New Roman"/>
          <w:b w:val="off"/>
          <w:bCs w:val="off"/>
          <w:outline w:val="off"/>
          <w:shadow w:val="off"/>
          <w:emboss w:val="off"/>
          <w:imprint w:val="off"/>
          <w:color w:val="auto"/>
          <w:spacing w:val="0"/>
          <w:sz w:val="22"/>
          <w:szCs w:val="22"/>
          <w:lang w:val="en-US"/>
        </w:rPr>
        <w:t>direct medical cost for managing patients with many reporting burden in the treatment process. T</w:t>
      </w:r>
      <w:r>
        <w:rPr>
          <w:rFonts w:ascii="Times New Roman" w:cs="Times New Roman" w:hAnsi="Times New Roman"/>
          <w:b w:val="off"/>
          <w:bCs w:val="off"/>
          <w:outline w:val="off"/>
          <w:shadow w:val="off"/>
          <w:emboss w:val="off"/>
          <w:imprint w:val="off"/>
          <w:color w:val="auto"/>
          <w:spacing w:val="0"/>
          <w:sz w:val="22"/>
          <w:szCs w:val="22"/>
        </w:rPr>
        <w:t xml:space="preserve">oday’s digital era, prolonged screen time has become an unavoidable part of daily life, driven by work, education, and entertainment. This combined with poor sleep habits, high stress levels, and unhealthy lifestyle choices such as smoking, alcohol consumption, and lack of physical activity, </w:t>
      </w:r>
      <w:r>
        <w:rPr>
          <w:rFonts w:ascii="Times New Roman" w:cs="Times New Roman" w:hAnsi="Times New Roman"/>
          <w:b w:val="off"/>
          <w:bCs w:val="off"/>
          <w:outline w:val="off"/>
          <w:shadow w:val="off"/>
          <w:emboss w:val="off"/>
          <w:imprint w:val="off"/>
          <w:color w:val="auto"/>
          <w:spacing w:val="0"/>
          <w:sz w:val="22"/>
          <w:szCs w:val="22"/>
          <w:lang w:val="en-US"/>
        </w:rPr>
        <w:t xml:space="preserve">contributes </w:t>
      </w:r>
      <w:r>
        <w:rPr>
          <w:rFonts w:ascii="Times New Roman" w:cs="Times New Roman" w:hAnsi="Times New Roman"/>
          <w:b w:val="off"/>
          <w:bCs w:val="off"/>
          <w:outline w:val="off"/>
          <w:shadow w:val="off"/>
          <w:emboss w:val="off"/>
          <w:imprint w:val="off"/>
          <w:color w:val="auto"/>
          <w:spacing w:val="0"/>
          <w:sz w:val="22"/>
          <w:szCs w:val="22"/>
        </w:rPr>
        <w:t>to significant increase in eye-related health issues, particularly </w:t>
      </w:r>
      <w:r>
        <w:rPr>
          <w:rFonts w:ascii="Times New Roman" w:cs="Times New Roman" w:hAnsi="Times New Roman"/>
          <w:b w:val="off"/>
          <w:bCs w:val="off"/>
          <w:outline w:val="off"/>
          <w:shadow w:val="off"/>
          <w:emboss w:val="off"/>
          <w:imprint w:val="off"/>
          <w:color w:val="auto"/>
          <w:spacing w:val="0"/>
          <w:sz w:val="22"/>
          <w:szCs w:val="22"/>
        </w:rPr>
        <w:t>Dry Eye Disease (DED)</w:t>
      </w:r>
      <w:r>
        <w:rPr>
          <w:rFonts w:ascii="Times New Roman" w:cs="Times New Roman" w:hAnsi="Times New Roman"/>
          <w:b w:val="off"/>
          <w:bCs w:val="off"/>
          <w:outline w:val="off"/>
          <w:shadow w:val="off"/>
          <w:emboss w:val="off"/>
          <w:imprint w:val="off"/>
          <w:color w:val="auto"/>
          <w:spacing w:val="0"/>
          <w:sz w:val="22"/>
          <w:szCs w:val="22"/>
        </w:rPr>
        <w:t>. DED is a chronic condition characterized by discomfort, irritation, and vision problems, which can severely impact quality of life and productivity. Despite its growing prevalence, many individuals remain unaware of the lifestyle factors that contribute to DED, and healthcare providers often lack the tools to offer personalized, actionable recommendations for prevention and management.</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384"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lang w:val="en-US"/>
        </w:rPr>
        <w:t>The problem here is the</w:t>
      </w:r>
      <w:r>
        <w:rPr>
          <w:rFonts w:ascii="Times New Roman" w:cs="Times New Roman" w:hAnsi="Times New Roman"/>
          <w:b w:val="off"/>
          <w:bCs w:val="off"/>
          <w:outline w:val="off"/>
          <w:shadow w:val="off"/>
          <w:emboss w:val="off"/>
          <w:imprint w:val="off"/>
          <w:color w:val="auto"/>
          <w:spacing w:val="0"/>
          <w:sz w:val="22"/>
          <w:szCs w:val="22"/>
        </w:rPr>
        <w:t xml:space="preserve"> need to </w:t>
      </w:r>
      <w:r>
        <w:rPr>
          <w:rFonts w:ascii="Times New Roman" w:cs="Times New Roman" w:hAnsi="Times New Roman"/>
          <w:b w:val="off"/>
          <w:bCs w:val="off"/>
          <w:outline w:val="off"/>
          <w:shadow w:val="off"/>
          <w:emboss w:val="off"/>
          <w:imprint w:val="off"/>
          <w:color w:val="auto"/>
          <w:spacing w:val="0"/>
          <w:sz w:val="22"/>
          <w:szCs w:val="22"/>
        </w:rPr>
        <w:t xml:space="preserve">identify and quantify the impact of modern lifestyle factors </w:t>
      </w:r>
      <w:r>
        <w:rPr>
          <w:rFonts w:ascii="Times New Roman" w:cs="Times New Roman" w:hAnsi="Times New Roman"/>
          <w:b w:val="off"/>
          <w:bCs w:val="off"/>
          <w:outline w:val="off"/>
          <w:shadow w:val="off"/>
          <w:emboss w:val="off"/>
          <w:imprint w:val="off"/>
          <w:color w:val="auto"/>
          <w:spacing w:val="0"/>
          <w:sz w:val="22"/>
          <w:szCs w:val="22"/>
          <w:lang w:val="en-US"/>
        </w:rPr>
        <w:t>against</w:t>
      </w:r>
      <w:r>
        <w:rPr>
          <w:rFonts w:ascii="Times New Roman" w:cs="Times New Roman" w:hAnsi="Times New Roman"/>
          <w:b w:val="off"/>
          <w:bCs w:val="off"/>
          <w:outline w:val="off"/>
          <w:shadow w:val="off"/>
          <w:emboss w:val="off"/>
          <w:imprint w:val="off"/>
          <w:color w:val="auto"/>
          <w:spacing w:val="0"/>
          <w:sz w:val="22"/>
          <w:szCs w:val="22"/>
        </w:rPr>
        <w:t xml:space="preserve"> development </w:t>
      </w:r>
      <w:r>
        <w:rPr>
          <w:rFonts w:ascii="Times New Roman" w:cs="Times New Roman" w:hAnsi="Times New Roman"/>
          <w:b w:val="off"/>
          <w:bCs w:val="off"/>
          <w:outline w:val="off"/>
          <w:shadow w:val="off"/>
          <w:emboss w:val="off"/>
          <w:imprint w:val="off"/>
          <w:color w:val="auto"/>
          <w:spacing w:val="0"/>
          <w:sz w:val="22"/>
          <w:szCs w:val="22"/>
          <w:lang w:val="en-US"/>
        </w:rPr>
        <w:t>of DED.</w:t>
      </w:r>
      <w:r>
        <w:rPr>
          <w:rFonts w:ascii="Times New Roman" w:cs="Times New Roman" w:hAnsi="Times New Roman"/>
          <w:b w:val="off"/>
          <w:bCs w:val="off"/>
          <w:outline w:val="off"/>
          <w:shadow w:val="off"/>
          <w:emboss w:val="off"/>
          <w:imprint w:val="off"/>
          <w:color w:val="auto"/>
          <w:spacing w:val="0"/>
          <w:sz w:val="22"/>
          <w:szCs w:val="22"/>
        </w:rPr>
        <w:t xml:space="preserve"> Additionally, there is a gap in providing </w:t>
      </w:r>
      <w:r>
        <w:rPr>
          <w:rFonts w:ascii="Times New Roman" w:cs="Times New Roman" w:hAnsi="Times New Roman"/>
          <w:b w:val="off"/>
          <w:bCs w:val="off"/>
          <w:outline w:val="off"/>
          <w:shadow w:val="off"/>
          <w:emboss w:val="off"/>
          <w:imprint w:val="off"/>
          <w:color w:val="auto"/>
          <w:spacing w:val="0"/>
          <w:sz w:val="22"/>
          <w:szCs w:val="22"/>
        </w:rPr>
        <w:t>personalized, evidence-based recommendations</w:t>
      </w:r>
      <w:r>
        <w:rPr>
          <w:rFonts w:ascii="Times New Roman" w:cs="Times New Roman" w:hAnsi="Times New Roman"/>
          <w:b w:val="off"/>
          <w:bCs w:val="off"/>
          <w:outline w:val="off"/>
          <w:shadow w:val="off"/>
          <w:emboss w:val="off"/>
          <w:imprint w:val="off"/>
          <w:color w:val="auto"/>
          <w:spacing w:val="0"/>
          <w:sz w:val="22"/>
          <w:szCs w:val="22"/>
        </w:rPr>
        <w:t> to help individuals reduce their risk of DED or manage existing symptoms effectively. Without a clear understanding of these factors, it is challenging to develop targeted interventions that address the root causes of DED and improve eye health outcomes.</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74"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lang w:val="en-US"/>
        </w:rPr>
      </w:pPr>
      <w:r>
        <w:rPr>
          <w:rFonts w:ascii="Times New Roman" w:cs="Times New Roman" w:hAnsi="Times New Roman"/>
          <w:b w:val="off"/>
          <w:bCs w:val="off"/>
          <w:outline w:val="off"/>
          <w:shadow w:val="off"/>
          <w:emboss w:val="off"/>
          <w:imprint w:val="off"/>
          <w:color w:val="auto"/>
          <w:spacing w:val="0"/>
          <w:sz w:val="22"/>
          <w:szCs w:val="22"/>
          <w:lang w:val="en-US"/>
        </w:rPr>
        <w:t>The dry eye data set</w:t>
      </w:r>
      <w:r>
        <w:rPr>
          <w:rFonts w:ascii="Times New Roman" w:cs="Times New Roman" w:hAnsi="Times New Roman"/>
          <w:b w:val="off"/>
          <w:bCs w:val="off"/>
          <w:outline w:val="off"/>
          <w:shadow w:val="off"/>
          <w:emboss w:val="off"/>
          <w:imprint w:val="off"/>
          <w:color w:val="auto"/>
          <w:spacing w:val="0"/>
          <w:sz w:val="22"/>
          <w:szCs w:val="22"/>
        </w:rPr>
        <w:t xml:space="preserve"> offers a valuable opportunity to address this problem </w:t>
      </w:r>
      <w:r>
        <w:rPr>
          <w:rFonts w:ascii="Times New Roman" w:cs="Times New Roman" w:hAnsi="Times New Roman"/>
          <w:b w:val="off"/>
          <w:bCs w:val="off"/>
          <w:outline w:val="off"/>
          <w:shadow w:val="off"/>
          <w:emboss w:val="off"/>
          <w:imprint w:val="off"/>
          <w:color w:val="auto"/>
          <w:spacing w:val="0"/>
          <w:sz w:val="22"/>
          <w:szCs w:val="22"/>
          <w:lang w:val="en-US"/>
        </w:rPr>
        <w:t>with various variables or pointers into the possible causes of the DED. The data set is attributed to help in:</w:t>
      </w:r>
    </w:p>
    <w:p w14:paraId="00000005">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spacing w:before="0" w:after="274" w:line="276" w:lineRule="auto"/>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lang w:val="en-US"/>
        </w:rPr>
        <w:t>Identification of degree of effect from each life style factor</w:t>
      </w:r>
      <w:r>
        <w:rPr>
          <w:rFonts w:ascii="Times New Roman" w:cs="Times New Roman" w:hAnsi="Times New Roman"/>
          <w:b w:val="off"/>
          <w:bCs w:val="off"/>
          <w:outline w:val="off"/>
          <w:shadow w:val="off"/>
          <w:emboss w:val="off"/>
          <w:imprint w:val="off"/>
          <w:color w:val="auto"/>
          <w:spacing w:val="0"/>
          <w:sz w:val="22"/>
          <w:szCs w:val="22"/>
        </w:rPr>
        <w:t xml:space="preserve"> are most strongly associated with DED.</w:t>
      </w:r>
    </w:p>
    <w:p w14:paraId="00000006">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0" w:line="276" w:lineRule="auto"/>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rPr>
        <w:t>Create tools to predict an individual’s likelihood of developing DED based on their unique lifestyle and health profile.</w:t>
      </w:r>
    </w:p>
    <w:p w14:paraId="00000007">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0" w:line="276" w:lineRule="auto"/>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rPr>
        <w:t>Offer tailored advice to individuals on how to modify their habits—such as reducing screen time, improving sleep hygiene, or using blue-light filters—to prevent or manage DED.</w:t>
      </w:r>
    </w:p>
    <w:p w14:paraId="00000008">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0" w:line="276" w:lineRule="auto"/>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rPr>
        <w:t>Use data-driven insights to educate the public and healthcare providers about the lifestyle changes that can mitigate the risk of DED.</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74"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rPr>
        <w:t>The expected outcomes of this approach include:</w:t>
      </w:r>
    </w:p>
    <w:p w14:paraId="0000000A">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0" w:line="276" w:lineRule="auto"/>
        <w:ind w:left="720" w:right="0" w:hanging="720"/>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rPr>
        <w:t>Improved Prevention</w:t>
      </w:r>
      <w:r>
        <w:rPr>
          <w:rFonts w:ascii="Times New Roman" w:cs="Times New Roman" w:hAnsi="Times New Roman"/>
          <w:b w:val="off"/>
          <w:bCs w:val="off"/>
          <w:outline w:val="off"/>
          <w:shadow w:val="off"/>
          <w:emboss w:val="off"/>
          <w:imprint w:val="off"/>
          <w:color w:val="auto"/>
          <w:spacing w:val="0"/>
          <w:sz w:val="22"/>
          <w:szCs w:val="22"/>
        </w:rPr>
        <w:t>: By identifying high-risk individuals and providing actionable recommendations, the incidence of DED can be significantly reduced.</w:t>
      </w:r>
    </w:p>
    <w:p w14:paraId="0000000B">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0" w:line="276" w:lineRule="auto"/>
        <w:ind w:left="720" w:right="0" w:hanging="720"/>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rPr>
        <w:t>Better Management</w:t>
      </w:r>
      <w:r>
        <w:rPr>
          <w:rFonts w:ascii="Times New Roman" w:cs="Times New Roman" w:hAnsi="Times New Roman"/>
          <w:b w:val="off"/>
          <w:bCs w:val="off"/>
          <w:outline w:val="off"/>
          <w:shadow w:val="off"/>
          <w:emboss w:val="off"/>
          <w:imprint w:val="off"/>
          <w:color w:val="auto"/>
          <w:spacing w:val="0"/>
          <w:sz w:val="22"/>
          <w:szCs w:val="22"/>
        </w:rPr>
        <w:t>: Individuals already suffering from DED can adopt lifestyle changes to alleviate symptoms and improve their quality of life.</w:t>
      </w:r>
    </w:p>
    <w:p w14:paraId="0000000C">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0" w:line="276" w:lineRule="auto"/>
        <w:ind w:left="720" w:right="0" w:hanging="720"/>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rPr>
        <w:t>Healthcare Cost Reduction</w:t>
      </w:r>
      <w:r>
        <w:rPr>
          <w:rFonts w:ascii="Times New Roman" w:cs="Times New Roman" w:hAnsi="Times New Roman"/>
          <w:b w:val="off"/>
          <w:bCs w:val="off"/>
          <w:outline w:val="off"/>
          <w:shadow w:val="off"/>
          <w:emboss w:val="off"/>
          <w:imprint w:val="off"/>
          <w:color w:val="auto"/>
          <w:spacing w:val="0"/>
          <w:sz w:val="22"/>
          <w:szCs w:val="22"/>
        </w:rPr>
        <w:t>: Preventing DED and managing it effectively can reduce the burden on healthcare systems by decreasing the need for medical interventions.</w:t>
      </w:r>
    </w:p>
    <w:p w14:paraId="0000000D">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220"/>
          <w:tab w:val="left" w:pos="720"/>
        </w:tabs>
        <w:spacing w:before="0" w:after="0" w:line="276" w:lineRule="auto"/>
        <w:ind w:left="720" w:right="0" w:hanging="720"/>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rPr>
        <w:t>Increased Awareness</w:t>
      </w:r>
      <w:r>
        <w:rPr>
          <w:rFonts w:ascii="Times New Roman" w:cs="Times New Roman" w:hAnsi="Times New Roman"/>
          <w:b w:val="off"/>
          <w:bCs w:val="off"/>
          <w:outline w:val="off"/>
          <w:shadow w:val="off"/>
          <w:emboss w:val="off"/>
          <w:imprint w:val="off"/>
          <w:color w:val="auto"/>
          <w:spacing w:val="0"/>
          <w:sz w:val="22"/>
          <w:szCs w:val="22"/>
        </w:rPr>
        <w:t>: Public awareness campaigns based on data-driven insights can encourage healthier habits and reduce the prevalence of DED.</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r>
        <w:rPr>
          <w:rFonts w:ascii="Times New Roman" w:cs="Times New Roman" w:hAnsi="Times New Roman"/>
          <w:b w:val="off"/>
          <w:bCs w:val="off"/>
          <w:outline w:val="off"/>
          <w:shadow w:val="off"/>
          <w:emboss w:val="off"/>
          <w:imprint w:val="off"/>
          <w:color w:val="auto"/>
          <w:spacing w:val="0"/>
          <w:sz w:val="22"/>
          <w:szCs w:val="22"/>
          <w:lang w:val="en-US"/>
        </w:rPr>
        <w:t>Using</w:t>
      </w:r>
      <w:r>
        <w:rPr>
          <w:rFonts w:ascii="Times New Roman" w:cs="Times New Roman" w:hAnsi="Times New Roman"/>
          <w:b w:val="off"/>
          <w:bCs w:val="off"/>
          <w:outline w:val="off"/>
          <w:shadow w:val="off"/>
          <w:emboss w:val="off"/>
          <w:imprint w:val="off"/>
          <w:color w:val="auto"/>
          <w:spacing w:val="0"/>
          <w:sz w:val="22"/>
          <w:szCs w:val="22"/>
        </w:rPr>
        <w:t xml:space="preserve"> this dataset enables a data-driven approach to addressing the growing problem of Dry Eye Disease. By identifying risk factors, developing predictive tools, and offering personalized recommendations, we can improve prevention, management, and overall eye health </w:t>
      </w:r>
      <w:r>
        <w:rPr>
          <w:rFonts w:ascii="Times New Roman" w:cs="Times New Roman" w:hAnsi="Times New Roman"/>
          <w:b w:val="off"/>
          <w:bCs w:val="off"/>
          <w:outline w:val="off"/>
          <w:shadow w:val="off"/>
          <w:emboss w:val="off"/>
          <w:imprint w:val="off"/>
          <w:color w:val="auto"/>
          <w:spacing w:val="0"/>
          <w:sz w:val="22"/>
          <w:szCs w:val="22"/>
          <w:lang w:val="en-US"/>
        </w:rPr>
        <w:t>as support for the public health and securing sight for the communities.</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bCs/>
          <w:outline w:val="off"/>
          <w:shadow w:val="off"/>
          <w:emboss w:val="off"/>
          <w:imprint w:val="off"/>
          <w:color w:val="auto"/>
          <w:spacing w:val="0"/>
          <w:sz w:val="22"/>
          <w:szCs w:val="22"/>
          <w:u w:val="single"/>
        </w:rPr>
      </w:pPr>
      <w:r>
        <w:rPr>
          <w:rFonts w:ascii="Times New Roman" w:cs="Times New Roman" w:hAnsi="Times New Roman"/>
          <w:b/>
          <w:bCs/>
          <w:outline w:val="off"/>
          <w:shadow w:val="off"/>
          <w:emboss w:val="off"/>
          <w:imprint w:val="off"/>
          <w:color w:val="auto"/>
          <w:spacing w:val="0"/>
          <w:sz w:val="22"/>
          <w:szCs w:val="22"/>
          <w:u w:val="single"/>
          <w:lang w:val="en-US"/>
        </w:rPr>
        <w:t>References and citations</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r>
        <w:rPr>
          <w:rStyle w:val="Hyperlink"/>
          <w:rFonts w:ascii="Times New Roman" w:cs="Times New Roman" w:hAnsi="Times New Roman"/>
          <w:b w:val="off"/>
          <w:bCs w:val="off"/>
          <w:outline w:val="off"/>
          <w:shadow w:val="off"/>
          <w:emboss w:val="off"/>
          <w:imprint w:val="off"/>
          <w:color w:val="auto"/>
          <w:spacing w:val="0"/>
          <w:sz w:val="22"/>
          <w:szCs w:val="22"/>
          <w:lang w:val="en-US"/>
        </w:rPr>
        <w:fldChar w:fldCharType="begin"/>
      </w:r>
      <w:r>
        <w:rPr>
          <w:rStyle w:val="Hyperlink"/>
          <w:rFonts w:ascii="Times New Roman" w:cs="Times New Roman" w:hAnsi="Times New Roman"/>
          <w:b w:val="off"/>
          <w:bCs w:val="off"/>
          <w:outline w:val="off"/>
          <w:shadow w:val="off"/>
          <w:emboss w:val="off"/>
          <w:imprint w:val="off"/>
          <w:color w:val="auto"/>
          <w:spacing w:val="0"/>
          <w:sz w:val="22"/>
          <w:szCs w:val="22"/>
          <w:lang w:val="en-US"/>
        </w:rPr>
        <w:instrText xml:space="preserve">HYPERLINK "https://www.kaggle.com/datasets/arifmia/sleep-health-and-digital-screen-exposure-dataset"</w:instrText>
      </w:r>
      <w:r>
        <w:rPr>
          <w:rStyle w:val="Hyperlink"/>
          <w:rFonts w:ascii="Times New Roman" w:cs="Times New Roman" w:hAnsi="Times New Roman"/>
          <w:b w:val="off"/>
          <w:bCs w:val="off"/>
          <w:outline w:val="off"/>
          <w:shadow w:val="off"/>
          <w:emboss w:val="off"/>
          <w:imprint w:val="off"/>
          <w:color w:val="auto"/>
          <w:spacing w:val="0"/>
          <w:sz w:val="22"/>
          <w:szCs w:val="22"/>
          <w:lang w:val="en-US"/>
        </w:rPr>
        <w:fldChar w:fldCharType="separate"/>
      </w:r>
      <w:r>
        <w:rPr>
          <w:rStyle w:val="Hyperlink"/>
          <w:rFonts w:ascii="Times New Roman" w:cs="Times New Roman" w:hAnsi="Times New Roman"/>
          <w:b w:val="off"/>
          <w:bCs w:val="off"/>
          <w:outline w:val="off"/>
          <w:shadow w:val="off"/>
          <w:emboss w:val="off"/>
          <w:imprint w:val="off"/>
          <w:color w:val="auto"/>
          <w:spacing w:val="0"/>
          <w:sz w:val="22"/>
          <w:szCs w:val="22"/>
          <w:lang w:val="en-US"/>
        </w:rPr>
        <w:t>https://www.kaggle.com/datasets/arifmia/sleep-health-and-digital-screen-exposure-dataset</w:t>
      </w:r>
      <w:r>
        <w:rPr>
          <w:rFonts w:ascii="Times New Roman" w:cs="Times New Roman" w:hAnsi="Times New Roman"/>
          <w:b w:val="off"/>
          <w:bCs w:val="off"/>
          <w:outline w:val="off"/>
          <w:shadow w:val="off"/>
          <w:emboss w:val="off"/>
          <w:imprint w:val="off"/>
          <w:color w:val="auto"/>
          <w:spacing w:val="0"/>
          <w:sz w:val="22"/>
          <w:szCs w:val="22"/>
        </w:rPr>
        <w:fldChar w:fldCharType="end"/>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r>
        <w:rPr>
          <w:rStyle w:val="Hyperlink"/>
          <w:rFonts w:ascii="Times New Roman" w:cs="Times New Roman" w:hAnsi="Times New Roman"/>
          <w:b w:val="off"/>
          <w:bCs w:val="off"/>
          <w:outline w:val="off"/>
          <w:shadow w:val="off"/>
          <w:emboss w:val="off"/>
          <w:imprint w:val="off"/>
          <w:color w:val="auto"/>
          <w:spacing w:val="0"/>
          <w:sz w:val="22"/>
          <w:szCs w:val="22"/>
          <w:lang w:val="en-US"/>
        </w:rPr>
        <w:fldChar w:fldCharType="begin"/>
      </w:r>
      <w:r>
        <w:rPr>
          <w:rStyle w:val="Hyperlink"/>
          <w:rFonts w:ascii="Times New Roman" w:cs="Times New Roman" w:hAnsi="Times New Roman"/>
          <w:b w:val="off"/>
          <w:bCs w:val="off"/>
          <w:outline w:val="off"/>
          <w:shadow w:val="off"/>
          <w:emboss w:val="off"/>
          <w:imprint w:val="off"/>
          <w:color w:val="auto"/>
          <w:spacing w:val="0"/>
          <w:sz w:val="22"/>
          <w:szCs w:val="22"/>
          <w:lang w:val="en-US"/>
        </w:rPr>
        <w:instrText xml:space="preserve">HYPERLINK "https://dryeye.worldcouncilofoptometry.info/wp-content/uploads/2023/03/Economic-Burden-Infographic.pdf"</w:instrText>
      </w:r>
      <w:r>
        <w:rPr>
          <w:rStyle w:val="Hyperlink"/>
          <w:rFonts w:ascii="Times New Roman" w:cs="Times New Roman" w:hAnsi="Times New Roman"/>
          <w:b w:val="off"/>
          <w:bCs w:val="off"/>
          <w:outline w:val="off"/>
          <w:shadow w:val="off"/>
          <w:emboss w:val="off"/>
          <w:imprint w:val="off"/>
          <w:color w:val="auto"/>
          <w:spacing w:val="0"/>
          <w:sz w:val="22"/>
          <w:szCs w:val="22"/>
          <w:lang w:val="en-US"/>
        </w:rPr>
        <w:fldChar w:fldCharType="separate"/>
      </w:r>
      <w:r>
        <w:rPr>
          <w:rStyle w:val="Hyperlink"/>
          <w:rFonts w:ascii="Times New Roman" w:cs="Times New Roman" w:hAnsi="Times New Roman"/>
          <w:b w:val="off"/>
          <w:bCs w:val="off"/>
          <w:outline w:val="off"/>
          <w:shadow w:val="off"/>
          <w:emboss w:val="off"/>
          <w:imprint w:val="off"/>
          <w:color w:val="auto"/>
          <w:spacing w:val="0"/>
          <w:sz w:val="22"/>
          <w:szCs w:val="22"/>
          <w:lang w:val="en-US"/>
        </w:rPr>
        <w:t>https://dryeye.worldcouncilofoptometry.info/wp-content/uploads/2023/03/Economic-Burden-Infographic.pdf</w:t>
      </w:r>
      <w:r>
        <w:rPr>
          <w:rFonts w:ascii="Times New Roman" w:cs="Times New Roman" w:hAnsi="Times New Roman"/>
          <w:b w:val="off"/>
          <w:bCs w:val="off"/>
          <w:outline w:val="off"/>
          <w:shadow w:val="off"/>
          <w:emboss w:val="off"/>
          <w:imprint w:val="off"/>
          <w:color w:val="auto"/>
          <w:spacing w:val="0"/>
          <w:sz w:val="22"/>
          <w:szCs w:val="22"/>
        </w:rPr>
        <w:fldChar w:fldCharType="end"/>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76" w:lineRule="auto"/>
        <w:ind w:left="0" w:right="0" w:firstLine="0"/>
        <w:jc w:val="both"/>
        <w:rPr>
          <w:rFonts w:ascii="Times New Roman" w:cs="Times New Roman" w:hAnsi="Times New Roman"/>
          <w:b w:val="off"/>
          <w:bCs w:val="off"/>
          <w:outline w:val="off"/>
          <w:shadow w:val="off"/>
          <w:emboss w:val="off"/>
          <w:imprint w:val="off"/>
          <w:color w:val="auto"/>
          <w:spacing w:val="0"/>
          <w:sz w:val="22"/>
          <w:szCs w:val="22"/>
        </w:rPr>
      </w:pPr>
    </w:p>
    <w:p w14:paraId="00000026">
      <w:pPr>
        <w:spacing w:line="276"/>
        <w:jc w:val="both"/>
        <w:rPr>
          <w:rFonts w:ascii="Times New Roman" w:cs="Times New Roman" w:hAnsi="Times New Roman"/>
          <w:b w:val="off"/>
          <w:bCs w:val="off"/>
          <w:color w:val="auto"/>
          <w:sz w:val="22"/>
          <w:szCs w:val="22"/>
        </w:rPr>
      </w:pP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decimal"/>
      <w:suff w:val="tab"/>
      <w:lvlText w:val="%1"/>
      <w:lvlJc w:val="left"/>
      <w:pPr>
        <w:ind w:left="720" w:hanging="360"/>
      </w:pPr>
      <w:rPr/>
    </w:lvl>
  </w:abstractNum>
  <w:abstractNum w:abstractNumId="1">
    <w:multiLevelType w:val="hybridMultilevel"/>
    <w:lvl w:ilvl="0" w:tentative="1">
      <w:start w:val="1"/>
      <w:numFmt w:val="bullet"/>
      <w:suff w:val="tab"/>
      <w:lvlText w:val="•"/>
      <w:lvlJc w:val="left"/>
      <w:pPr>
        <w:ind w:left="720" w:hanging="360"/>
      </w:pPr>
      <w:rPr/>
    </w:lvl>
  </w:abstractNum>
  <w:abstractNum w:abstractNumId="2">
    <w:multiLevelType w:val="hybridMultilevel"/>
    <w:lvl w:ilvl="0" w:tentative="1">
      <w:start w:val="1"/>
      <w:numFmt w:val="decimal"/>
      <w:suff w:val="tab"/>
      <w:lvlText w:val="%1"/>
      <w:lvlJc w:val="left"/>
      <w:pPr>
        <w:ind w:left="720" w:hanging="360"/>
      </w:pPr>
      <w:rPr/>
    </w:lvl>
  </w:abstractNum>
  <w:abstractNum w:abstractNumId="3">
    <w:multiLevelType w:val="hybridMultilevel"/>
    <w:lvl w:ilvl="0" w:tentative="1">
      <w:start w:val="1"/>
      <w:numFmt w:val="bullet"/>
      <w:suff w:val="tab"/>
      <w:lvlText w:val="•"/>
      <w:lvlJc w:val="left"/>
      <w:pPr>
        <w:ind w:left="720" w:hanging="360"/>
      </w:pPr>
      <w:rPr/>
    </w:lvl>
  </w:abstractNum>
  <w:abstractNum w:abstractNumId="4">
    <w:multiLevelType w:val="hybridMultilevel"/>
    <w:lvl w:ilvl="0" w:tentative="1">
      <w:start w:val="1"/>
      <w:numFmt w:val="decimal"/>
      <w:suff w:val="tab"/>
      <w:lvlText w:val="%1"/>
      <w:lvlJc w:val="left"/>
      <w:pPr>
        <w:ind w:left="720" w:hanging="360"/>
      </w:pPr>
      <w:rPr/>
    </w:lvl>
  </w:abstractNum>
  <w:abstractNum w:abstractNumId="5">
    <w:multiLevelType w:val="hybridMultilevel"/>
    <w:lvl w:ilvl="0" w:tentative="1">
      <w:start w:val="1"/>
      <w:numFmt w:val="bullet"/>
      <w:suff w:val="tab"/>
      <w:lvlText w:val="•"/>
      <w:lvlJc w:val="left"/>
      <w:pPr>
        <w:ind w:left="720" w:hanging="360"/>
      </w:pPr>
      <w:rPr/>
    </w:lvl>
  </w:abstractNum>
  <w:abstractNum w:abstractNumId="6">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7">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 Author</dc:creator>
  <cp:lastModifiedBy>Unknown Author</cp:lastModifiedBy>
</cp:coreProperties>
</file>