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a196m1vspmw" w:id="0"/>
      <w:bookmarkEnd w:id="0"/>
      <w:r w:rsidDel="00000000" w:rsidR="00000000" w:rsidRPr="00000000">
        <w:rPr>
          <w:rtl w:val="0"/>
        </w:rPr>
        <w:t xml:space="preserve">Preprocessing steps taken: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Data Cleaning: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data seems pretty clean overall, but it was checked for any missing values and handled appropriately.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Feature Engineering: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Added columns for year, month, day extracted from the date column.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Created a sales total column by summing the values across the 4 product categories for each date.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Data Transformation: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Log transformed the sales columns to normalise the skewed distribution.</w:t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Feature Selection: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Removed low information columns like date which was split into day, month etc.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Checked for highly correlated features among the product categories and consider removing some.</w:t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Data Scaling: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 MinMaxScaler to scale the numeric columns like normalised sales to a 0-1 range.</w:t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0" w:firstLine="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0" w:firstLine="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0" w:firstLine="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0" w:firstLine="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0" w:firstLine="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0" w:firstLine="0"/>
        <w:rPr>
          <w:rFonts w:ascii="Roboto" w:cs="Roboto" w:eastAsia="Roboto" w:hAnsi="Roboto"/>
          <w:color w:val="1c191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/>
      </w:pPr>
      <w:bookmarkStart w:colFirst="0" w:colLast="0" w:name="_f7b18rvh587m" w:id="1"/>
      <w:bookmarkEnd w:id="1"/>
      <w:r w:rsidDel="00000000" w:rsidR="00000000" w:rsidRPr="00000000">
        <w:rPr>
          <w:rtl w:val="0"/>
        </w:rPr>
        <w:t xml:space="preserve">Basic Analysis:</w:t>
      </w:r>
    </w:p>
    <w:p w:rsidR="00000000" w:rsidDel="00000000" w:rsidP="00000000" w:rsidRDefault="00000000" w:rsidRPr="00000000" w14:paraId="0000001C">
      <w:pPr>
        <w:pStyle w:val="Heading2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/>
      </w:pPr>
      <w:bookmarkStart w:colFirst="0" w:colLast="0" w:name="_z5w1kk6de4by" w:id="2"/>
      <w:bookmarkEnd w:id="2"/>
      <w:r w:rsidDel="00000000" w:rsidR="00000000" w:rsidRPr="00000000">
        <w:rPr>
          <w:rtl w:val="0"/>
        </w:rPr>
        <w:t xml:space="preserve">Total sales from Start to end.</w:t>
      </w:r>
    </w:p>
    <w:p w:rsidR="00000000" w:rsidDel="00000000" w:rsidP="00000000" w:rsidRDefault="00000000" w:rsidRPr="00000000" w14:paraId="0000001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0" w:firstLine="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</w:rPr>
        <w:drawing>
          <wp:inline distB="114300" distT="114300" distL="114300" distR="114300">
            <wp:extent cx="5731200" cy="303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0" w:firstLine="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Inferences:</w:t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0" w:firstLine="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ab/>
        <w:t xml:space="preserve">Product one performed the best </w:t>
      </w:r>
    </w:p>
    <w:p w:rsidR="00000000" w:rsidDel="00000000" w:rsidP="00000000" w:rsidRDefault="00000000" w:rsidRPr="00000000" w14:paraId="0000002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0" w:firstLine="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ab/>
        <w:t xml:space="preserve">While Product 4 showed least performance</w:t>
      </w:r>
    </w:p>
    <w:p w:rsidR="00000000" w:rsidDel="00000000" w:rsidP="00000000" w:rsidRDefault="00000000" w:rsidRPr="00000000" w14:paraId="0000002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0" w:firstLine="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/>
      </w:pPr>
      <w:bookmarkStart w:colFirst="0" w:colLast="0" w:name="_2pyxoaxs87c2" w:id="3"/>
      <w:bookmarkEnd w:id="3"/>
      <w:r w:rsidDel="00000000" w:rsidR="00000000" w:rsidRPr="00000000">
        <w:rPr>
          <w:rtl w:val="0"/>
        </w:rPr>
        <w:t xml:space="preserve">YOY avg Sales:</w:t>
      </w:r>
    </w:p>
    <w:p w:rsidR="00000000" w:rsidDel="00000000" w:rsidP="00000000" w:rsidRDefault="00000000" w:rsidRPr="00000000" w14:paraId="0000002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0" w:firstLine="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0" w:firstLine="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</w:rPr>
        <w:drawing>
          <wp:inline distB="114300" distT="114300" distL="114300" distR="114300">
            <wp:extent cx="5731200" cy="304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0" w:firstLine="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Inferences: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1c1917"/>
          <w:u w:val="none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2022 (7.9 %), 2021 (7.9 %), 2019 (7.9 %), 2018 (7.9 %), and 2017 (7.9 %) are the most frequently occurring categories of Year with a combined count of 1820 items with Q-P1 values (39.6 % of the total) 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1c1917"/>
          <w:u w:val="none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Across all years, the average of Q-P1 is over four thousand.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Across all years, the average of Q-P2 is over two thousand.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Across all years, the average of Q-P3 is over three thousand.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Across all years, the average of Q-P4 is over a thousand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Q-P1 ranges from over 150 thousand, in 2023, to nearly 1.6 million, in 2014.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Q-P2 ranges from over 78 thousand, in 2023, to nearly 809 thousand, in 2017.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Q-P3 ranges from over 120 thousand, in 2023, to nearly 1.2 million, in 2020.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Q-P4 ranges from nearly 40 thousand, in 2023, to almost 420 thousand, in 2020.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