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Heading1"/>
        <w:spacing w:line="988" w:lineRule="exact"/>
        <w:ind w:left="1149"/>
      </w:pPr>
      <w:r>
        <w:rPr/>
        <w:t>Comprehensive</w:t>
      </w:r>
      <w:r>
        <w:rPr>
          <w:spacing w:val="-32"/>
        </w:rPr>
        <w:t> </w:t>
      </w:r>
      <w:r>
        <w:rPr>
          <w:spacing w:val="-2"/>
        </w:rPr>
        <w:t>Healthcare</w:t>
      </w:r>
    </w:p>
    <w:p>
      <w:pPr>
        <w:spacing w:line="1065" w:lineRule="exact" w:before="0"/>
        <w:ind w:left="1151" w:right="1113" w:firstLine="0"/>
        <w:jc w:val="center"/>
        <w:rPr>
          <w:sz w:val="88"/>
        </w:rPr>
      </w:pPr>
      <w:r>
        <w:rPr>
          <w:sz w:val="88"/>
        </w:rPr>
        <w:t>Insurance</w:t>
      </w:r>
      <w:r>
        <w:rPr>
          <w:spacing w:val="-21"/>
          <w:sz w:val="88"/>
        </w:rPr>
        <w:t> </w:t>
      </w:r>
      <w:r>
        <w:rPr>
          <w:sz w:val="88"/>
        </w:rPr>
        <w:t>Processing</w:t>
      </w:r>
      <w:r>
        <w:rPr>
          <w:spacing w:val="-22"/>
          <w:sz w:val="88"/>
        </w:rPr>
        <w:t> </w:t>
      </w:r>
      <w:r>
        <w:rPr>
          <w:spacing w:val="-2"/>
          <w:sz w:val="88"/>
        </w:rPr>
        <w:t>Services</w:t>
      </w:r>
    </w:p>
    <w:p>
      <w:pPr>
        <w:pStyle w:val="BodyText"/>
        <w:spacing w:line="235" w:lineRule="auto" w:before="623"/>
        <w:ind w:left="2762" w:right="2722" w:firstLine="8"/>
        <w:jc w:val="center"/>
      </w:pPr>
      <w:r>
        <w:rPr>
          <w:color w:val="888888"/>
        </w:rPr>
        <w:t>Optimizing Revenue Cycle Management</w:t>
      </w:r>
      <w:r>
        <w:rPr>
          <w:color w:val="888888"/>
          <w:spacing w:val="-34"/>
        </w:rPr>
        <w:t> </w:t>
      </w:r>
      <w:r>
        <w:rPr>
          <w:color w:val="888888"/>
        </w:rPr>
        <w:t>for</w:t>
      </w:r>
      <w:r>
        <w:rPr>
          <w:color w:val="888888"/>
          <w:spacing w:val="-34"/>
        </w:rPr>
        <w:t> </w:t>
      </w:r>
      <w:r>
        <w:rPr>
          <w:color w:val="888888"/>
        </w:rPr>
        <w:t>Healthcare </w:t>
      </w:r>
      <w:r>
        <w:rPr>
          <w:color w:val="888888"/>
          <w:spacing w:val="-2"/>
        </w:rPr>
        <w:t>Providers</w:t>
      </w:r>
    </w:p>
    <w:p>
      <w:pPr>
        <w:spacing w:after="0" w:line="235" w:lineRule="auto"/>
        <w:jc w:val="center"/>
        <w:sectPr>
          <w:type w:val="continuous"/>
          <w:pgSz w:w="14400" w:h="10800" w:orient="landscape"/>
          <w:pgMar w:top="1220" w:bottom="280" w:left="760" w:right="800"/>
        </w:sectPr>
      </w:pPr>
    </w:p>
    <w:p>
      <w:pPr>
        <w:pStyle w:val="Heading1"/>
        <w:ind w:left="1150"/>
      </w:pPr>
      <w:r>
        <w:rPr>
          <w:spacing w:val="-2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730" w:after="0"/>
        <w:ind w:left="644" w:right="649" w:hanging="540"/>
        <w:jc w:val="left"/>
        <w:rPr>
          <w:sz w:val="64"/>
        </w:rPr>
      </w:pPr>
      <w:r>
        <w:rPr>
          <w:sz w:val="64"/>
        </w:rPr>
        <w:t>Healthcare insurance processing often leads to delays, errors, and financial losses. Our solution streamlines eligibility verification, prior</w:t>
      </w:r>
      <w:r>
        <w:rPr>
          <w:spacing w:val="-30"/>
          <w:sz w:val="64"/>
        </w:rPr>
        <w:t> </w:t>
      </w:r>
      <w:r>
        <w:rPr>
          <w:sz w:val="64"/>
        </w:rPr>
        <w:t>authorization,</w:t>
      </w:r>
      <w:r>
        <w:rPr>
          <w:spacing w:val="-27"/>
          <w:sz w:val="64"/>
        </w:rPr>
        <w:t> </w:t>
      </w:r>
      <w:r>
        <w:rPr>
          <w:sz w:val="64"/>
        </w:rPr>
        <w:t>data</w:t>
      </w:r>
      <w:r>
        <w:rPr>
          <w:spacing w:val="-28"/>
          <w:sz w:val="64"/>
        </w:rPr>
        <w:t> </w:t>
      </w:r>
      <w:r>
        <w:rPr>
          <w:sz w:val="64"/>
        </w:rPr>
        <w:t>entry,</w:t>
      </w:r>
      <w:r>
        <w:rPr>
          <w:spacing w:val="-30"/>
          <w:sz w:val="64"/>
        </w:rPr>
        <w:t> </w:t>
      </w:r>
      <w:r>
        <w:rPr>
          <w:sz w:val="64"/>
        </w:rPr>
        <w:t>charge</w:t>
      </w:r>
      <w:r>
        <w:rPr>
          <w:spacing w:val="-30"/>
          <w:sz w:val="64"/>
        </w:rPr>
        <w:t> </w:t>
      </w:r>
      <w:r>
        <w:rPr>
          <w:sz w:val="64"/>
        </w:rPr>
        <w:t>entry, and payment posting, allowing healthcare providers to focus on patient care.</w:t>
      </w:r>
    </w:p>
    <w:p>
      <w:pPr>
        <w:spacing w:after="0" w:line="235" w:lineRule="auto"/>
        <w:jc w:val="left"/>
        <w:rPr>
          <w:sz w:val="64"/>
        </w:rPr>
        <w:sectPr>
          <w:pgSz w:w="14400" w:h="10800" w:orient="landscape"/>
          <w:pgMar w:top="880" w:bottom="280" w:left="760" w:right="800"/>
        </w:sectPr>
      </w:pPr>
    </w:p>
    <w:p>
      <w:pPr>
        <w:pStyle w:val="Heading1"/>
        <w:ind w:left="854" w:right="0"/>
        <w:jc w:val="left"/>
      </w:pPr>
      <w:r>
        <w:rPr/>
        <w:t>Insurance</w:t>
      </w:r>
      <w:r>
        <w:rPr>
          <w:spacing w:val="-16"/>
        </w:rPr>
        <w:t> </w:t>
      </w:r>
      <w:r>
        <w:rPr/>
        <w:t>Eligibility</w:t>
      </w:r>
      <w:r>
        <w:rPr>
          <w:spacing w:val="-11"/>
        </w:rPr>
        <w:t> </w:t>
      </w:r>
      <w:r>
        <w:rPr>
          <w:spacing w:val="-2"/>
        </w:rPr>
        <w:t>Verification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730" w:after="0"/>
        <w:ind w:left="644" w:right="949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6"/>
          <w:sz w:val="64"/>
        </w:rPr>
        <w:t> </w:t>
      </w:r>
      <w:r>
        <w:rPr>
          <w:sz w:val="64"/>
        </w:rPr>
        <w:t>Real-time</w:t>
      </w:r>
      <w:r>
        <w:rPr>
          <w:spacing w:val="-19"/>
          <w:sz w:val="64"/>
        </w:rPr>
        <w:t> </w:t>
      </w:r>
      <w:r>
        <w:rPr>
          <w:sz w:val="64"/>
        </w:rPr>
        <w:t>verification</w:t>
      </w:r>
      <w:r>
        <w:rPr>
          <w:spacing w:val="-16"/>
          <w:sz w:val="64"/>
        </w:rPr>
        <w:t> </w:t>
      </w:r>
      <w:r>
        <w:rPr>
          <w:sz w:val="64"/>
        </w:rPr>
        <w:t>of</w:t>
      </w:r>
      <w:r>
        <w:rPr>
          <w:spacing w:val="-16"/>
          <w:sz w:val="64"/>
        </w:rPr>
        <w:t> </w:t>
      </w:r>
      <w:r>
        <w:rPr>
          <w:sz w:val="64"/>
        </w:rPr>
        <w:t>patient</w:t>
      </w:r>
      <w:r>
        <w:rPr>
          <w:spacing w:val="-16"/>
          <w:sz w:val="64"/>
        </w:rPr>
        <w:t> </w:t>
      </w:r>
      <w:r>
        <w:rPr>
          <w:sz w:val="64"/>
        </w:rPr>
        <w:t>insurance coverage, benefits, and limitations.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833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3"/>
          <w:sz w:val="64"/>
        </w:rPr>
        <w:t> </w:t>
      </w:r>
      <w:r>
        <w:rPr>
          <w:sz w:val="64"/>
        </w:rPr>
        <w:t>Instant</w:t>
      </w:r>
      <w:r>
        <w:rPr>
          <w:spacing w:val="-9"/>
          <w:sz w:val="64"/>
        </w:rPr>
        <w:t> </w:t>
      </w:r>
      <w:r>
        <w:rPr>
          <w:sz w:val="64"/>
        </w:rPr>
        <w:t>access</w:t>
      </w:r>
      <w:r>
        <w:rPr>
          <w:spacing w:val="-18"/>
          <w:sz w:val="64"/>
        </w:rPr>
        <w:t> </w:t>
      </w:r>
      <w:r>
        <w:rPr>
          <w:sz w:val="64"/>
        </w:rPr>
        <w:t>to</w:t>
      </w:r>
      <w:r>
        <w:rPr>
          <w:spacing w:val="-12"/>
          <w:sz w:val="64"/>
        </w:rPr>
        <w:t> </w:t>
      </w:r>
      <w:r>
        <w:rPr>
          <w:sz w:val="64"/>
        </w:rPr>
        <w:t>co-pays,</w:t>
      </w:r>
      <w:r>
        <w:rPr>
          <w:spacing w:val="-17"/>
          <w:sz w:val="64"/>
        </w:rPr>
        <w:t> </w:t>
      </w:r>
      <w:r>
        <w:rPr>
          <w:sz w:val="64"/>
        </w:rPr>
        <w:t>deductibles,</w:t>
      </w:r>
      <w:r>
        <w:rPr>
          <w:spacing w:val="-10"/>
          <w:sz w:val="64"/>
        </w:rPr>
        <w:t> </w:t>
      </w:r>
      <w:r>
        <w:rPr>
          <w:sz w:val="64"/>
        </w:rPr>
        <w:t>and out-of-pocket expenses.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60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2"/>
          <w:sz w:val="64"/>
        </w:rPr>
        <w:t> </w:t>
      </w:r>
      <w:r>
        <w:rPr>
          <w:sz w:val="64"/>
        </w:rPr>
        <w:t>Seamless</w:t>
      </w:r>
      <w:r>
        <w:rPr>
          <w:spacing w:val="-14"/>
          <w:sz w:val="64"/>
        </w:rPr>
        <w:t> </w:t>
      </w:r>
      <w:r>
        <w:rPr>
          <w:sz w:val="64"/>
        </w:rPr>
        <w:t>integration</w:t>
      </w:r>
      <w:r>
        <w:rPr>
          <w:spacing w:val="-13"/>
          <w:sz w:val="64"/>
        </w:rPr>
        <w:t> </w:t>
      </w:r>
      <w:r>
        <w:rPr>
          <w:sz w:val="64"/>
        </w:rPr>
        <w:t>with</w:t>
      </w:r>
      <w:r>
        <w:rPr>
          <w:spacing w:val="-9"/>
          <w:sz w:val="64"/>
        </w:rPr>
        <w:t> </w:t>
      </w:r>
      <w:r>
        <w:rPr>
          <w:sz w:val="64"/>
        </w:rPr>
        <w:t>EHR</w:t>
      </w:r>
      <w:r>
        <w:rPr>
          <w:spacing w:val="-13"/>
          <w:sz w:val="64"/>
        </w:rPr>
        <w:t> </w:t>
      </w:r>
      <w:r>
        <w:rPr>
          <w:sz w:val="64"/>
        </w:rPr>
        <w:t>and</w:t>
      </w:r>
      <w:r>
        <w:rPr>
          <w:spacing w:val="-10"/>
          <w:sz w:val="64"/>
        </w:rPr>
        <w:t> </w:t>
      </w:r>
      <w:r>
        <w:rPr>
          <w:sz w:val="64"/>
        </w:rPr>
        <w:t>practice management systems.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8" w:after="0"/>
        <w:ind w:left="644" w:right="2527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0"/>
          <w:sz w:val="64"/>
        </w:rPr>
        <w:t> </w:t>
      </w:r>
      <w:r>
        <w:rPr>
          <w:sz w:val="64"/>
        </w:rPr>
        <w:t>Reduction</w:t>
      </w:r>
      <w:r>
        <w:rPr>
          <w:spacing w:val="-9"/>
          <w:sz w:val="64"/>
        </w:rPr>
        <w:t> </w:t>
      </w:r>
      <w:r>
        <w:rPr>
          <w:sz w:val="64"/>
        </w:rPr>
        <w:t>in</w:t>
      </w:r>
      <w:r>
        <w:rPr>
          <w:spacing w:val="-10"/>
          <w:sz w:val="64"/>
        </w:rPr>
        <w:t> </w:t>
      </w:r>
      <w:r>
        <w:rPr>
          <w:sz w:val="64"/>
        </w:rPr>
        <w:t>claim</w:t>
      </w:r>
      <w:r>
        <w:rPr>
          <w:spacing w:val="-8"/>
          <w:sz w:val="64"/>
        </w:rPr>
        <w:t> </w:t>
      </w:r>
      <w:r>
        <w:rPr>
          <w:sz w:val="64"/>
        </w:rPr>
        <w:t>rejections</w:t>
      </w:r>
      <w:r>
        <w:rPr>
          <w:spacing w:val="-14"/>
          <w:sz w:val="64"/>
        </w:rPr>
        <w:t> </w:t>
      </w:r>
      <w:r>
        <w:rPr>
          <w:sz w:val="64"/>
        </w:rPr>
        <w:t>due</w:t>
      </w:r>
      <w:r>
        <w:rPr>
          <w:spacing w:val="-10"/>
          <w:sz w:val="64"/>
        </w:rPr>
        <w:t> </w:t>
      </w:r>
      <w:r>
        <w:rPr>
          <w:sz w:val="64"/>
        </w:rPr>
        <w:t>to eligibility issues.</w:t>
      </w:r>
    </w:p>
    <w:p>
      <w:pPr>
        <w:spacing w:after="0" w:line="235" w:lineRule="auto"/>
        <w:jc w:val="left"/>
        <w:rPr>
          <w:sz w:val="64"/>
        </w:rPr>
        <w:sectPr>
          <w:pgSz w:w="14400" w:h="10800" w:orient="landscape"/>
          <w:pgMar w:top="880" w:bottom="280" w:left="760" w:right="800"/>
        </w:sectPr>
      </w:pPr>
    </w:p>
    <w:p>
      <w:pPr>
        <w:pStyle w:val="Heading1"/>
        <w:ind w:left="1034" w:right="0"/>
        <w:jc w:val="left"/>
      </w:pPr>
      <w:r>
        <w:rPr/>
        <w:t>Prior</w:t>
      </w:r>
      <w:r>
        <w:rPr>
          <w:spacing w:val="-16"/>
        </w:rPr>
        <w:t> </w:t>
      </w:r>
      <w:r>
        <w:rPr/>
        <w:t>Authorization</w:t>
      </w:r>
      <w:r>
        <w:rPr>
          <w:spacing w:val="-14"/>
        </w:rPr>
        <w:t> </w:t>
      </w:r>
      <w:r>
        <w:rPr>
          <w:spacing w:val="-2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730" w:after="0"/>
        <w:ind w:left="644" w:right="3058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9"/>
          <w:sz w:val="64"/>
        </w:rPr>
        <w:t> </w:t>
      </w:r>
      <w:r>
        <w:rPr>
          <w:sz w:val="64"/>
        </w:rPr>
        <w:t>Submission</w:t>
      </w:r>
      <w:r>
        <w:rPr>
          <w:spacing w:val="-5"/>
          <w:sz w:val="64"/>
        </w:rPr>
        <w:t> </w:t>
      </w:r>
      <w:r>
        <w:rPr>
          <w:sz w:val="64"/>
        </w:rPr>
        <w:t>and</w:t>
      </w:r>
      <w:r>
        <w:rPr>
          <w:spacing w:val="-8"/>
          <w:sz w:val="64"/>
        </w:rPr>
        <w:t> </w:t>
      </w:r>
      <w:r>
        <w:rPr>
          <w:sz w:val="64"/>
        </w:rPr>
        <w:t>follow-up</w:t>
      </w:r>
      <w:r>
        <w:rPr>
          <w:spacing w:val="-9"/>
          <w:sz w:val="64"/>
        </w:rPr>
        <w:t> </w:t>
      </w:r>
      <w:r>
        <w:rPr>
          <w:sz w:val="64"/>
        </w:rPr>
        <w:t>of</w:t>
      </w:r>
      <w:r>
        <w:rPr>
          <w:spacing w:val="-9"/>
          <w:sz w:val="64"/>
        </w:rPr>
        <w:t> </w:t>
      </w:r>
      <w:r>
        <w:rPr>
          <w:sz w:val="64"/>
        </w:rPr>
        <w:t>prior authorization requests.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663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6"/>
          <w:sz w:val="64"/>
        </w:rPr>
        <w:t> </w:t>
      </w:r>
      <w:r>
        <w:rPr>
          <w:sz w:val="64"/>
        </w:rPr>
        <w:t>Reduction</w:t>
      </w:r>
      <w:r>
        <w:rPr>
          <w:spacing w:val="-13"/>
          <w:sz w:val="64"/>
        </w:rPr>
        <w:t> </w:t>
      </w:r>
      <w:r>
        <w:rPr>
          <w:sz w:val="64"/>
        </w:rPr>
        <w:t>in</w:t>
      </w:r>
      <w:r>
        <w:rPr>
          <w:spacing w:val="-17"/>
          <w:sz w:val="64"/>
        </w:rPr>
        <w:t> </w:t>
      </w:r>
      <w:r>
        <w:rPr>
          <w:sz w:val="64"/>
        </w:rPr>
        <w:t>delays</w:t>
      </w:r>
      <w:r>
        <w:rPr>
          <w:spacing w:val="-16"/>
          <w:sz w:val="64"/>
        </w:rPr>
        <w:t> </w:t>
      </w:r>
      <w:r>
        <w:rPr>
          <w:sz w:val="64"/>
        </w:rPr>
        <w:t>for</w:t>
      </w:r>
      <w:r>
        <w:rPr>
          <w:spacing w:val="-16"/>
          <w:sz w:val="64"/>
        </w:rPr>
        <w:t> </w:t>
      </w:r>
      <w:r>
        <w:rPr>
          <w:sz w:val="64"/>
        </w:rPr>
        <w:t>medical</w:t>
      </w:r>
      <w:r>
        <w:rPr>
          <w:spacing w:val="-16"/>
          <w:sz w:val="64"/>
        </w:rPr>
        <w:t> </w:t>
      </w:r>
      <w:r>
        <w:rPr>
          <w:sz w:val="64"/>
        </w:rPr>
        <w:t>procedures by ensuring timely approvals.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131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9"/>
          <w:sz w:val="64"/>
        </w:rPr>
        <w:t> </w:t>
      </w:r>
      <w:r>
        <w:rPr>
          <w:sz w:val="64"/>
        </w:rPr>
        <w:t>Dedicated</w:t>
      </w:r>
      <w:r>
        <w:rPr>
          <w:spacing w:val="-10"/>
          <w:sz w:val="64"/>
        </w:rPr>
        <w:t> </w:t>
      </w:r>
      <w:r>
        <w:rPr>
          <w:sz w:val="64"/>
        </w:rPr>
        <w:t>support</w:t>
      </w:r>
      <w:r>
        <w:rPr>
          <w:spacing w:val="-8"/>
          <w:sz w:val="64"/>
        </w:rPr>
        <w:t> </w:t>
      </w:r>
      <w:r>
        <w:rPr>
          <w:sz w:val="64"/>
        </w:rPr>
        <w:t>to</w:t>
      </w:r>
      <w:r>
        <w:rPr>
          <w:spacing w:val="-8"/>
          <w:sz w:val="64"/>
        </w:rPr>
        <w:t> </w:t>
      </w:r>
      <w:r>
        <w:rPr>
          <w:sz w:val="64"/>
        </w:rPr>
        <w:t>handle</w:t>
      </w:r>
      <w:r>
        <w:rPr>
          <w:spacing w:val="-6"/>
          <w:sz w:val="64"/>
        </w:rPr>
        <w:t> </w:t>
      </w:r>
      <w:r>
        <w:rPr>
          <w:sz w:val="64"/>
        </w:rPr>
        <w:t>denials</w:t>
      </w:r>
      <w:r>
        <w:rPr>
          <w:spacing w:val="-7"/>
          <w:sz w:val="64"/>
        </w:rPr>
        <w:t> </w:t>
      </w:r>
      <w:r>
        <w:rPr>
          <w:sz w:val="64"/>
        </w:rPr>
        <w:t>and </w:t>
      </w:r>
      <w:r>
        <w:rPr>
          <w:spacing w:val="-2"/>
          <w:sz w:val="64"/>
        </w:rPr>
        <w:t>resubmissions.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8" w:after="0"/>
        <w:ind w:left="644" w:right="105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1"/>
          <w:sz w:val="64"/>
        </w:rPr>
        <w:t> </w:t>
      </w:r>
      <w:r>
        <w:rPr>
          <w:sz w:val="64"/>
        </w:rPr>
        <w:t>Compliance</w:t>
      </w:r>
      <w:r>
        <w:rPr>
          <w:spacing w:val="-8"/>
          <w:sz w:val="64"/>
        </w:rPr>
        <w:t> </w:t>
      </w:r>
      <w:r>
        <w:rPr>
          <w:sz w:val="64"/>
        </w:rPr>
        <w:t>with</w:t>
      </w:r>
      <w:r>
        <w:rPr>
          <w:spacing w:val="-9"/>
          <w:sz w:val="64"/>
        </w:rPr>
        <w:t> </w:t>
      </w:r>
      <w:r>
        <w:rPr>
          <w:sz w:val="64"/>
        </w:rPr>
        <w:t>payer</w:t>
      </w:r>
      <w:r>
        <w:rPr>
          <w:spacing w:val="-11"/>
          <w:sz w:val="64"/>
        </w:rPr>
        <w:t> </w:t>
      </w:r>
      <w:r>
        <w:rPr>
          <w:sz w:val="64"/>
        </w:rPr>
        <w:t>guidelines</w:t>
      </w:r>
      <w:r>
        <w:rPr>
          <w:spacing w:val="-10"/>
          <w:sz w:val="64"/>
        </w:rPr>
        <w:t> </w:t>
      </w:r>
      <w:r>
        <w:rPr>
          <w:sz w:val="64"/>
        </w:rPr>
        <w:t>to</w:t>
      </w:r>
      <w:r>
        <w:rPr>
          <w:spacing w:val="-11"/>
          <w:sz w:val="64"/>
        </w:rPr>
        <w:t> </w:t>
      </w:r>
      <w:r>
        <w:rPr>
          <w:sz w:val="64"/>
        </w:rPr>
        <w:t>increase approval rates.</w:t>
      </w:r>
    </w:p>
    <w:p>
      <w:pPr>
        <w:spacing w:after="0" w:line="235" w:lineRule="auto"/>
        <w:jc w:val="left"/>
        <w:rPr>
          <w:sz w:val="64"/>
        </w:rPr>
        <w:sectPr>
          <w:pgSz w:w="14400" w:h="10800" w:orient="landscape"/>
          <w:pgMar w:top="880" w:bottom="280" w:left="760" w:right="800"/>
        </w:sectPr>
      </w:pPr>
    </w:p>
    <w:p>
      <w:pPr>
        <w:pStyle w:val="Heading1"/>
        <w:ind w:left="535" w:right="0"/>
        <w:jc w:val="left"/>
      </w:pPr>
      <w:r>
        <w:rPr/>
        <w:t>Patient</w:t>
      </w:r>
      <w:r>
        <w:rPr>
          <w:spacing w:val="-31"/>
        </w:rPr>
        <w:t> </w:t>
      </w:r>
      <w:r>
        <w:rPr/>
        <w:t>Demographics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>
          <w:spacing w:val="-2"/>
        </w:rPr>
        <w:t>Entry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730" w:after="0"/>
        <w:ind w:left="644" w:right="1527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4"/>
          <w:sz w:val="64"/>
        </w:rPr>
        <w:t> </w:t>
      </w:r>
      <w:r>
        <w:rPr>
          <w:sz w:val="64"/>
        </w:rPr>
        <w:t>Accurate</w:t>
      </w:r>
      <w:r>
        <w:rPr>
          <w:spacing w:val="-17"/>
          <w:sz w:val="64"/>
        </w:rPr>
        <w:t> </w:t>
      </w:r>
      <w:r>
        <w:rPr>
          <w:sz w:val="64"/>
        </w:rPr>
        <w:t>entry</w:t>
      </w:r>
      <w:r>
        <w:rPr>
          <w:spacing w:val="-14"/>
          <w:sz w:val="64"/>
        </w:rPr>
        <w:t> </w:t>
      </w:r>
      <w:r>
        <w:rPr>
          <w:sz w:val="64"/>
        </w:rPr>
        <w:t>and</w:t>
      </w:r>
      <w:r>
        <w:rPr>
          <w:spacing w:val="-13"/>
          <w:sz w:val="64"/>
        </w:rPr>
        <w:t> </w:t>
      </w:r>
      <w:r>
        <w:rPr>
          <w:sz w:val="64"/>
        </w:rPr>
        <w:t>validation</w:t>
      </w:r>
      <w:r>
        <w:rPr>
          <w:spacing w:val="-10"/>
          <w:sz w:val="64"/>
        </w:rPr>
        <w:t> </w:t>
      </w:r>
      <w:r>
        <w:rPr>
          <w:sz w:val="64"/>
        </w:rPr>
        <w:t>of</w:t>
      </w:r>
      <w:r>
        <w:rPr>
          <w:spacing w:val="-14"/>
          <w:sz w:val="64"/>
        </w:rPr>
        <w:t> </w:t>
      </w:r>
      <w:r>
        <w:rPr>
          <w:sz w:val="64"/>
        </w:rPr>
        <w:t>patient </w:t>
      </w:r>
      <w:r>
        <w:rPr>
          <w:spacing w:val="-2"/>
          <w:sz w:val="64"/>
        </w:rPr>
        <w:t>details.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868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5"/>
          <w:sz w:val="64"/>
        </w:rPr>
        <w:t> </w:t>
      </w:r>
      <w:r>
        <w:rPr>
          <w:sz w:val="64"/>
        </w:rPr>
        <w:t>Ensuring</w:t>
      </w:r>
      <w:r>
        <w:rPr>
          <w:spacing w:val="-10"/>
          <w:sz w:val="64"/>
        </w:rPr>
        <w:t> </w:t>
      </w:r>
      <w:r>
        <w:rPr>
          <w:sz w:val="64"/>
        </w:rPr>
        <w:t>completeness</w:t>
      </w:r>
      <w:r>
        <w:rPr>
          <w:spacing w:val="-17"/>
          <w:sz w:val="64"/>
        </w:rPr>
        <w:t> </w:t>
      </w:r>
      <w:r>
        <w:rPr>
          <w:sz w:val="64"/>
        </w:rPr>
        <w:t>of</w:t>
      </w:r>
      <w:r>
        <w:rPr>
          <w:spacing w:val="-17"/>
          <w:sz w:val="64"/>
        </w:rPr>
        <w:t> </w:t>
      </w:r>
      <w:r>
        <w:rPr>
          <w:sz w:val="64"/>
        </w:rPr>
        <w:t>records</w:t>
      </w:r>
      <w:r>
        <w:rPr>
          <w:spacing w:val="-19"/>
          <w:sz w:val="64"/>
        </w:rPr>
        <w:t> </w:t>
      </w:r>
      <w:r>
        <w:rPr>
          <w:sz w:val="64"/>
        </w:rPr>
        <w:t>to</w:t>
      </w:r>
      <w:r>
        <w:rPr>
          <w:spacing w:val="-14"/>
          <w:sz w:val="64"/>
        </w:rPr>
        <w:t> </w:t>
      </w:r>
      <w:r>
        <w:rPr>
          <w:sz w:val="64"/>
        </w:rPr>
        <w:t>avoid claim denials.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2264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24"/>
          <w:sz w:val="64"/>
        </w:rPr>
        <w:t> </w:t>
      </w:r>
      <w:r>
        <w:rPr>
          <w:sz w:val="64"/>
        </w:rPr>
        <w:t>Verification</w:t>
      </w:r>
      <w:r>
        <w:rPr>
          <w:spacing w:val="-25"/>
          <w:sz w:val="64"/>
        </w:rPr>
        <w:t> </w:t>
      </w:r>
      <w:r>
        <w:rPr>
          <w:sz w:val="64"/>
        </w:rPr>
        <w:t>of</w:t>
      </w:r>
      <w:r>
        <w:rPr>
          <w:spacing w:val="-25"/>
          <w:sz w:val="64"/>
        </w:rPr>
        <w:t> </w:t>
      </w:r>
      <w:r>
        <w:rPr>
          <w:sz w:val="64"/>
        </w:rPr>
        <w:t>data</w:t>
      </w:r>
      <w:r>
        <w:rPr>
          <w:spacing w:val="-24"/>
          <w:sz w:val="64"/>
        </w:rPr>
        <w:t> </w:t>
      </w:r>
      <w:r>
        <w:rPr>
          <w:sz w:val="64"/>
        </w:rPr>
        <w:t>against</w:t>
      </w:r>
      <w:r>
        <w:rPr>
          <w:spacing w:val="-22"/>
          <w:sz w:val="64"/>
        </w:rPr>
        <w:t> </w:t>
      </w:r>
      <w:r>
        <w:rPr>
          <w:sz w:val="64"/>
        </w:rPr>
        <w:t>insurance databases for accuracy.</w:t>
      </w:r>
    </w:p>
    <w:p>
      <w:pPr>
        <w:spacing w:after="0" w:line="235" w:lineRule="auto"/>
        <w:jc w:val="left"/>
        <w:rPr>
          <w:sz w:val="64"/>
        </w:rPr>
        <w:sectPr>
          <w:pgSz w:w="14400" w:h="10800" w:orient="landscape"/>
          <w:pgMar w:top="880" w:bottom="280" w:left="760" w:right="800"/>
        </w:sectPr>
      </w:pPr>
    </w:p>
    <w:p>
      <w:pPr>
        <w:pStyle w:val="Heading1"/>
      </w:pPr>
      <w:r>
        <w:rPr/>
        <w:t>Charge</w:t>
      </w:r>
      <w:r>
        <w:rPr>
          <w:spacing w:val="-12"/>
        </w:rPr>
        <w:t> </w:t>
      </w:r>
      <w:r>
        <w:rPr/>
        <w:t>Entry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>
          <w:spacing w:val="-2"/>
        </w:rPr>
        <w:t>Billing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730" w:after="0"/>
        <w:ind w:left="644" w:right="2475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2"/>
          <w:sz w:val="64"/>
        </w:rPr>
        <w:t> </w:t>
      </w:r>
      <w:r>
        <w:rPr>
          <w:sz w:val="64"/>
        </w:rPr>
        <w:t>Detailed</w:t>
      </w:r>
      <w:r>
        <w:rPr>
          <w:spacing w:val="-12"/>
          <w:sz w:val="64"/>
        </w:rPr>
        <w:t> </w:t>
      </w:r>
      <w:r>
        <w:rPr>
          <w:sz w:val="64"/>
        </w:rPr>
        <w:t>capture</w:t>
      </w:r>
      <w:r>
        <w:rPr>
          <w:spacing w:val="-12"/>
          <w:sz w:val="64"/>
        </w:rPr>
        <w:t> </w:t>
      </w:r>
      <w:r>
        <w:rPr>
          <w:sz w:val="64"/>
        </w:rPr>
        <w:t>of</w:t>
      </w:r>
      <w:r>
        <w:rPr>
          <w:spacing w:val="-15"/>
          <w:sz w:val="64"/>
        </w:rPr>
        <w:t> </w:t>
      </w:r>
      <w:r>
        <w:rPr>
          <w:sz w:val="64"/>
        </w:rPr>
        <w:t>patient</w:t>
      </w:r>
      <w:r>
        <w:rPr>
          <w:spacing w:val="-10"/>
          <w:sz w:val="64"/>
        </w:rPr>
        <w:t> </w:t>
      </w:r>
      <w:r>
        <w:rPr>
          <w:sz w:val="64"/>
        </w:rPr>
        <w:t>services, procedures, and medical codes.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1439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9"/>
          <w:sz w:val="64"/>
        </w:rPr>
        <w:t> </w:t>
      </w:r>
      <w:r>
        <w:rPr>
          <w:sz w:val="64"/>
        </w:rPr>
        <w:t>Validation</w:t>
      </w:r>
      <w:r>
        <w:rPr>
          <w:spacing w:val="-15"/>
          <w:sz w:val="64"/>
        </w:rPr>
        <w:t> </w:t>
      </w:r>
      <w:r>
        <w:rPr>
          <w:sz w:val="64"/>
        </w:rPr>
        <w:t>of</w:t>
      </w:r>
      <w:r>
        <w:rPr>
          <w:spacing w:val="-20"/>
          <w:sz w:val="64"/>
        </w:rPr>
        <w:t> </w:t>
      </w:r>
      <w:r>
        <w:rPr>
          <w:sz w:val="64"/>
        </w:rPr>
        <w:t>coding</w:t>
      </w:r>
      <w:r>
        <w:rPr>
          <w:spacing w:val="-19"/>
          <w:sz w:val="64"/>
        </w:rPr>
        <w:t> </w:t>
      </w:r>
      <w:r>
        <w:rPr>
          <w:sz w:val="64"/>
        </w:rPr>
        <w:t>accuracy</w:t>
      </w:r>
      <w:r>
        <w:rPr>
          <w:spacing w:val="-22"/>
          <w:sz w:val="64"/>
        </w:rPr>
        <w:t> </w:t>
      </w:r>
      <w:r>
        <w:rPr>
          <w:sz w:val="64"/>
        </w:rPr>
        <w:t>to</w:t>
      </w:r>
      <w:r>
        <w:rPr>
          <w:spacing w:val="-19"/>
          <w:sz w:val="64"/>
        </w:rPr>
        <w:t> </w:t>
      </w:r>
      <w:r>
        <w:rPr>
          <w:sz w:val="64"/>
        </w:rPr>
        <w:t>prevent claim denials.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2907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7"/>
          <w:sz w:val="64"/>
        </w:rPr>
        <w:t> </w:t>
      </w:r>
      <w:r>
        <w:rPr>
          <w:sz w:val="64"/>
        </w:rPr>
        <w:t>Adherence</w:t>
      </w:r>
      <w:r>
        <w:rPr>
          <w:spacing w:val="-20"/>
          <w:sz w:val="64"/>
        </w:rPr>
        <w:t> </w:t>
      </w:r>
      <w:r>
        <w:rPr>
          <w:sz w:val="64"/>
        </w:rPr>
        <w:t>to</w:t>
      </w:r>
      <w:r>
        <w:rPr>
          <w:spacing w:val="-17"/>
          <w:sz w:val="64"/>
        </w:rPr>
        <w:t> </w:t>
      </w:r>
      <w:r>
        <w:rPr>
          <w:sz w:val="64"/>
        </w:rPr>
        <w:t>payer-specific</w:t>
      </w:r>
      <w:r>
        <w:rPr>
          <w:spacing w:val="-20"/>
          <w:sz w:val="64"/>
        </w:rPr>
        <w:t> </w:t>
      </w:r>
      <w:r>
        <w:rPr>
          <w:sz w:val="64"/>
        </w:rPr>
        <w:t>billing </w:t>
      </w:r>
      <w:r>
        <w:rPr>
          <w:spacing w:val="-2"/>
          <w:sz w:val="64"/>
        </w:rPr>
        <w:t>requirements.</w:t>
      </w:r>
    </w:p>
    <w:p>
      <w:pPr>
        <w:spacing w:after="0" w:line="235" w:lineRule="auto"/>
        <w:jc w:val="left"/>
        <w:rPr>
          <w:sz w:val="64"/>
        </w:rPr>
        <w:sectPr>
          <w:pgSz w:w="14400" w:h="10800" w:orient="landscape"/>
          <w:pgMar w:top="880" w:bottom="280" w:left="760" w:right="800"/>
        </w:sectPr>
      </w:pPr>
    </w:p>
    <w:p>
      <w:pPr>
        <w:pStyle w:val="Heading1"/>
        <w:ind w:left="463" w:right="0"/>
        <w:jc w:val="left"/>
      </w:pPr>
      <w:r>
        <w:rPr/>
        <w:t>Payment</w:t>
      </w:r>
      <w:r>
        <w:rPr>
          <w:spacing w:val="-31"/>
        </w:rPr>
        <w:t> </w:t>
      </w:r>
      <w:r>
        <w:rPr/>
        <w:t>Posting</w:t>
      </w:r>
      <w:r>
        <w:rPr>
          <w:spacing w:val="-23"/>
        </w:rPr>
        <w:t> </w:t>
      </w:r>
      <w:r>
        <w:rPr/>
        <w:t>&amp;</w:t>
      </w:r>
      <w:r>
        <w:rPr>
          <w:spacing w:val="-26"/>
        </w:rPr>
        <w:t> </w:t>
      </w:r>
      <w:r>
        <w:rPr>
          <w:spacing w:val="-2"/>
        </w:rPr>
        <w:t>Reconciliation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730" w:after="0"/>
        <w:ind w:left="644" w:right="377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7"/>
          <w:sz w:val="64"/>
        </w:rPr>
        <w:t> </w:t>
      </w:r>
      <w:r>
        <w:rPr>
          <w:sz w:val="64"/>
        </w:rPr>
        <w:t>Accurate</w:t>
      </w:r>
      <w:r>
        <w:rPr>
          <w:spacing w:val="-19"/>
          <w:sz w:val="64"/>
        </w:rPr>
        <w:t> </w:t>
      </w:r>
      <w:r>
        <w:rPr>
          <w:sz w:val="64"/>
        </w:rPr>
        <w:t>posting</w:t>
      </w:r>
      <w:r>
        <w:rPr>
          <w:spacing w:val="-14"/>
          <w:sz w:val="64"/>
        </w:rPr>
        <w:t> </w:t>
      </w:r>
      <w:r>
        <w:rPr>
          <w:sz w:val="64"/>
        </w:rPr>
        <w:t>of</w:t>
      </w:r>
      <w:r>
        <w:rPr>
          <w:spacing w:val="-17"/>
          <w:sz w:val="64"/>
        </w:rPr>
        <w:t> </w:t>
      </w:r>
      <w:r>
        <w:rPr>
          <w:sz w:val="64"/>
        </w:rPr>
        <w:t>payments</w:t>
      </w:r>
      <w:r>
        <w:rPr>
          <w:spacing w:val="-19"/>
          <w:sz w:val="64"/>
        </w:rPr>
        <w:t> </w:t>
      </w:r>
      <w:r>
        <w:rPr>
          <w:sz w:val="64"/>
        </w:rPr>
        <w:t>received</w:t>
      </w:r>
      <w:r>
        <w:rPr>
          <w:spacing w:val="-20"/>
          <w:sz w:val="64"/>
        </w:rPr>
        <w:t> </w:t>
      </w:r>
      <w:r>
        <w:rPr>
          <w:sz w:val="64"/>
        </w:rPr>
        <w:t>from insurers and patients.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157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3"/>
          <w:sz w:val="64"/>
        </w:rPr>
        <w:t> </w:t>
      </w:r>
      <w:r>
        <w:rPr>
          <w:sz w:val="64"/>
        </w:rPr>
        <w:t>Identification</w:t>
      </w:r>
      <w:r>
        <w:rPr>
          <w:spacing w:val="-8"/>
          <w:sz w:val="64"/>
        </w:rPr>
        <w:t> </w:t>
      </w:r>
      <w:r>
        <w:rPr>
          <w:sz w:val="64"/>
        </w:rPr>
        <w:t>of</w:t>
      </w:r>
      <w:r>
        <w:rPr>
          <w:spacing w:val="-14"/>
          <w:sz w:val="64"/>
        </w:rPr>
        <w:t> </w:t>
      </w:r>
      <w:r>
        <w:rPr>
          <w:sz w:val="64"/>
        </w:rPr>
        <w:t>discrepancies</w:t>
      </w:r>
      <w:r>
        <w:rPr>
          <w:spacing w:val="-15"/>
          <w:sz w:val="64"/>
        </w:rPr>
        <w:t> </w:t>
      </w:r>
      <w:r>
        <w:rPr>
          <w:sz w:val="64"/>
        </w:rPr>
        <w:t>and</w:t>
      </w:r>
      <w:r>
        <w:rPr>
          <w:spacing w:val="-12"/>
          <w:sz w:val="64"/>
        </w:rPr>
        <w:t> </w:t>
      </w:r>
      <w:r>
        <w:rPr>
          <w:sz w:val="64"/>
        </w:rPr>
        <w:t>resolution of underpayments.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203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21"/>
          <w:sz w:val="64"/>
        </w:rPr>
        <w:t> </w:t>
      </w:r>
      <w:r>
        <w:rPr>
          <w:sz w:val="64"/>
        </w:rPr>
        <w:t>Automated</w:t>
      </w:r>
      <w:r>
        <w:rPr>
          <w:spacing w:val="-19"/>
          <w:sz w:val="64"/>
        </w:rPr>
        <w:t> </w:t>
      </w:r>
      <w:r>
        <w:rPr>
          <w:sz w:val="64"/>
        </w:rPr>
        <w:t>reconciliation</w:t>
      </w:r>
      <w:r>
        <w:rPr>
          <w:spacing w:val="-22"/>
          <w:sz w:val="64"/>
        </w:rPr>
        <w:t> </w:t>
      </w:r>
      <w:r>
        <w:rPr>
          <w:sz w:val="64"/>
        </w:rPr>
        <w:t>for</w:t>
      </w:r>
      <w:r>
        <w:rPr>
          <w:spacing w:val="-21"/>
          <w:sz w:val="64"/>
        </w:rPr>
        <w:t> </w:t>
      </w:r>
      <w:r>
        <w:rPr>
          <w:sz w:val="64"/>
        </w:rPr>
        <w:t>financial </w:t>
      </w:r>
      <w:r>
        <w:rPr>
          <w:spacing w:val="-2"/>
          <w:sz w:val="64"/>
        </w:rPr>
        <w:t>transparency.</w:t>
      </w:r>
    </w:p>
    <w:p>
      <w:pPr>
        <w:spacing w:after="0" w:line="235" w:lineRule="auto"/>
        <w:jc w:val="left"/>
        <w:rPr>
          <w:sz w:val="64"/>
        </w:rPr>
        <w:sectPr>
          <w:pgSz w:w="14400" w:h="10800" w:orient="landscape"/>
          <w:pgMar w:top="880" w:bottom="280" w:left="760" w:right="800"/>
        </w:sectPr>
      </w:pPr>
    </w:p>
    <w:p>
      <w:pPr>
        <w:pStyle w:val="Heading1"/>
        <w:ind w:right="1110"/>
      </w:pPr>
      <w:r>
        <w:rPr/>
        <w:t>Why</w:t>
      </w:r>
      <w:r>
        <w:rPr>
          <w:spacing w:val="-12"/>
        </w:rPr>
        <w:t> </w:t>
      </w:r>
      <w:r>
        <w:rPr/>
        <w:t>Choose</w:t>
      </w:r>
      <w:r>
        <w:rPr>
          <w:spacing w:val="-11"/>
        </w:rPr>
        <w:t> </w:t>
      </w:r>
      <w:r>
        <w:rPr>
          <w:spacing w:val="-5"/>
        </w:rPr>
        <w:t>Us?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730" w:after="0"/>
        <w:ind w:left="644" w:right="35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5"/>
          <w:sz w:val="64"/>
        </w:rPr>
        <w:t> </w:t>
      </w:r>
      <w:r>
        <w:rPr>
          <w:sz w:val="64"/>
        </w:rPr>
        <w:t>Increased</w:t>
      </w:r>
      <w:r>
        <w:rPr>
          <w:spacing w:val="-17"/>
          <w:sz w:val="64"/>
        </w:rPr>
        <w:t> </w:t>
      </w:r>
      <w:r>
        <w:rPr>
          <w:sz w:val="64"/>
        </w:rPr>
        <w:t>efficiency</w:t>
      </w:r>
      <w:r>
        <w:rPr>
          <w:spacing w:val="-15"/>
          <w:sz w:val="64"/>
        </w:rPr>
        <w:t> </w:t>
      </w:r>
      <w:r>
        <w:rPr>
          <w:sz w:val="64"/>
        </w:rPr>
        <w:t>&amp;</w:t>
      </w:r>
      <w:r>
        <w:rPr>
          <w:spacing w:val="-18"/>
          <w:sz w:val="64"/>
        </w:rPr>
        <w:t> </w:t>
      </w:r>
      <w:r>
        <w:rPr>
          <w:sz w:val="64"/>
        </w:rPr>
        <w:t>accuracy:</w:t>
      </w:r>
      <w:r>
        <w:rPr>
          <w:spacing w:val="-18"/>
          <w:sz w:val="64"/>
        </w:rPr>
        <w:t> </w:t>
      </w:r>
      <w:r>
        <w:rPr>
          <w:sz w:val="64"/>
        </w:rPr>
        <w:t>Automating manual processes reduces errors.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2352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8"/>
          <w:sz w:val="64"/>
        </w:rPr>
        <w:t> </w:t>
      </w:r>
      <w:r>
        <w:rPr>
          <w:sz w:val="64"/>
        </w:rPr>
        <w:t>Improved</w:t>
      </w:r>
      <w:r>
        <w:rPr>
          <w:spacing w:val="-9"/>
          <w:sz w:val="64"/>
        </w:rPr>
        <w:t> </w:t>
      </w:r>
      <w:r>
        <w:rPr>
          <w:sz w:val="64"/>
        </w:rPr>
        <w:t>financial</w:t>
      </w:r>
      <w:r>
        <w:rPr>
          <w:spacing w:val="-4"/>
          <w:sz w:val="64"/>
        </w:rPr>
        <w:t> </w:t>
      </w:r>
      <w:r>
        <w:rPr>
          <w:sz w:val="64"/>
        </w:rPr>
        <w:t>outcomes:</w:t>
      </w:r>
      <w:r>
        <w:rPr>
          <w:spacing w:val="-11"/>
          <w:sz w:val="64"/>
        </w:rPr>
        <w:t> </w:t>
      </w:r>
      <w:r>
        <w:rPr>
          <w:sz w:val="64"/>
        </w:rPr>
        <w:t>Faster reimbursements</w:t>
      </w:r>
      <w:r>
        <w:rPr>
          <w:spacing w:val="-15"/>
          <w:sz w:val="64"/>
        </w:rPr>
        <w:t> </w:t>
      </w:r>
      <w:r>
        <w:rPr>
          <w:sz w:val="64"/>
        </w:rPr>
        <w:t>and</w:t>
      </w:r>
      <w:r>
        <w:rPr>
          <w:spacing w:val="-16"/>
          <w:sz w:val="64"/>
        </w:rPr>
        <w:t> </w:t>
      </w:r>
      <w:r>
        <w:rPr>
          <w:sz w:val="64"/>
        </w:rPr>
        <w:t>reduced</w:t>
      </w:r>
      <w:r>
        <w:rPr>
          <w:spacing w:val="-17"/>
          <w:sz w:val="64"/>
        </w:rPr>
        <w:t> </w:t>
      </w:r>
      <w:r>
        <w:rPr>
          <w:sz w:val="64"/>
        </w:rPr>
        <w:t>denials.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9" w:after="0"/>
        <w:ind w:left="644" w:right="1324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22"/>
          <w:sz w:val="64"/>
        </w:rPr>
        <w:t> </w:t>
      </w:r>
      <w:r>
        <w:rPr>
          <w:sz w:val="64"/>
        </w:rPr>
        <w:t>Compliance</w:t>
      </w:r>
      <w:r>
        <w:rPr>
          <w:spacing w:val="-21"/>
          <w:sz w:val="64"/>
        </w:rPr>
        <w:t> </w:t>
      </w:r>
      <w:r>
        <w:rPr>
          <w:sz w:val="64"/>
        </w:rPr>
        <w:t>&amp;</w:t>
      </w:r>
      <w:r>
        <w:rPr>
          <w:spacing w:val="-23"/>
          <w:sz w:val="64"/>
        </w:rPr>
        <w:t> </w:t>
      </w:r>
      <w:r>
        <w:rPr>
          <w:sz w:val="64"/>
        </w:rPr>
        <w:t>security:</w:t>
      </w:r>
      <w:r>
        <w:rPr>
          <w:spacing w:val="-22"/>
          <w:sz w:val="64"/>
        </w:rPr>
        <w:t> </w:t>
      </w:r>
      <w:r>
        <w:rPr>
          <w:sz w:val="64"/>
        </w:rPr>
        <w:t>HIPAA-compliant with secure data handling.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8" w:after="0"/>
        <w:ind w:left="644" w:right="2639" w:hanging="540"/>
        <w:jc w:val="left"/>
        <w:rPr>
          <w:sz w:val="64"/>
        </w:rPr>
      </w:pPr>
      <w:r>
        <w:rPr>
          <w:sz w:val="64"/>
        </w:rPr>
        <w:t>- Seamless integration &amp; scalability: Compatible</w:t>
      </w:r>
      <w:r>
        <w:rPr>
          <w:spacing w:val="-10"/>
          <w:sz w:val="64"/>
        </w:rPr>
        <w:t> </w:t>
      </w:r>
      <w:r>
        <w:rPr>
          <w:sz w:val="64"/>
        </w:rPr>
        <w:t>with</w:t>
      </w:r>
      <w:r>
        <w:rPr>
          <w:spacing w:val="-12"/>
          <w:sz w:val="64"/>
        </w:rPr>
        <w:t> </w:t>
      </w:r>
      <w:r>
        <w:rPr>
          <w:sz w:val="64"/>
        </w:rPr>
        <w:t>major</w:t>
      </w:r>
      <w:r>
        <w:rPr>
          <w:spacing w:val="-14"/>
          <w:sz w:val="64"/>
        </w:rPr>
        <w:t> </w:t>
      </w:r>
      <w:r>
        <w:rPr>
          <w:sz w:val="64"/>
        </w:rPr>
        <w:t>EHR</w:t>
      </w:r>
      <w:r>
        <w:rPr>
          <w:spacing w:val="-15"/>
          <w:sz w:val="64"/>
        </w:rPr>
        <w:t> </w:t>
      </w:r>
      <w:r>
        <w:rPr>
          <w:sz w:val="64"/>
        </w:rPr>
        <w:t>systems.</w:t>
      </w:r>
    </w:p>
    <w:p>
      <w:pPr>
        <w:spacing w:after="0" w:line="235" w:lineRule="auto"/>
        <w:jc w:val="left"/>
        <w:rPr>
          <w:sz w:val="64"/>
        </w:rPr>
        <w:sectPr>
          <w:pgSz w:w="14400" w:h="10800" w:orient="landscape"/>
          <w:pgMar w:top="880" w:bottom="280" w:left="760" w:right="800"/>
        </w:sectPr>
      </w:pPr>
    </w:p>
    <w:p>
      <w:pPr>
        <w:pStyle w:val="Heading1"/>
        <w:ind w:left="1150"/>
      </w:pPr>
      <w:r>
        <w:rPr>
          <w:spacing w:val="-9"/>
        </w:rPr>
        <w:t>Target</w:t>
      </w:r>
      <w:r>
        <w:rPr>
          <w:spacing w:val="-39"/>
        </w:rPr>
        <w:t> </w:t>
      </w:r>
      <w:r>
        <w:rPr>
          <w:spacing w:val="-2"/>
        </w:rPr>
        <w:t>Clients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718" w:after="0"/>
        <w:ind w:left="644" w:right="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9"/>
          <w:sz w:val="64"/>
        </w:rPr>
        <w:t> </w:t>
      </w:r>
      <w:r>
        <w:rPr>
          <w:sz w:val="64"/>
        </w:rPr>
        <w:t>Hospitals</w:t>
      </w:r>
      <w:r>
        <w:rPr>
          <w:spacing w:val="-4"/>
          <w:sz w:val="64"/>
        </w:rPr>
        <w:t> </w:t>
      </w:r>
      <w:r>
        <w:rPr>
          <w:sz w:val="64"/>
        </w:rPr>
        <w:t>&amp;</w:t>
      </w:r>
      <w:r>
        <w:rPr>
          <w:spacing w:val="-7"/>
          <w:sz w:val="64"/>
        </w:rPr>
        <w:t> </w:t>
      </w:r>
      <w:r>
        <w:rPr>
          <w:sz w:val="64"/>
        </w:rPr>
        <w:t>Medical</w:t>
      </w:r>
      <w:r>
        <w:rPr>
          <w:spacing w:val="-6"/>
          <w:sz w:val="64"/>
        </w:rPr>
        <w:t> </w:t>
      </w:r>
      <w:r>
        <w:rPr>
          <w:spacing w:val="-2"/>
          <w:sz w:val="64"/>
        </w:rPr>
        <w:t>Centers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41" w:after="0"/>
        <w:ind w:left="644" w:right="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3"/>
          <w:sz w:val="64"/>
        </w:rPr>
        <w:t> </w:t>
      </w:r>
      <w:r>
        <w:rPr>
          <w:sz w:val="64"/>
        </w:rPr>
        <w:t>Private</w:t>
      </w:r>
      <w:r>
        <w:rPr>
          <w:spacing w:val="-12"/>
          <w:sz w:val="64"/>
        </w:rPr>
        <w:t> </w:t>
      </w:r>
      <w:r>
        <w:rPr>
          <w:sz w:val="64"/>
        </w:rPr>
        <w:t>Clinics</w:t>
      </w:r>
      <w:r>
        <w:rPr>
          <w:spacing w:val="-7"/>
          <w:sz w:val="64"/>
        </w:rPr>
        <w:t> </w:t>
      </w:r>
      <w:r>
        <w:rPr>
          <w:sz w:val="64"/>
        </w:rPr>
        <w:t>&amp;</w:t>
      </w:r>
      <w:r>
        <w:rPr>
          <w:spacing w:val="-11"/>
          <w:sz w:val="64"/>
        </w:rPr>
        <w:t> </w:t>
      </w:r>
      <w:r>
        <w:rPr>
          <w:sz w:val="64"/>
        </w:rPr>
        <w:t>Physician</w:t>
      </w:r>
      <w:r>
        <w:rPr>
          <w:spacing w:val="-10"/>
          <w:sz w:val="64"/>
        </w:rPr>
        <w:t> </w:t>
      </w:r>
      <w:r>
        <w:rPr>
          <w:spacing w:val="-2"/>
          <w:sz w:val="64"/>
        </w:rPr>
        <w:t>Practices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153" w:after="0"/>
        <w:ind w:left="644" w:right="2027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30"/>
          <w:sz w:val="64"/>
        </w:rPr>
        <w:t> </w:t>
      </w:r>
      <w:r>
        <w:rPr>
          <w:sz w:val="64"/>
        </w:rPr>
        <w:t>Specialty</w:t>
      </w:r>
      <w:r>
        <w:rPr>
          <w:spacing w:val="-30"/>
          <w:sz w:val="64"/>
        </w:rPr>
        <w:t> </w:t>
      </w:r>
      <w:r>
        <w:rPr>
          <w:sz w:val="64"/>
        </w:rPr>
        <w:t>Clinics</w:t>
      </w:r>
      <w:r>
        <w:rPr>
          <w:spacing w:val="-26"/>
          <w:sz w:val="64"/>
        </w:rPr>
        <w:t> </w:t>
      </w:r>
      <w:r>
        <w:rPr>
          <w:sz w:val="64"/>
        </w:rPr>
        <w:t>(Oncology,</w:t>
      </w:r>
      <w:r>
        <w:rPr>
          <w:spacing w:val="-30"/>
          <w:sz w:val="64"/>
        </w:rPr>
        <w:t> </w:t>
      </w:r>
      <w:r>
        <w:rPr>
          <w:sz w:val="64"/>
        </w:rPr>
        <w:t>Radiology, Dermatology, etc.)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46" w:after="0"/>
        <w:ind w:left="644" w:right="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0"/>
          <w:sz w:val="64"/>
        </w:rPr>
        <w:t> </w:t>
      </w:r>
      <w:r>
        <w:rPr>
          <w:sz w:val="64"/>
        </w:rPr>
        <w:t>Laboratories</w:t>
      </w:r>
      <w:r>
        <w:rPr>
          <w:spacing w:val="-11"/>
          <w:sz w:val="64"/>
        </w:rPr>
        <w:t> </w:t>
      </w:r>
      <w:r>
        <w:rPr>
          <w:sz w:val="64"/>
        </w:rPr>
        <w:t>&amp;</w:t>
      </w:r>
      <w:r>
        <w:rPr>
          <w:spacing w:val="-8"/>
          <w:sz w:val="64"/>
        </w:rPr>
        <w:t> </w:t>
      </w:r>
      <w:r>
        <w:rPr>
          <w:sz w:val="64"/>
        </w:rPr>
        <w:t>Imaging</w:t>
      </w:r>
      <w:r>
        <w:rPr>
          <w:spacing w:val="-2"/>
          <w:sz w:val="64"/>
        </w:rPr>
        <w:t> Centers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41" w:after="0"/>
        <w:ind w:left="644" w:right="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12"/>
          <w:sz w:val="64"/>
        </w:rPr>
        <w:t> </w:t>
      </w:r>
      <w:r>
        <w:rPr>
          <w:sz w:val="64"/>
        </w:rPr>
        <w:t>Surgical</w:t>
      </w:r>
      <w:r>
        <w:rPr>
          <w:spacing w:val="-9"/>
          <w:sz w:val="64"/>
        </w:rPr>
        <w:t> </w:t>
      </w:r>
      <w:r>
        <w:rPr>
          <w:sz w:val="64"/>
        </w:rPr>
        <w:t>&amp;</w:t>
      </w:r>
      <w:r>
        <w:rPr>
          <w:spacing w:val="-9"/>
          <w:sz w:val="64"/>
        </w:rPr>
        <w:t> </w:t>
      </w:r>
      <w:r>
        <w:rPr>
          <w:sz w:val="64"/>
        </w:rPr>
        <w:t>Ambulatory</w:t>
      </w:r>
      <w:r>
        <w:rPr>
          <w:spacing w:val="-3"/>
          <w:sz w:val="64"/>
        </w:rPr>
        <w:t> </w:t>
      </w:r>
      <w:r>
        <w:rPr>
          <w:sz w:val="64"/>
        </w:rPr>
        <w:t>Care</w:t>
      </w:r>
      <w:r>
        <w:rPr>
          <w:spacing w:val="-12"/>
          <w:sz w:val="64"/>
        </w:rPr>
        <w:t> </w:t>
      </w:r>
      <w:r>
        <w:rPr>
          <w:spacing w:val="-2"/>
          <w:sz w:val="64"/>
        </w:rPr>
        <w:t>Centers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41" w:after="0"/>
        <w:ind w:left="644" w:right="0" w:hanging="540"/>
        <w:jc w:val="left"/>
        <w:rPr>
          <w:sz w:val="64"/>
        </w:rPr>
      </w:pPr>
      <w:r>
        <w:rPr>
          <w:sz w:val="64"/>
        </w:rPr>
        <w:t>-</w:t>
      </w:r>
      <w:r>
        <w:rPr>
          <w:spacing w:val="-6"/>
          <w:sz w:val="64"/>
        </w:rPr>
        <w:t> </w:t>
      </w:r>
      <w:r>
        <w:rPr>
          <w:sz w:val="64"/>
        </w:rPr>
        <w:t>Insurance</w:t>
      </w:r>
      <w:r>
        <w:rPr>
          <w:spacing w:val="-6"/>
          <w:sz w:val="64"/>
        </w:rPr>
        <w:t> </w:t>
      </w:r>
      <w:r>
        <w:rPr>
          <w:sz w:val="64"/>
        </w:rPr>
        <w:t>Companies</w:t>
      </w:r>
      <w:r>
        <w:rPr>
          <w:spacing w:val="-4"/>
          <w:sz w:val="64"/>
        </w:rPr>
        <w:t> </w:t>
      </w:r>
      <w:r>
        <w:rPr>
          <w:sz w:val="64"/>
        </w:rPr>
        <w:t>&amp;</w:t>
      </w:r>
      <w:r>
        <w:rPr>
          <w:spacing w:val="-6"/>
          <w:sz w:val="64"/>
        </w:rPr>
        <w:t> </w:t>
      </w:r>
      <w:r>
        <w:rPr>
          <w:spacing w:val="-4"/>
          <w:sz w:val="64"/>
        </w:rPr>
        <w:t>TPAs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880" w:bottom="280" w:left="760" w:right="800"/>
        </w:sectPr>
      </w:pPr>
    </w:p>
    <w:p>
      <w:pPr>
        <w:pStyle w:val="Heading1"/>
        <w:ind w:right="1112"/>
      </w:pPr>
      <w:r>
        <w:rPr/>
        <w:t>Next</w:t>
      </w:r>
      <w:r>
        <w:rPr>
          <w:spacing w:val="-14"/>
        </w:rPr>
        <w:t> </w:t>
      </w:r>
      <w:r>
        <w:rPr>
          <w:spacing w:val="-2"/>
        </w:rPr>
        <w:t>Steps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35" w:lineRule="auto" w:before="655" w:after="0"/>
        <w:ind w:left="644" w:right="513" w:hanging="540"/>
        <w:jc w:val="left"/>
        <w:rPr>
          <w:sz w:val="64"/>
        </w:rPr>
      </w:pPr>
      <w:r>
        <w:rPr>
          <w:rFonts w:ascii="Segoe UI Emoji" w:hAnsi="Segoe UI Emoji" w:eastAsia="Segoe UI Emoji"/>
          <w:sz w:val="64"/>
        </w:rPr>
        <w:t>🚀</w:t>
      </w:r>
      <w:r>
        <w:rPr>
          <w:rFonts w:ascii="Segoe UI Emoji" w:hAnsi="Segoe UI Emoji" w:eastAsia="Segoe UI Emoji"/>
          <w:spacing w:val="-44"/>
          <w:sz w:val="64"/>
        </w:rPr>
        <w:t> </w:t>
      </w:r>
      <w:r>
        <w:rPr>
          <w:sz w:val="64"/>
        </w:rPr>
        <w:t>Partner</w:t>
      </w:r>
      <w:r>
        <w:rPr>
          <w:spacing w:val="-13"/>
          <w:sz w:val="64"/>
        </w:rPr>
        <w:t> </w:t>
      </w:r>
      <w:r>
        <w:rPr>
          <w:sz w:val="64"/>
        </w:rPr>
        <w:t>with</w:t>
      </w:r>
      <w:r>
        <w:rPr>
          <w:spacing w:val="-12"/>
          <w:sz w:val="64"/>
        </w:rPr>
        <w:t> </w:t>
      </w:r>
      <w:r>
        <w:rPr>
          <w:sz w:val="64"/>
        </w:rPr>
        <w:t>us</w:t>
      </w:r>
      <w:r>
        <w:rPr>
          <w:spacing w:val="-13"/>
          <w:sz w:val="64"/>
        </w:rPr>
        <w:t> </w:t>
      </w:r>
      <w:r>
        <w:rPr>
          <w:sz w:val="64"/>
        </w:rPr>
        <w:t>to</w:t>
      </w:r>
      <w:r>
        <w:rPr>
          <w:spacing w:val="-13"/>
          <w:sz w:val="64"/>
        </w:rPr>
        <w:t> </w:t>
      </w:r>
      <w:r>
        <w:rPr>
          <w:sz w:val="64"/>
        </w:rPr>
        <w:t>optimize</w:t>
      </w:r>
      <w:r>
        <w:rPr>
          <w:spacing w:val="-10"/>
          <w:sz w:val="64"/>
        </w:rPr>
        <w:t> </w:t>
      </w:r>
      <w:r>
        <w:rPr>
          <w:sz w:val="64"/>
        </w:rPr>
        <w:t>your</w:t>
      </w:r>
      <w:r>
        <w:rPr>
          <w:spacing w:val="-13"/>
          <w:sz w:val="64"/>
        </w:rPr>
        <w:t> </w:t>
      </w:r>
      <w:r>
        <w:rPr>
          <w:sz w:val="64"/>
        </w:rPr>
        <w:t>revenue cycle management! Contact us today for a consultation or pilot program.</w:t>
      </w:r>
    </w:p>
    <w:sectPr>
      <w:pgSz w:w="14400" w:h="10800" w:orient="landscape"/>
      <w:pgMar w:top="880" w:bottom="280" w:left="7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0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644" w:hanging="540"/>
    </w:pPr>
    <w:rPr>
      <w:rFonts w:ascii="Calibri" w:hAnsi="Calibri" w:eastAsia="Calibri" w:cs="Calibri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85" w:lineRule="exact"/>
      <w:ind w:left="1151" w:right="1113"/>
      <w:jc w:val="center"/>
      <w:outlineLvl w:val="1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644" w:hanging="5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2025-03-08T23:13:27Z</dcterms:created>
  <dcterms:modified xsi:type="dcterms:W3CDTF">2025-03-08T23:13:27Z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PowerPoint® LTSC</vt:lpwstr>
  </property>
</Properties>
</file>