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2E75B6"/>
          <w:sz w:val="48"/>
          <w:szCs w:val="48"/>
        </w:rPr>
        <w:t xml:space="preserve">Email Header Analysis Report</w:t>
      </w:r>
    </w:p>
    <w:p>
      <w:pPr>
        <w:spacing w:after="100"/>
        <w:jc w:val="center"/>
      </w:pPr>
      <w:r>
        <w:rPr>
          <w:color w:val="404040"/>
          <w:sz w:val="28"/>
          <w:szCs w:val="28"/>
        </w:rPr>
        <w:t xml:space="preserve">Phishing &amp; Cybersecurity Threat Detection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Future Interns Technical Case Study</w:t>
      </w:r>
    </w:p>
    <w:p>
      <w:pPr>
        <w:spacing w:after="100" w:before="400"/>
        <w:jc w:val="center"/>
      </w:pPr>
      <w:r>
        <w:rPr>
          <w:sz w:val="22"/>
          <w:szCs w:val="22"/>
        </w:rPr>
        <w:t xml:space="preserve">Date: May 2026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Executive Summary</w:t>
      </w:r>
    </w:p>
    <w:p>
      <w:pPr>
        <w:spacing w:after="200"/>
      </w:pPr>
      <w:r>
        <w:t xml:space="preserve">This comprehensive analytical report examines email headers from phishing attempts targeting Microsoft Office 365 users. The analysis covers 5 sample email headers from a CSV dataset containing 7,757 lines of email traffic logs, with visual analysis of 37 relay information diagrams and header detail screenshots.</w:t>
      </w:r>
    </w:p>
    <w:p>
      <w:pPr>
        <w:spacing w:after="200"/>
      </w:pPr>
      <w:r>
        <w:t xml:space="preserve">Key findings reveal consistent patterns in spoofed sender addresses, malicious Reply-To headers, and authentication failures across all analyzed samples.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Methodology</w:t>
      </w:r>
    </w:p>
    <w:p>
      <w:pPr>
        <w:spacing w:after="100"/>
      </w:pPr>
      <w:r>
        <w:rPr>
          <w:b/>
          <w:bCs/>
        </w:rPr>
        <w:t xml:space="preserve">Data Sources: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 phishing email headers from 5_samples_email_headers.csv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37 relay information visualizations from task_2_future_interns_images.docx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Exchange Server logs and SMTP relay chains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Email Header Analysis Framework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Critical Header Fields Examined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 Field</w:t>
            </w:r>
          </w:p>
        </w:tc>
        <w:tc>
          <w:tcPr>
            <w:tcW w:type="dxa" w:w="68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Threat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Spoofed as legitimate Microsoft service (no-reply@access-accsecurity.com)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Reply-To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Attacker-controlled Gmail addresses (sotrecognizd@gmail.com)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Sender 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89.144.x.x range (non-Microsoft infrastructure)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SPF/DKIM/DMARC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failed: none/none/permerror (DMARC action=none allows delivery)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Email Sample 1: Analysis with Visual Evidence</w:t>
      </w:r>
    </w:p>
    <w:p>
      <w:pPr>
        <w:spacing w:after="200"/>
      </w:pPr>
      <w:r>
        <w:rPr>
          <w:b/>
          <w:bCs/>
        </w:rPr>
        <w:t xml:space="preserve">Phishing Attempt Date: August 2, 2023 | Target: phishing@pot</w:t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Figure 1.1: Relay Information Diagram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1.1 Analysis: This relay diagram shows the email path from iustozncau.co.uk through Microsoft SMTP servers. Note the suspicious hop from a non-Microsoft domain (89.144.9.91) directly into Office 365 protection infrastructure. The 2-second total relay delay is consistent with phishing infrastructure attempting to maintain low latency to evade detection systems.</w:t>
      </w:r>
    </w:p>
    <w:p>
      <w:r>
        <w:t xml:space="preserv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Figure 1.2: Header Details (Transport &amp; Processing)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1.2 Analysis: The X-MS-Exchange headers indicate the message was flagged as high importance and high priority (X-Priority: 1). The X-Microsoft-Antispam-Mailbox-Delivery field shows 'wl:1' (whitelist hit) - likely due to DMARC permerror allowing delivery. The message-info field contains base64-encoded security metadata used by Microsoft anti-spam engines.</w:t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Figure 1.3: Authentication &amp; Antispam Details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1.3 Analysis: Critical failure indicators visible - SPF check returns 'none', DKIM returns 'none', DMARC returns 'permerror' with action=none. The X-Microsoft-Antispam-Message-Info contains a massive base64-encoded payload containing all anti-spam checks performed. The ENG codes reference specific threat rules (5062000305 for phishing heuristics, 90000117 for spoofing, 9100338 for URL rewriting detection).</w:t>
      </w:r>
    </w:p>
    <w:p>
      <w:r>
        <w:t xml:space="preserv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Figure 1.4: Additional Header Metadata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Figure 1.4 Analysis: Shows the X-MS-Exchange-Organization headers which track the message lifecycle. X-Sender-IP (89.144.9.91) confirms the originating IP is from attacker infrastructure. The X-EOPTenantAttributedMessage field contains a masked tenant ID. Authentication shows 'Anonymous' author classification, and the traffic diagnostic string reveals processing through multiple protection layers (eop-nam02.prod.protection.outlook.com).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Comparative Analysis: Sample 2-5 Visual Evidence</w:t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2 (Jul 31, 2023) - Relay Diagram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Same sender domain pattern (iustozncau.co.uk) showing consistent attack infrastructure reuse across multiple campaigns.</w:t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2 - Header Details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3 (Jul 26, 2023) - Relay Analysis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Different sender domain (thcultarfdes.co.uk) with similar IP range (89.144.44.2) indicating same threat actor or shared botnet infrastructure.</w:t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3 - Header Data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4 - Relay Visualization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Sample 5 - Final Relay Chain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Technical Findings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Authentication Failure Pattern</w:t>
      </w:r>
    </w:p>
    <w:p>
      <w:pPr>
        <w:spacing w:after="200"/>
      </w:pPr>
      <w:r>
        <w:t xml:space="preserve">All 5 samples show consistent authentication failures: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SPF Result: none - thcultarfdes.co.uk and iustozncau.co.uk do not designate permitted hosts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DKIM Result: none - messages are not signed by the sender domain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DMARC Result: permerror - policy could not be evaluated, but action=none allows delivery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Sender Domain Spoofing</w:t>
      </w:r>
    </w:p>
    <w:p>
      <w:pPr>
        <w:spacing w:after="200"/>
      </w:pPr>
      <w:r>
        <w:t xml:space="preserve">The 'From' header presents: "Microsoft account team ,_&lt;no-reply@access-accsecurity.com&gt;" - a sophisticated spoofing technique using both display name (legitimate) and email address (attacker-controlled). The actual sending domain (thcultarfdes.co.uk, iustozncau.co.uk) is hidden in the Return-Path header.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Reply-To Hijacking</w:t>
      </w:r>
    </w:p>
    <w:p>
      <w:pPr>
        <w:spacing w:after="200"/>
      </w:pPr>
      <w:r>
        <w:rPr>
          <w:b/>
          <w:bCs/>
        </w:rPr>
        <w:t xml:space="preserve">All samples include a Reply-To header pointing to attacker Gmail accounts: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sotrecognizd@gmail.com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solutionteamrecognizd02@gmail.com, solutionteamrecognizd03@gmail.com, etc.</w:t>
      </w:r>
    </w:p>
    <w:p>
      <w:pPr>
        <w:spacing w:after="200"/>
      </w:pPr>
      <w:r>
        <w:t xml:space="preserve">This ensures victim replies are captured by the attacker, even if the initial spoofed message is detected.</w:t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Infrastructure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Sender Domain</w:t>
            </w:r>
          </w:p>
        </w:tc>
        <w:tc>
          <w:tcPr>
            <w:tcW w:type="dxa" w:w="351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Sender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 2, 2023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iustozncau.co.uk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89.144.9.91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 31, 2023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iustozncau.co.uk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89.144.9.91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 26, 2023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thcultarfdes.co.uk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89.144.44.2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 8, 2023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thcultarfdes.co.uk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89.144.44.2</w:t>
            </w:r>
          </w:p>
        </w:tc>
      </w:tr>
    </w:tbl>
    <w:p>
      <w:r>
        <w:t xml:space="preserve"/>
      </w:r>
    </w:p>
    <w:p>
      <w:pPr>
        <w:spacing w:after="200" w:before="200"/>
      </w:pPr>
      <w:r>
        <w:t xml:space="preserve">Pattern: Two distinct threat actors using the 89.144.x.x IP range (likely Eastern European infrastructure). The consistency in spoofing Microsoft as sender and targeting Office 365 users suggests coordinated credential harvesting campaigns.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Extended Visual Analysis - Relay Chain Samples</w:t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Relay Diagram Sample 6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Relay Diagram Sample 7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Relay Diagram Sample 8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Relay Diagram Sample 9</w:t>
      </w:r>
    </w:p>
    <w:p>
      <w:pPr>
        <w:spacing w:after="2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Header Detail Sample 6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Header Detail Sample 7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Header Detail Sample 8</w:t>
      </w:r>
    </w:p>
    <w:p>
      <w:pPr>
        <w:spacing w:after="200"/>
        <w:jc w:val="center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Security Recommendations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For Organizations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Enable strict DMARC policies (reject instead of none) - current DMARC permerror + action=none allows delivery of spoofed messages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DMARC reporting (forensic and aggregate reports) to track and respond to spoofing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 IP reputation filters - block entire 89.144.0.0/16 range known for phishing origin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 users on Reply-To hijacking - attackers modify Reply-To headers to redirect credential capture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 external email warnings - mark all emails from outside organization domain</w:t>
      </w:r>
    </w:p>
    <w:p>
      <w:pPr>
        <w:pStyle w:val="Heading2"/>
        <w:spacing w:after="150" w:before="200"/>
      </w:pPr>
      <w:r>
        <w:rPr>
          <w:b/>
          <w:bCs/>
          <w:sz w:val="24"/>
          <w:szCs w:val="24"/>
        </w:rPr>
        <w:t xml:space="preserve">For Email Administrators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X-MS-Exchange-Organization-SCL scores (5 = likely phishing) as early warning signal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X-Microsoft-Antispam ENG rule codes - codes 5062000305, 90000117, 9100338 consistently trigger on these samples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rate limiting on Office365 protection.outlook.com infrastructure to suppress bulk phishing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transport rules blocking emails where Reply-To differs from From domain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Conclusion</w:t>
      </w:r>
    </w:p>
    <w:p>
      <w:pPr>
        <w:spacing w:after="200"/>
      </w:pPr>
      <w:r>
        <w:t xml:space="preserve">This analysis of 5 representative phishing email samples from a dataset of 7,757 email logs reveals sophisticated credential harvesting attacks targeting Microsoft Office 365 users. The attackers employ multiple evasion techniques: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Sender domain spoofing with legitimate display names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Reply-To header hijacking to attacker Gmail accounts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DMARC permerror exploitation to bypass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Coordinated multi-domain infrastructure across 89.144.x.x range</w:t>
      </w:r>
    </w:p>
    <w:p>
      <w:pPr>
        <w:spacing w:after="200" w:before="200"/>
      </w:pPr>
      <w:r>
        <w:t xml:space="preserve">The visual relay diagrams (all 37 included) demonstrate consistent patterns in message routing through compromised or attacker-controlled infrastructure before reaching Office 365. The detailed header analysis reveals that Microsoft's anti-spam engines flag these messages at SCL:5 level, but DMARC policy gaps allow delivery despite spoofing.</w:t>
      </w:r>
    </w:p>
    <w:p>
      <w:pPr>
        <w:spacing w:after="200"/>
      </w:pPr>
      <w:r>
        <w:t xml:space="preserve">Organizations must move beyond permissive DMARC policies and implement layered defense using IP reputation, strict authentication policies, and user education to combat these credential harvesting campaigns.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Appendix: Complete Visual Reference Library</w:t>
      </w:r>
    </w:p>
    <w:p>
      <w:pPr>
        <w:spacing w:after="100"/>
      </w:pPr>
      <w:r>
        <w:rPr>
          <w:sz w:val="22"/>
          <w:szCs w:val="22"/>
        </w:rPr>
        <w:t xml:space="preserve">This section contains all 37 relay diagrams and header screenshots from the source documents for complete reference.</w:t>
      </w:r>
    </w:p>
    <w:p>
      <w:r>
        <w:br w:type="page"/>
      </w:r>
    </w:p>
    <w:p>
      <w:pPr>
        <w:pStyle w:val="Heading2"/>
        <w:spacing w:after="150" w:before="200"/>
      </w:pPr>
      <w:r>
        <w:rPr>
          <w:b/>
          <w:bCs/>
          <w:sz w:val="22"/>
          <w:szCs w:val="22"/>
        </w:rPr>
        <w:t xml:space="preserve">Additional Relay &amp; Header Samples (19-37)</w:t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A.16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A.17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A.19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A.20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A.21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A.22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A.23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A.25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A.26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A.27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A.28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A.29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A.30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A.31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A.32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A.33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A.34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A.35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150"/>
        <w:jc w:val="center"/>
      </w:pPr>
      <w:r>
        <w:rPr>
          <w:sz w:val="20"/>
          <w:szCs w:val="20"/>
        </w:rPr>
        <w:t xml:space="preserve">Figure A.36</w:t>
      </w:r>
    </w:p>
    <w:p>
      <w:pPr>
        <w:spacing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74ac6c6b1bba53a19199879c0cb5270e31eb4f.png"/><Relationship Id="rId8" Type="http://schemas.openxmlformats.org/officeDocument/2006/relationships/image" Target="media/5fc3ebe24777dd1d0039d2d893774194cf534d4b.png"/><Relationship Id="rId9" Type="http://schemas.openxmlformats.org/officeDocument/2006/relationships/image" Target="media/e46545239b6086afcf094e79f783c336be41ecd8.png"/><Relationship Id="rId10" Type="http://schemas.openxmlformats.org/officeDocument/2006/relationships/image" Target="media/9d9ff0ff3f22d1dba0306d347446244d16de48e2.png"/><Relationship Id="rId11" Type="http://schemas.openxmlformats.org/officeDocument/2006/relationships/image" Target="media/ecae11d79f0869c6017ffffeb4bbe19c65e0baaa.png"/><Relationship Id="rId12" Type="http://schemas.openxmlformats.org/officeDocument/2006/relationships/image" Target="media/796ef84397d7469ede838776461d1fabed6feeeb.png"/><Relationship Id="rId13" Type="http://schemas.openxmlformats.org/officeDocument/2006/relationships/image" Target="media/a2f5d44b4da6281be28ca4741522476735b9e2e9.png"/><Relationship Id="rId14" Type="http://schemas.openxmlformats.org/officeDocument/2006/relationships/image" Target="media/6d93e6a803b3e9d03fe2a2766069d65eeb47ecde.png"/><Relationship Id="rId15" Type="http://schemas.openxmlformats.org/officeDocument/2006/relationships/image" Target="media/4a340976a092ee5c61dce57acbb3af68081a48c3.png"/><Relationship Id="rId16" Type="http://schemas.openxmlformats.org/officeDocument/2006/relationships/image" Target="media/ab89283cfe66efe76341da74d68bc1cd93e78ac1.png"/><Relationship Id="rId17" Type="http://schemas.openxmlformats.org/officeDocument/2006/relationships/image" Target="media/92ab03b46af72946a9e9d091b81e222966cae423.png"/><Relationship Id="rId18" Type="http://schemas.openxmlformats.org/officeDocument/2006/relationships/image" Target="media/21b9d229a77952fbd6cff61f7a4be315085d7f2f.png"/><Relationship Id="rId19" Type="http://schemas.openxmlformats.org/officeDocument/2006/relationships/image" Target="media/ec91117a43d3105ca6073eb383b878b6a71b7fde.png"/><Relationship Id="rId20" Type="http://schemas.openxmlformats.org/officeDocument/2006/relationships/image" Target="media/0f67aa72ddf295b82e46fe752ab23b75c2eb4bb3.png"/><Relationship Id="rId21" Type="http://schemas.openxmlformats.org/officeDocument/2006/relationships/image" Target="media/2b638d96204b55a575923a23671bb070f72a24ed.png"/><Relationship Id="rId22" Type="http://schemas.openxmlformats.org/officeDocument/2006/relationships/image" Target="media/4d98af122f422b398133567338eafdbf4b5cc455.png"/><Relationship Id="rId23" Type="http://schemas.openxmlformats.org/officeDocument/2006/relationships/image" Target="media/f2c6fb36cc9fb0a515abbefccb851942b5087af6.png"/><Relationship Id="rId24" Type="http://schemas.openxmlformats.org/officeDocument/2006/relationships/image" Target="media/ee472e170744d57a88c0366c46fcc11e173cda9a.png"/><Relationship Id="rId25" Type="http://schemas.openxmlformats.org/officeDocument/2006/relationships/image" Target="media/a55b522936c530b25f79a3c9032a22ef844f2d7f.png"/><Relationship Id="rId26" Type="http://schemas.openxmlformats.org/officeDocument/2006/relationships/image" Target="media/233d63ec1b2a4ff4468c7f615e1f9d95604de4e1.png"/><Relationship Id="rId27" Type="http://schemas.openxmlformats.org/officeDocument/2006/relationships/image" Target="media/aa0f830fcf1afc3f00bea8347550299fd1a9b405.png"/><Relationship Id="rId28" Type="http://schemas.openxmlformats.org/officeDocument/2006/relationships/image" Target="media/3c5ec9964480e825c16e84de626d3cf150500c7a.png"/><Relationship Id="rId29" Type="http://schemas.openxmlformats.org/officeDocument/2006/relationships/image" Target="media/18033c1e0ed12fdbe304878c36cd2eba2a119121.png"/><Relationship Id="rId30" Type="http://schemas.openxmlformats.org/officeDocument/2006/relationships/image" Target="media/f932ccff6fc19b5525a0380173d23ab07df69b67.png"/><Relationship Id="rId31" Type="http://schemas.openxmlformats.org/officeDocument/2006/relationships/image" Target="media/a24006ce656441e3bea1446d9bde33bf8993796f.png"/><Relationship Id="rId32" Type="http://schemas.openxmlformats.org/officeDocument/2006/relationships/image" Target="media/00cc4a545d2fe65e4e4693a804467f7d6c7f5354.png"/><Relationship Id="rId33" Type="http://schemas.openxmlformats.org/officeDocument/2006/relationships/image" Target="media/2b020b2c6413e1d9ccd97a394c1b2a7a433f4055.png"/><Relationship Id="rId34" Type="http://schemas.openxmlformats.org/officeDocument/2006/relationships/image" Target="media/a12de736dab5203851a19b9d0a1ee5ff4b7a52e6.png"/><Relationship Id="rId35" Type="http://schemas.openxmlformats.org/officeDocument/2006/relationships/image" Target="media/70a06f3977bdc8dfb77ecb16dfe01c0536bd5819.png"/><Relationship Id="rId36" Type="http://schemas.openxmlformats.org/officeDocument/2006/relationships/image" Target="media/fc1e386750220e309c68fdd1db6800a3b1de0867.png"/><Relationship Id="rId37" Type="http://schemas.openxmlformats.org/officeDocument/2006/relationships/image" Target="media/980081ba15102bbde8d262d8c8a1b28c77570b9f.png"/><Relationship Id="rId38" Type="http://schemas.openxmlformats.org/officeDocument/2006/relationships/image" Target="media/c11458da0d5ebf37c426bb9c6f85ffc951786f53.png"/><Relationship Id="rId39" Type="http://schemas.openxmlformats.org/officeDocument/2006/relationships/image" Target="media/3561b250d0bb3ce4eec9b807ce75aef7cbbedf4a.png"/><Relationship Id="rId40" Type="http://schemas.openxmlformats.org/officeDocument/2006/relationships/image" Target="media/3bca15cf0208b02edb9e8679cd2e805e9d086b05.png"/><Relationship Id="rId41" Type="http://schemas.openxmlformats.org/officeDocument/2006/relationships/image" Target="media/d5719ac8dc5b10850e03f637f659b409ac3080f5.png"/><Relationship Id="rId42" Type="http://schemas.openxmlformats.org/officeDocument/2006/relationships/image" Target="media/dc4374cfd2e535a292d27f5d8b57a4b89d9e526b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2026-05-25T16:45:21.482Z</dcterms:created>
  <dcterms:modified xsi:type="dcterms:W3CDTF">2026-05-25T16:45:21.482Z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