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-9520</wp:posOffset>
            </wp:positionV>
            <wp:extent cx="7553325" cy="1019175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Endereços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 mesma forma que as casas das pessoas são identificadas e localizadas através de um sistema de numeração, ou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endereços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 forma de identificar os computadores dentro de suas respectivas redes às quais se conectam é por meio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endereços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Estes podem ser: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IP</w:t>
      </w:r>
    </w:p>
    <w:p w:rsidR="00000000" w:rsidDel="00000000" w:rsidP="00000000" w:rsidRDefault="00000000" w:rsidRPr="00000000" w14:paraId="0000000D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conhecer um pouco mais!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TUO3c2wyPEXja7a1hBHcQNIOQ==">AMUW2mUATiIjFW0P/gIA79lKAvbwpJcBPgjFjgBVfkrGMGPLATZl1WZ9Hf8a7UQYy7CQ4HOwB9ce3GDi/qcTHjh5awXiZoRVvP+9NsqOcwFIN+/NNefvJHuUK2j5eImfOU3Wzagzv+T1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