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Layout w:type="fixed"/>
      </w:tblPr>
      <w:tblGrid>
        <w:gridCol w:w="9865"/>
      </w:tblGrid>
      <w:tr>
        <w:tc>
          <w:tcPr>
            <w:tcW w:type="dxa" w:w="9865"/>
            <w:shd w:val="clear" w:fill="EA580C"/>
          </w:tcPr>
          <w:p>
            <w:pPr>
              <w:spacing w:before="200"/>
            </w:pPr>
            <w:r/>
            <w:r>
              <w:rPr>
                <w:b/>
                <w:color w:val="FED7AA"/>
                <w:sz w:val="18"/>
              </w:rPr>
              <w:t>WF-05 · AUDIT, INSPECTION &amp; COMPLIANCE MONITORING</w:t>
            </w:r>
          </w:p>
          <w:p>
            <w:r>
              <w:rPr>
                <w:b/>
                <w:color w:val="FFFFFF"/>
                <w:sz w:val="52"/>
              </w:rPr>
              <w:t>The Complete Auditor Flow</w:t>
            </w:r>
          </w:p>
          <w:p>
            <w:r>
              <w:rPr>
                <w:color w:val="FFEDD5"/>
                <w:sz w:val="30"/>
              </w:rPr>
              <w:t>Schedule to Verified Closure</w:t>
            </w:r>
          </w:p>
          <w:p>
            <w:pPr>
              <w:spacing w:after="240"/>
            </w:pPr>
            <w:r>
              <w:rPr>
                <w:i/>
                <w:color w:val="FFEDD5"/>
                <w:sz w:val="20"/>
              </w:rPr>
              <w:t>The story of one audit, from the calendar that booked it to the day its last corrective action was verified on site.</w:t>
            </w:r>
          </w:p>
        </w:tc>
      </w:tr>
    </w:tbl>
    <w:p>
      <w:pPr>
        <w:spacing w:after="200" w:before="0"/>
      </w:pPr>
    </w:p>
    <w:tbl>
      <w:tblPr>
        <w:tblStyle w:val="TableGrid"/>
        <w:tblW w:type="auto" w:w="0"/>
        <w:tblLayout w:type="fixed"/>
        <w:tblLook w:firstColumn="1" w:firstRow="1" w:lastColumn="0" w:lastRow="0" w:noHBand="0" w:noVBand="1" w:val="04A0"/>
        <w:tblLayout w:type="fixed"/>
      </w:tblPr>
      <w:tblGrid>
        <w:gridCol w:w="1701"/>
        <w:gridCol w:w="8164"/>
      </w:tblGrid>
      <w:tr>
        <w:tc>
          <w:tcPr>
            <w:tcW w:type="dxa" w:w="1701"/>
            <w:shd w:val="clear" w:fill="0F172A"/>
          </w:tcPr>
          <w:p>
            <w:pPr>
              <w:spacing w:after="20" w:before="20"/>
            </w:pPr>
            <w:r/>
            <w:r>
              <w:rPr>
                <w:rFonts w:ascii="Calibri" w:hAnsi="Calibri"/>
                <w:b/>
                <w:color w:val="FFFFFF"/>
                <w:sz w:val="18"/>
              </w:rPr>
              <w:t>Sources</w:t>
            </w:r>
          </w:p>
        </w:tc>
        <w:tc>
          <w:tcPr>
            <w:tcW w:type="dxa" w:w="8164"/>
            <w:shd w:val="clear" w:fill="0F172A"/>
          </w:tcPr>
          <w:p>
            <w:pPr>
              <w:spacing w:after="20" w:before="20"/>
            </w:pPr>
            <w:r/>
            <w:r>
              <w:rPr>
                <w:rFonts w:ascii="Calibri" w:hAnsi="Calibri"/>
                <w:b/>
                <w:color w:val="FFFFFF"/>
                <w:sz w:val="18"/>
              </w:rPr>
              <w:t>EHSERA-ISMS-AO-2026-v1.0 · ALGO-ISMS-WF-2026-v1.0 · AUD-FORM-01</w:t>
            </w:r>
          </w:p>
        </w:tc>
      </w:tr>
      <w:tr>
        <w:tc>
          <w:tcPr>
            <w:tcW w:type="dxa" w:w="1701"/>
            <w:shd w:val="clear" w:fill="FFFFFF"/>
          </w:tcPr>
          <w:p>
            <w:pPr>
              <w:spacing w:after="20" w:before="20"/>
            </w:pPr>
            <w:r/>
            <w:r>
              <w:rPr>
                <w:rFonts w:ascii="Calibri" w:hAnsi="Calibri"/>
                <w:b/>
                <w:sz w:val="18"/>
              </w:rPr>
              <w:t>Standards</w:t>
            </w:r>
          </w:p>
        </w:tc>
        <w:tc>
          <w:tcPr>
            <w:tcW w:type="dxa" w:w="8164"/>
            <w:shd w:val="clear" w:fill="FFFFFF"/>
          </w:tcPr>
          <w:p>
            <w:pPr>
              <w:spacing w:after="20" w:before="20"/>
            </w:pPr>
            <w:r/>
            <w:r>
              <w:rPr>
                <w:rFonts w:ascii="Calibri" w:hAnsi="Calibri"/>
                <w:b w:val="0"/>
                <w:sz w:val="18"/>
              </w:rPr>
              <w:t>ISO 45001 Cl.9 · ISO 14001 Cl.9 · OSHA VPP</w:t>
            </w:r>
          </w:p>
        </w:tc>
      </w:tr>
      <w:tr>
        <w:tc>
          <w:tcPr>
            <w:tcW w:type="dxa" w:w="1701"/>
            <w:shd w:val="clear" w:fill="FAFBFC"/>
          </w:tcPr>
          <w:p>
            <w:pPr>
              <w:spacing w:after="20" w:before="20"/>
            </w:pPr>
            <w:r/>
            <w:r>
              <w:rPr>
                <w:rFonts w:ascii="Calibri" w:hAnsi="Calibri"/>
                <w:b/>
                <w:sz w:val="18"/>
              </w:rPr>
              <w:t>Surfaces</w:t>
            </w:r>
          </w:p>
        </w:tc>
        <w:tc>
          <w:tcPr>
            <w:tcW w:type="dxa" w:w="8164"/>
            <w:shd w:val="clear" w:fill="FAFBFC"/>
          </w:tcPr>
          <w:p>
            <w:pPr>
              <w:spacing w:after="20" w:before="20"/>
            </w:pPr>
            <w:r/>
            <w:r>
              <w:rPr>
                <w:rFonts w:ascii="Calibri" w:hAnsi="Calibri"/>
                <w:b w:val="0"/>
                <w:sz w:val="18"/>
              </w:rPr>
              <w:t>Mobile (React Native) — the audit. Web console (React) — before and after.</w:t>
            </w:r>
          </w:p>
        </w:tc>
      </w:tr>
      <w:tr>
        <w:tc>
          <w:tcPr>
            <w:tcW w:type="dxa" w:w="1701"/>
            <w:shd w:val="clear" w:fill="FFFFFF"/>
          </w:tcPr>
          <w:p>
            <w:pPr>
              <w:spacing w:after="20" w:before="20"/>
            </w:pPr>
            <w:r/>
            <w:r>
              <w:rPr>
                <w:rFonts w:ascii="Calibri" w:hAnsi="Calibri"/>
                <w:b/>
                <w:sz w:val="18"/>
              </w:rPr>
              <w:t>Roles</w:t>
            </w:r>
          </w:p>
        </w:tc>
        <w:tc>
          <w:tcPr>
            <w:tcW w:type="dxa" w:w="8164"/>
            <w:shd w:val="clear" w:fill="FFFFFF"/>
          </w:tcPr>
          <w:p>
            <w:pPr>
              <w:spacing w:after="20" w:before="20"/>
            </w:pPr>
            <w:r/>
            <w:r>
              <w:rPr>
                <w:rFonts w:ascii="Calibri" w:hAnsi="Calibri"/>
                <w:b w:val="0"/>
                <w:sz w:val="18"/>
              </w:rPr>
              <w:t>Auditor · Worker · Supervisor · Safety Manager (mobile + web) · Admin (web only) · The System</w:t>
            </w:r>
          </w:p>
        </w:tc>
      </w:tr>
      <w:tr>
        <w:tc>
          <w:tcPr>
            <w:tcW w:type="dxa" w:w="1701"/>
            <w:shd w:val="clear" w:fill="FAFBFC"/>
          </w:tcPr>
          <w:p>
            <w:pPr>
              <w:spacing w:after="20" w:before="20"/>
            </w:pPr>
            <w:r/>
            <w:r>
              <w:rPr>
                <w:rFonts w:ascii="Calibri" w:hAnsi="Calibri"/>
                <w:b/>
                <w:sz w:val="18"/>
              </w:rPr>
              <w:t>Worked example</w:t>
            </w:r>
          </w:p>
        </w:tc>
        <w:tc>
          <w:tcPr>
            <w:tcW w:type="dxa" w:w="8164"/>
            <w:shd w:val="clear" w:fill="FAFBFC"/>
          </w:tcPr>
          <w:p>
            <w:pPr>
              <w:spacing w:after="20" w:before="20"/>
            </w:pPr>
            <w:r/>
            <w:r>
              <w:rPr>
                <w:rFonts w:ascii="Calibri" w:hAnsi="Calibri"/>
                <w:b w:val="0"/>
                <w:sz w:val="18"/>
              </w:rPr>
              <w:t>AUD-000010 — Q3 Fire Safety Audit, WindTech Nacelle Manufacturing Ltd</w:t>
            </w:r>
          </w:p>
        </w:tc>
      </w:tr>
    </w:tbl>
    <w:p>
      <w:pPr>
        <w:spacing w:after="120" w:before="0"/>
      </w:pPr>
    </w:p>
    <w:tbl>
      <w:tblPr>
        <w:tblW w:type="auto" w:w="0"/>
        <w:tblLayout w:type="fixed"/>
        <w:tblLook w:firstColumn="1" w:firstRow="1" w:lastColumn="0" w:lastRow="0" w:noHBand="0" w:noVBand="1" w:val="04A0"/>
        <w:tblLayout w:type="fixed"/>
      </w:tblPr>
      <w:tblGrid>
        <w:gridCol w:w="9865"/>
      </w:tblGrid>
      <w:tr>
        <w:tc>
          <w:tcPr>
            <w:tcW w:type="dxa" w:w="9865"/>
            <w:shd w:val="clear" w:fill="ECFDF5"/>
          </w:tcPr>
          <w:p>
            <w:pPr>
              <w:spacing w:before="60" w:after="40"/>
            </w:pPr>
            <w:r/>
            <w:r>
              <w:rPr>
                <w:b/>
                <w:color w:val="047857"/>
                <w:sz w:val="19"/>
              </w:rPr>
              <w:t>Every number in this document is real.</w:t>
            </w:r>
          </w:p>
          <w:p>
            <w:pPr>
              <w:spacing w:after="60"/>
            </w:pPr>
            <w:r>
              <w:rPr>
                <w:color w:val="475569"/>
                <w:sz w:val="18"/>
              </w:rPr>
              <w:t>AUD-000010 was run end to end through the built system against the live database. The score, the classifications, the escalations that fired and the timestamps are what the software actually produced — not an illustration of what it might produce.</w:t>
            </w:r>
          </w:p>
        </w:tc>
      </w:tr>
    </w:tbl>
    <w:p>
      <w:pPr>
        <w:spacing w:after="100" w:before="0"/>
      </w:pPr>
    </w:p>
    <w:p>
      <w:r>
        <w:br w:type="page"/>
      </w:r>
    </w:p>
    <w:tbl>
      <w:tblPr>
        <w:tblW w:type="auto" w:w="0"/>
        <w:jc w:val="center"/>
        <w:tblLayout w:type="fixed"/>
        <w:tblLook w:firstColumn="1" w:firstRow="1" w:lastColumn="0" w:lastRow="0" w:noHBand="0" w:noVBand="1" w:val="04A0"/>
        <w:tblLayout w:type="fixed"/>
      </w:tblPr>
      <w:tblGrid>
        <w:gridCol w:w="9865"/>
      </w:tblGrid>
      <w:tr>
        <w:tc>
          <w:tcPr>
            <w:tcW w:type="dxa" w:w="9865"/>
            <w:shd w:val="clear" w:fill="EA580C"/>
          </w:tcPr>
          <w:p>
            <w:pPr>
              <w:spacing w:before="60" w:after="60"/>
            </w:pPr>
            <w:r/>
            <w:r>
              <w:rPr>
                <w:b/>
                <w:color w:val="FFFFFF"/>
                <w:sz w:val="26"/>
              </w:rPr>
              <w:t xml:space="preserve">   Before the story starts</w:t>
            </w:r>
          </w:p>
        </w:tc>
      </w:tr>
    </w:tbl>
    <w:p>
      <w:pPr>
        <w:spacing w:before="80"/>
      </w:pPr>
      <w:r>
        <w:rPr>
          <w:i/>
          <w:color w:val="475569"/>
          <w:sz w:val="19"/>
        </w:rPr>
        <w:t>What kind of thing an audit is, in this system.</w:t>
      </w:r>
    </w:p>
    <w:p>
      <w:pPr>
        <w:spacing w:after="60" w:before="0"/>
      </w:pPr>
    </w:p>
    <w:p>
      <w:pPr>
        <w:spacing w:after="80"/>
      </w:pPr>
      <w:r>
        <w:rPr>
          <w:b w:val="0"/>
          <w:i w:val="0"/>
          <w:color w:val="0F172A"/>
          <w:sz w:val="19"/>
        </w:rPr>
        <w:t>An audit here is not a form somebody fills in. It is a ten-step process with named owners, hard stops that cannot be skipped, and a set of rules that fire on their own without anyone having to notice. Four things follow from that, and they shape everything below.</w:t>
      </w:r>
    </w:p>
    <w:p>
      <w:pPr>
        <w:spacing w:before="180" w:after="60"/>
      </w:pPr>
      <w:r>
        <w:rPr>
          <w:b/>
          <w:color w:val="0F172A"/>
          <w:sz w:val="22"/>
        </w:rPr>
        <w:t>Nobody books an audit by hand</w:t>
      </w:r>
    </w:p>
    <w:tbl>
      <w:tblPr>
        <w:tblW w:type="auto" w:w="0"/>
        <w:tblLayout w:type="fixed"/>
        <w:tblLook w:firstColumn="1" w:firstRow="1" w:lastColumn="0" w:lastRow="0" w:noHBand="0" w:noVBand="1" w:val="04A0"/>
        <w:tblLayout w:type="fixed"/>
      </w:tblPr>
      <w:tblGrid>
        <w:gridCol w:w="9865"/>
      </w:tblGrid>
      <w:tr>
        <w:tc>
          <w:tcPr>
            <w:tcW w:type="dxa" w:w="9865"/>
            <w:shd w:val="clear" w:fill="F1F5F9"/>
          </w:tcPr>
          <w:p>
            <w:pPr>
              <w:spacing w:before="80" w:after="80"/>
            </w:pPr>
            <w:r/>
            <w:r>
              <w:rPr>
                <w:i/>
                <w:color w:val="334155"/>
                <w:sz w:val="19"/>
              </w:rPr>
              <w:t>“Audits are not booked by hand. The system generates the annual programme from each site's risk band, and that band is driven by the site's own safety performance score. A site that deteriorates gets audited more often, automatically.”</w:t>
            </w:r>
          </w:p>
        </w:tc>
      </w:tr>
    </w:tbl>
    <w:p>
      <w:pPr>
        <w:spacing w:after="80" w:before="0"/>
      </w:pPr>
    </w:p>
    <w:p>
      <w:pPr>
        <w:spacing w:after="80"/>
      </w:pPr>
      <w:r>
        <w:rPr>
          <w:b w:val="0"/>
          <w:i w:val="0"/>
          <w:color w:val="0F172A"/>
          <w:sz w:val="19"/>
        </w:rPr>
        <w:t>The calendar is generated from data the platform already holds. A site whose safety performance score climbs into the critical band starts receiving monthly inspections and quarterly audits without a person deciding it should.</w:t>
      </w:r>
    </w:p>
    <w:p>
      <w:pPr>
        <w:spacing w:before="180" w:after="60"/>
      </w:pPr>
      <w:r>
        <w:rPr>
          <w:b/>
          <w:color w:val="0F172A"/>
          <w:sz w:val="22"/>
        </w:rPr>
        <w:t>The audit happens on the phone, in the field, as it happens</w:t>
      </w:r>
    </w:p>
    <w:tbl>
      <w:tblPr>
        <w:tblW w:type="auto" w:w="0"/>
        <w:tblLayout w:type="fixed"/>
        <w:tblLook w:firstColumn="1" w:firstRow="1" w:lastColumn="0" w:lastRow="0" w:noHBand="0" w:noVBand="1" w:val="04A0"/>
        <w:tblLayout w:type="fixed"/>
      </w:tblPr>
      <w:tblGrid>
        <w:gridCol w:w="9865"/>
      </w:tblGrid>
      <w:tr>
        <w:tc>
          <w:tcPr>
            <w:tcW w:type="dxa" w:w="9865"/>
            <w:shd w:val="clear" w:fill="F1F5F9"/>
          </w:tcPr>
          <w:p>
            <w:pPr>
              <w:spacing w:before="80" w:after="80"/>
            </w:pPr>
            <w:r/>
            <w:r>
              <w:rPr>
                <w:i/>
                <w:color w:val="334155"/>
                <w:sz w:val="19"/>
              </w:rPr>
              <w:t>“Every observation logged live on the app — no paper, no writing up afterwards.”</w:t>
            </w:r>
          </w:p>
        </w:tc>
      </w:tr>
    </w:tbl>
    <w:p>
      <w:pPr>
        <w:spacing w:after="80" w:before="0"/>
      </w:pPr>
    </w:p>
    <w:p>
      <w:pPr>
        <w:spacing w:after="80"/>
      </w:pPr>
      <w:r>
        <w:rPr>
          <w:b w:val="0"/>
          <w:i w:val="0"/>
          <w:color w:val="0F172A"/>
          <w:sz w:val="19"/>
        </w:rPr>
        <w:t>Steps 4 to 8 run on the phone while the auditor is standing in the place they are auditing. There is no write-up stage afterwards, because a write-up stage is where detail goes to die and where the gap between what was seen and what was recorded opens up.</w:t>
      </w:r>
    </w:p>
    <w:p>
      <w:pPr>
        <w:spacing w:before="180" w:after="60"/>
      </w:pPr>
      <w:r>
        <w:rPr>
          <w:b/>
          <w:color w:val="0F172A"/>
          <w:sz w:val="22"/>
        </w:rPr>
        <w:t>The auditor judges; the system does the arithmetic</w:t>
      </w:r>
    </w:p>
    <w:p>
      <w:pPr>
        <w:spacing w:after="80"/>
      </w:pPr>
      <w:r>
        <w:rPr>
          <w:b w:val="0"/>
          <w:i w:val="0"/>
          <w:color w:val="0F172A"/>
          <w:sz w:val="19"/>
        </w:rPr>
        <w:t>The auditor decides what each finding is. The system calculates the score, applies the thresholds, flags repeats, and raises the corrective actions. Neither does the other's job — and two rules are taken out of the auditor's hands entirely, which we come to at step 7.</w:t>
      </w:r>
    </w:p>
    <w:p>
      <w:pPr>
        <w:spacing w:before="180" w:after="60"/>
      </w:pPr>
      <w:r>
        <w:rPr>
          <w:b/>
          <w:color w:val="0F172A"/>
          <w:sz w:val="22"/>
        </w:rPr>
        <w:t>Issuing the report is not the end</w:t>
      </w:r>
    </w:p>
    <w:tbl>
      <w:tblPr>
        <w:tblW w:type="auto" w:w="0"/>
        <w:tblLayout w:type="fixed"/>
        <w:tblLook w:firstColumn="1" w:firstRow="1" w:lastColumn="0" w:lastRow="0" w:noHBand="0" w:noVBand="1" w:val="04A0"/>
        <w:tblLayout w:type="fixed"/>
      </w:tblPr>
      <w:tblGrid>
        <w:gridCol w:w="9865"/>
      </w:tblGrid>
      <w:tr>
        <w:tc>
          <w:tcPr>
            <w:tcW w:type="dxa" w:w="9865"/>
            <w:shd w:val="clear" w:fill="F1F5F9"/>
          </w:tcPr>
          <w:p>
            <w:pPr>
              <w:spacing w:before="80" w:after="80"/>
            </w:pPr>
            <w:r/>
            <w:r>
              <w:rPr>
                <w:i/>
                <w:color w:val="334155"/>
                <w:sz w:val="19"/>
              </w:rPr>
              <w:t>“An audit is not closed when the report is issued — it stays open until every corrective action it raised has been verified effective.”</w:t>
            </w:r>
          </w:p>
        </w:tc>
      </w:tr>
    </w:tbl>
    <w:p>
      <w:pPr>
        <w:spacing w:after="80" w:before="0"/>
      </w:pPr>
    </w:p>
    <w:p>
      <w:pPr>
        <w:spacing w:after="80"/>
      </w:pPr>
      <w:r>
        <w:rPr>
          <w:b w:val="0"/>
          <w:i w:val="0"/>
          <w:color w:val="0F172A"/>
          <w:sz w:val="19"/>
        </w:rPr>
        <w:t>This is the sentence that most audit software gets wrong. Marking an action complete is a claim made by whoever owned it. Verification is somebody standing in the same place afterwards, checking the fix is holding. The two are different events and this system keeps them apart.</w:t>
      </w:r>
    </w:p>
    <w:p>
      <w:r>
        <w:br w:type="page"/>
      </w:r>
    </w:p>
    <w:tbl>
      <w:tblPr>
        <w:tblW w:type="auto" w:w="0"/>
        <w:jc w:val="center"/>
        <w:tblLayout w:type="fixed"/>
        <w:tblLook w:firstColumn="1" w:firstRow="1" w:lastColumn="0" w:lastRow="0" w:noHBand="0" w:noVBand="1" w:val="04A0"/>
        <w:tblLayout w:type="fixed"/>
      </w:tblPr>
      <w:tblGrid>
        <w:gridCol w:w="9865"/>
      </w:tblGrid>
      <w:tr>
        <w:tc>
          <w:tcPr>
            <w:tcW w:type="dxa" w:w="9865"/>
            <w:shd w:val="clear" w:fill="EA580C"/>
          </w:tcPr>
          <w:p>
            <w:pPr>
              <w:spacing w:before="60" w:after="60"/>
            </w:pPr>
            <w:r/>
            <w:r>
              <w:rPr>
                <w:b/>
                <w:color w:val="FFFFFF"/>
                <w:sz w:val="26"/>
              </w:rPr>
              <w:t>STEP 01   The calendar builds itself</w:t>
            </w:r>
          </w:p>
        </w:tc>
      </w:tr>
    </w:tbl>
    <w:p>
      <w:pPr>
        <w:spacing w:before="80"/>
      </w:pPr>
      <w:r>
        <w:rPr>
          <w:i/>
          <w:color w:val="475569"/>
          <w:sz w:val="19"/>
        </w:rPr>
        <w:t>PLAN · The System · automatic — no human involved</w:t>
      </w:r>
    </w:p>
    <w:p>
      <w:pPr>
        <w:spacing w:after="60" w:before="0"/>
      </w:pPr>
    </w:p>
    <w:p>
      <w:pPr>
        <w:spacing w:after="80"/>
      </w:pPr>
      <w:r>
        <w:rPr>
          <w:b w:val="0"/>
          <w:i w:val="0"/>
          <w:color w:val="0F172A"/>
          <w:sz w:val="19"/>
        </w:rPr>
        <w:t>The story begins with nobody. On the audit programme screen, the platform has already scored every site in the organisation and sorted them into four risk bands. WindTech Nacelle Manufacturing Ltd sits at a safety performance score of 43.1, which places it in the medium band: quarterly inspection, bi-annual audit.</w:t>
      </w:r>
    </w:p>
    <w:p>
      <w:pPr>
        <w:spacing w:after="80"/>
      </w:pPr>
      <w:r>
        <w:rPr>
          <w:b w:val="0"/>
          <w:i w:val="0"/>
          <w:color w:val="0F172A"/>
          <w:sz w:val="19"/>
        </w:rPr>
        <w:t>The band is not a label somebody typed. It comes from the same KPI engine the safety dashboards read, so a site cannot be critical on one screen and low on another.</w:t>
      </w:r>
    </w:p>
    <w:tbl>
      <w:tblPr>
        <w:tblStyle w:val="TableGrid"/>
        <w:tblW w:type="auto" w:w="0"/>
        <w:tblLayout w:type="fixed"/>
        <w:tblLook w:firstColumn="1" w:firstRow="1" w:lastColumn="0" w:lastRow="0" w:noHBand="0" w:noVBand="1" w:val="04A0"/>
        <w:tblLayout w:type="fixed"/>
      </w:tblPr>
      <w:tblGrid>
        <w:gridCol w:w="1247"/>
        <w:gridCol w:w="2608"/>
        <w:gridCol w:w="2721"/>
        <w:gridCol w:w="3288"/>
      </w:tblGrid>
      <w:tr>
        <w:tc>
          <w:tcPr>
            <w:tcW w:type="dxa" w:w="1247"/>
            <w:shd w:val="clear" w:fill="0F172A"/>
          </w:tcPr>
          <w:p>
            <w:pPr>
              <w:spacing w:after="20" w:before="20"/>
            </w:pPr>
            <w:r/>
            <w:r>
              <w:rPr>
                <w:rFonts w:ascii="Calibri" w:hAnsi="Calibri"/>
                <w:b/>
                <w:color w:val="FFFFFF"/>
                <w:sz w:val="17"/>
              </w:rPr>
              <w:t>Band</w:t>
            </w:r>
          </w:p>
        </w:tc>
        <w:tc>
          <w:tcPr>
            <w:tcW w:type="dxa" w:w="2608"/>
            <w:shd w:val="clear" w:fill="0F172A"/>
          </w:tcPr>
          <w:p>
            <w:pPr>
              <w:spacing w:after="20" w:before="20"/>
            </w:pPr>
            <w:r/>
            <w:r>
              <w:rPr>
                <w:rFonts w:ascii="Calibri" w:hAnsi="Calibri"/>
                <w:b/>
                <w:color w:val="FFFFFF"/>
                <w:sz w:val="17"/>
              </w:rPr>
              <w:t>Qualifying criteria</w:t>
            </w:r>
          </w:p>
        </w:tc>
        <w:tc>
          <w:tcPr>
            <w:tcW w:type="dxa" w:w="2721"/>
            <w:shd w:val="clear" w:fill="0F172A"/>
          </w:tcPr>
          <w:p>
            <w:pPr>
              <w:spacing w:after="20" w:before="20"/>
            </w:pPr>
            <w:r/>
            <w:r>
              <w:rPr>
                <w:rFonts w:ascii="Calibri" w:hAnsi="Calibri"/>
                <w:b/>
                <w:color w:val="FFFFFF"/>
                <w:sz w:val="17"/>
              </w:rPr>
              <w:t>How often</w:t>
            </w:r>
          </w:p>
        </w:tc>
        <w:tc>
          <w:tcPr>
            <w:tcW w:type="dxa" w:w="3288"/>
            <w:shd w:val="clear" w:fill="0F172A"/>
          </w:tcPr>
          <w:p>
            <w:pPr>
              <w:spacing w:after="20" w:before="20"/>
            </w:pPr>
            <w:r/>
            <w:r>
              <w:rPr>
                <w:rFonts w:ascii="Calibri" w:hAnsi="Calibri"/>
                <w:b/>
                <w:color w:val="FFFFFF"/>
                <w:sz w:val="17"/>
              </w:rPr>
              <w:t>Re-audit trigger</w:t>
            </w:r>
          </w:p>
        </w:tc>
      </w:tr>
      <w:tr>
        <w:tc>
          <w:tcPr>
            <w:tcW w:type="dxa" w:w="1247"/>
            <w:shd w:val="clear" w:fill="FFFFFF"/>
          </w:tcPr>
          <w:p>
            <w:pPr>
              <w:spacing w:after="20" w:before="20"/>
            </w:pPr>
            <w:r/>
            <w:r>
              <w:rPr>
                <w:rFonts w:ascii="Calibri" w:hAnsi="Calibri"/>
                <w:b/>
                <w:sz w:val="17"/>
              </w:rPr>
              <w:t>CRITICAL</w:t>
            </w:r>
          </w:p>
        </w:tc>
        <w:tc>
          <w:tcPr>
            <w:tcW w:type="dxa" w:w="2608"/>
            <w:shd w:val="clear" w:fill="FFFFFF"/>
          </w:tcPr>
          <w:p>
            <w:pPr>
              <w:spacing w:after="20" w:before="20"/>
            </w:pPr>
            <w:r/>
            <w:r>
              <w:rPr>
                <w:rFonts w:ascii="Calibri" w:hAnsi="Calibri"/>
                <w:b w:val="0"/>
                <w:sz w:val="17"/>
              </w:rPr>
              <w:t>Score 75+ or any fatal/critical event in 12 months</w:t>
            </w:r>
          </w:p>
        </w:tc>
        <w:tc>
          <w:tcPr>
            <w:tcW w:type="dxa" w:w="2721"/>
            <w:shd w:val="clear" w:fill="FFFFFF"/>
          </w:tcPr>
          <w:p>
            <w:pPr>
              <w:spacing w:after="20" w:before="20"/>
            </w:pPr>
            <w:r/>
            <w:r>
              <w:rPr>
                <w:rFonts w:ascii="Calibri" w:hAnsi="Calibri"/>
                <w:b w:val="0"/>
                <w:sz w:val="17"/>
              </w:rPr>
              <w:t>Monthly inspection + quarterly full audit</w:t>
            </w:r>
          </w:p>
        </w:tc>
        <w:tc>
          <w:tcPr>
            <w:tcW w:type="dxa" w:w="3288"/>
            <w:shd w:val="clear" w:fill="FFFFFF"/>
          </w:tcPr>
          <w:p>
            <w:pPr>
              <w:spacing w:after="20" w:before="20"/>
            </w:pPr>
            <w:r/>
            <w:r>
              <w:rPr>
                <w:rFonts w:ascii="Calibri" w:hAnsi="Calibri"/>
                <w:b w:val="0"/>
                <w:sz w:val="17"/>
              </w:rPr>
              <w:t>Any Major NC → re-audit within 30 days</w:t>
            </w:r>
          </w:p>
        </w:tc>
      </w:tr>
      <w:tr>
        <w:tc>
          <w:tcPr>
            <w:tcW w:type="dxa" w:w="1247"/>
            <w:shd w:val="clear" w:fill="FAFBFC"/>
          </w:tcPr>
          <w:p>
            <w:pPr>
              <w:spacing w:after="20" w:before="20"/>
            </w:pPr>
            <w:r/>
            <w:r>
              <w:rPr>
                <w:rFonts w:ascii="Calibri" w:hAnsi="Calibri"/>
                <w:b/>
                <w:sz w:val="17"/>
              </w:rPr>
              <w:t>HIGH</w:t>
            </w:r>
          </w:p>
        </w:tc>
        <w:tc>
          <w:tcPr>
            <w:tcW w:type="dxa" w:w="2608"/>
            <w:shd w:val="clear" w:fill="FAFBFC"/>
          </w:tcPr>
          <w:p>
            <w:pPr>
              <w:spacing w:after="20" w:before="20"/>
            </w:pPr>
            <w:r/>
            <w:r>
              <w:rPr>
                <w:rFonts w:ascii="Calibri" w:hAnsi="Calibri"/>
                <w:b w:val="0"/>
                <w:sz w:val="17"/>
              </w:rPr>
              <w:t>Score 50–74 or a lost-time injury in 6 months</w:t>
            </w:r>
          </w:p>
        </w:tc>
        <w:tc>
          <w:tcPr>
            <w:tcW w:type="dxa" w:w="2721"/>
            <w:shd w:val="clear" w:fill="FAFBFC"/>
          </w:tcPr>
          <w:p>
            <w:pPr>
              <w:spacing w:after="20" w:before="20"/>
            </w:pPr>
            <w:r/>
            <w:r>
              <w:rPr>
                <w:rFonts w:ascii="Calibri" w:hAnsi="Calibri"/>
                <w:b w:val="0"/>
                <w:sz w:val="17"/>
              </w:rPr>
              <w:t>Monthly inspection + quarterly audit</w:t>
            </w:r>
          </w:p>
        </w:tc>
        <w:tc>
          <w:tcPr>
            <w:tcW w:type="dxa" w:w="3288"/>
            <w:shd w:val="clear" w:fill="FAFBFC"/>
          </w:tcPr>
          <w:p>
            <w:pPr>
              <w:spacing w:after="20" w:before="20"/>
            </w:pPr>
            <w:r/>
            <w:r>
              <w:rPr>
                <w:rFonts w:ascii="Calibri" w:hAnsi="Calibri"/>
                <w:b w:val="0"/>
                <w:sz w:val="17"/>
              </w:rPr>
              <w:t>Two or more Major NCs in 12 months → 60 days</w:t>
            </w:r>
          </w:p>
        </w:tc>
      </w:tr>
      <w:tr>
        <w:tc>
          <w:tcPr>
            <w:tcW w:type="dxa" w:w="1247"/>
            <w:shd w:val="clear" w:fill="FFFFFF"/>
          </w:tcPr>
          <w:p>
            <w:pPr>
              <w:spacing w:after="20" w:before="20"/>
            </w:pPr>
            <w:r/>
            <w:r>
              <w:rPr>
                <w:rFonts w:ascii="Calibri" w:hAnsi="Calibri"/>
                <w:b/>
                <w:sz w:val="17"/>
              </w:rPr>
              <w:t>MEDIUM</w:t>
            </w:r>
          </w:p>
        </w:tc>
        <w:tc>
          <w:tcPr>
            <w:tcW w:type="dxa" w:w="2608"/>
            <w:shd w:val="clear" w:fill="FFFFFF"/>
          </w:tcPr>
          <w:p>
            <w:pPr>
              <w:spacing w:after="20" w:before="20"/>
            </w:pPr>
            <w:r/>
            <w:r>
              <w:rPr>
                <w:rFonts w:ascii="Calibri" w:hAnsi="Calibri"/>
                <w:b w:val="0"/>
                <w:sz w:val="17"/>
              </w:rPr>
              <w:t>Score 25–49</w:t>
            </w:r>
          </w:p>
        </w:tc>
        <w:tc>
          <w:tcPr>
            <w:tcW w:type="dxa" w:w="2721"/>
            <w:shd w:val="clear" w:fill="FFFFFF"/>
          </w:tcPr>
          <w:p>
            <w:pPr>
              <w:spacing w:after="20" w:before="20"/>
            </w:pPr>
            <w:r/>
            <w:r>
              <w:rPr>
                <w:rFonts w:ascii="Calibri" w:hAnsi="Calibri"/>
                <w:b w:val="0"/>
                <w:sz w:val="17"/>
              </w:rPr>
              <w:t>Quarterly inspection + bi-annual audit</w:t>
            </w:r>
          </w:p>
        </w:tc>
        <w:tc>
          <w:tcPr>
            <w:tcW w:type="dxa" w:w="3288"/>
            <w:shd w:val="clear" w:fill="FFFFFF"/>
          </w:tcPr>
          <w:p>
            <w:pPr>
              <w:spacing w:after="20" w:before="20"/>
            </w:pPr>
            <w:r/>
            <w:r>
              <w:rPr>
                <w:rFonts w:ascii="Calibri" w:hAnsi="Calibri"/>
                <w:b w:val="0"/>
                <w:sz w:val="17"/>
              </w:rPr>
              <w:t>Overall score below 65% for two consecutive audits</w:t>
            </w:r>
          </w:p>
        </w:tc>
      </w:tr>
      <w:tr>
        <w:tc>
          <w:tcPr>
            <w:tcW w:type="dxa" w:w="1247"/>
            <w:shd w:val="clear" w:fill="FAFBFC"/>
          </w:tcPr>
          <w:p>
            <w:pPr>
              <w:spacing w:after="20" w:before="20"/>
            </w:pPr>
            <w:r/>
            <w:r>
              <w:rPr>
                <w:rFonts w:ascii="Calibri" w:hAnsi="Calibri"/>
                <w:b/>
                <w:sz w:val="17"/>
              </w:rPr>
              <w:t>LOW</w:t>
            </w:r>
          </w:p>
        </w:tc>
        <w:tc>
          <w:tcPr>
            <w:tcW w:type="dxa" w:w="2608"/>
            <w:shd w:val="clear" w:fill="FAFBFC"/>
          </w:tcPr>
          <w:p>
            <w:pPr>
              <w:spacing w:after="20" w:before="20"/>
            </w:pPr>
            <w:r/>
            <w:r>
              <w:rPr>
                <w:rFonts w:ascii="Calibri" w:hAnsi="Calibri"/>
                <w:b w:val="0"/>
                <w:sz w:val="17"/>
              </w:rPr>
              <w:t>Score 0–24, no serious event in 24 months</w:t>
            </w:r>
          </w:p>
        </w:tc>
        <w:tc>
          <w:tcPr>
            <w:tcW w:type="dxa" w:w="2721"/>
            <w:shd w:val="clear" w:fill="FAFBFC"/>
          </w:tcPr>
          <w:p>
            <w:pPr>
              <w:spacing w:after="20" w:before="20"/>
            </w:pPr>
            <w:r/>
            <w:r>
              <w:rPr>
                <w:rFonts w:ascii="Calibri" w:hAnsi="Calibri"/>
                <w:b w:val="0"/>
                <w:sz w:val="17"/>
              </w:rPr>
              <w:t>Bi-annual inspection + annual audit</w:t>
            </w:r>
          </w:p>
        </w:tc>
        <w:tc>
          <w:tcPr>
            <w:tcW w:type="dxa" w:w="3288"/>
            <w:shd w:val="clear" w:fill="FAFBFC"/>
          </w:tcPr>
          <w:p>
            <w:pPr>
              <w:spacing w:after="20" w:before="20"/>
            </w:pPr>
            <w:r/>
            <w:r>
              <w:rPr>
                <w:rFonts w:ascii="Calibri" w:hAnsi="Calibri"/>
                <w:b w:val="0"/>
                <w:sz w:val="17"/>
              </w:rPr>
              <w:t>Any lost-time injury or score below 65% → upgraded to Medium</w:t>
            </w:r>
          </w:p>
        </w:tc>
      </w:tr>
    </w:tbl>
    <w:p>
      <w:pPr>
        <w:spacing w:after="120" w:before="0"/>
      </w:pPr>
    </w:p>
    <w:p>
      <w:pPr>
        <w:spacing w:before="180" w:after="60"/>
      </w:pPr>
      <w:r>
        <w:rPr>
          <w:b/>
          <w:color w:val="0F172A"/>
          <w:sz w:val="22"/>
        </w:rPr>
        <w:t>Computed is not the same as authorised</w:t>
      </w:r>
    </w:p>
    <w:p>
      <w:pPr>
        <w:spacing w:after="80"/>
      </w:pPr>
      <w:r>
        <w:rPr>
          <w:b w:val="0"/>
          <w:i w:val="0"/>
          <w:color w:val="0F172A"/>
          <w:sz w:val="19"/>
        </w:rPr>
        <w:t>The system works out the cadence. It does not act on it until a person signs it off. The Safety Manager authorises the programme for their site — optionally attaching a specific concern to be included in scope, which travels all the way to the auditor's brief pack. The Admin then approves the calendar across all sites.</w:t>
      </w:r>
    </w:p>
    <w:p>
      <w:pPr>
        <w:spacing w:after="80"/>
      </w:pPr>
      <w:r>
        <w:rPr>
          <w:b w:val="0"/>
          <w:i w:val="0"/>
          <w:color w:val="0F172A"/>
          <w:sz w:val="19"/>
        </w:rPr>
        <w:t>Until that authorisation exists, pressing Generate produces nothing and says why. In testing, all nine sites refused generation with “The programme for this site has not been authorised”. Generating a year of work nobody signed off is the booking-by-hand problem wearing a different hat.</w:t>
      </w:r>
    </w:p>
    <w:p>
      <w:pPr>
        <w:spacing w:after="80"/>
      </w:pPr>
      <w:r>
        <w:rPr>
          <w:b w:val="0"/>
          <w:i w:val="0"/>
          <w:color w:val="0F172A"/>
          <w:sz w:val="19"/>
        </w:rPr>
        <w:t>Once authorised, generation produces the year:</w:t>
      </w:r>
    </w:p>
    <w:tbl>
      <w:tblPr>
        <w:tblStyle w:val="TableGrid"/>
        <w:tblW w:type="auto" w:w="0"/>
        <w:tblLayout w:type="fixed"/>
        <w:tblLook w:firstColumn="1" w:firstRow="1" w:lastColumn="0" w:lastRow="0" w:noHBand="0" w:noVBand="1" w:val="04A0"/>
        <w:tblLayout w:type="fixed"/>
      </w:tblPr>
      <w:tblGrid>
        <w:gridCol w:w="3288"/>
        <w:gridCol w:w="1134"/>
        <w:gridCol w:w="3175"/>
        <w:gridCol w:w="2268"/>
      </w:tblGrid>
      <w:tr>
        <w:tc>
          <w:tcPr>
            <w:tcW w:type="dxa" w:w="3288"/>
            <w:shd w:val="clear" w:fill="2563EB"/>
          </w:tcPr>
          <w:p>
            <w:pPr>
              <w:spacing w:after="20" w:before="20"/>
            </w:pPr>
            <w:r/>
            <w:r>
              <w:rPr>
                <w:rFonts w:ascii="Calibri" w:hAnsi="Calibri"/>
                <w:b/>
                <w:color w:val="FFFFFF"/>
                <w:sz w:val="17"/>
              </w:rPr>
              <w:t>Site</w:t>
            </w:r>
          </w:p>
        </w:tc>
        <w:tc>
          <w:tcPr>
            <w:tcW w:type="dxa" w:w="1134"/>
            <w:shd w:val="clear" w:fill="2563EB"/>
          </w:tcPr>
          <w:p>
            <w:pPr>
              <w:spacing w:after="20" w:before="20"/>
            </w:pPr>
            <w:r/>
            <w:r>
              <w:rPr>
                <w:rFonts w:ascii="Calibri" w:hAnsi="Calibri"/>
                <w:b/>
                <w:color w:val="FFFFFF"/>
                <w:sz w:val="17"/>
              </w:rPr>
              <w:t>Band</w:t>
            </w:r>
          </w:p>
        </w:tc>
        <w:tc>
          <w:tcPr>
            <w:tcW w:type="dxa" w:w="3175"/>
            <w:shd w:val="clear" w:fill="2563EB"/>
          </w:tcPr>
          <w:p>
            <w:pPr>
              <w:spacing w:after="20" w:before="20"/>
            </w:pPr>
            <w:r/>
            <w:r>
              <w:rPr>
                <w:rFonts w:ascii="Calibri" w:hAnsi="Calibri"/>
                <w:b/>
                <w:color w:val="FFFFFF"/>
                <w:sz w:val="17"/>
              </w:rPr>
              <w:t>Generated for 2027</w:t>
            </w:r>
          </w:p>
        </w:tc>
        <w:tc>
          <w:tcPr>
            <w:tcW w:type="dxa" w:w="2268"/>
            <w:shd w:val="clear" w:fill="2563EB"/>
          </w:tcPr>
          <w:p>
            <w:pPr>
              <w:spacing w:after="20" w:before="20"/>
            </w:pPr>
            <w:r/>
            <w:r>
              <w:rPr>
                <w:rFonts w:ascii="Calibri" w:hAnsi="Calibri"/>
                <w:b/>
                <w:color w:val="FFFFFF"/>
                <w:sz w:val="17"/>
              </w:rPr>
              <w:t>Re-run</w:t>
            </w:r>
          </w:p>
        </w:tc>
      </w:tr>
      <w:tr>
        <w:tc>
          <w:tcPr>
            <w:tcW w:type="dxa" w:w="3288"/>
            <w:shd w:val="clear" w:fill="FFFFFF"/>
          </w:tcPr>
          <w:p>
            <w:pPr>
              <w:spacing w:after="20" w:before="20"/>
            </w:pPr>
            <w:r/>
            <w:r>
              <w:rPr>
                <w:rFonts w:ascii="Calibri" w:hAnsi="Calibri"/>
                <w:b w:val="0"/>
                <w:sz w:val="17"/>
              </w:rPr>
              <w:t>WindTech Nacelle Manufacturing Ltd</w:t>
            </w:r>
          </w:p>
        </w:tc>
        <w:tc>
          <w:tcPr>
            <w:tcW w:type="dxa" w:w="1134"/>
            <w:shd w:val="clear" w:fill="FFFFFF"/>
          </w:tcPr>
          <w:p>
            <w:pPr>
              <w:spacing w:after="20" w:before="20"/>
            </w:pPr>
            <w:r/>
            <w:r>
              <w:rPr>
                <w:rFonts w:ascii="Calibri" w:hAnsi="Calibri"/>
                <w:b w:val="0"/>
                <w:sz w:val="17"/>
              </w:rPr>
              <w:t>MEDIUM</w:t>
            </w:r>
          </w:p>
        </w:tc>
        <w:tc>
          <w:tcPr>
            <w:tcW w:type="dxa" w:w="3175"/>
            <w:shd w:val="clear" w:fill="FFFFFF"/>
          </w:tcPr>
          <w:p>
            <w:pPr>
              <w:spacing w:after="20" w:before="20"/>
            </w:pPr>
            <w:r/>
            <w:r>
              <w:rPr>
                <w:rFonts w:ascii="Calibri" w:hAnsi="Calibri"/>
                <w:b w:val="0"/>
                <w:sz w:val="17"/>
              </w:rPr>
              <w:t>5 inspections + 3 audits = 8 events</w:t>
            </w:r>
          </w:p>
        </w:tc>
        <w:tc>
          <w:tcPr>
            <w:tcW w:type="dxa" w:w="2268"/>
            <w:shd w:val="clear" w:fill="FFFFFF"/>
          </w:tcPr>
          <w:p>
            <w:pPr>
              <w:spacing w:after="20" w:before="20"/>
            </w:pPr>
            <w:r/>
            <w:r>
              <w:rPr>
                <w:rFonts w:ascii="Calibri" w:hAnsi="Calibri"/>
                <w:b w:val="0"/>
                <w:sz w:val="17"/>
              </w:rPr>
              <w:t>0 created, 8 skipped</w:t>
            </w:r>
          </w:p>
        </w:tc>
      </w:tr>
    </w:tbl>
    <w:p>
      <w:pPr>
        <w:spacing w:after="120" w:before="0"/>
      </w:pPr>
    </w:p>
    <w:tbl>
      <w:tblPr>
        <w:tblW w:type="auto" w:w="0"/>
        <w:tblLayout w:type="fixed"/>
        <w:tblLook w:firstColumn="1" w:firstRow="1" w:lastColumn="0" w:lastRow="0" w:noHBand="0" w:noVBand="1" w:val="04A0"/>
        <w:tblLayout w:type="fixed"/>
      </w:tblPr>
      <w:tblGrid>
        <w:gridCol w:w="9865"/>
      </w:tblGrid>
      <w:tr>
        <w:tc>
          <w:tcPr>
            <w:tcW w:type="dxa" w:w="9865"/>
            <w:shd w:val="clear" w:fill="EFF6FF"/>
          </w:tcPr>
          <w:p>
            <w:pPr>
              <w:spacing w:before="60" w:after="40"/>
            </w:pPr>
            <w:r/>
            <w:r>
              <w:rPr>
                <w:b/>
                <w:color w:val="2563EB"/>
                <w:sz w:val="19"/>
              </w:rPr>
              <w:t>Generation is idempotent, deliberately.</w:t>
            </w:r>
          </w:p>
          <w:p>
            <w:pPr>
              <w:spacing w:after="60"/>
            </w:pPr>
            <w:r>
              <w:rPr>
                <w:color w:val="475569"/>
                <w:sz w:val="18"/>
              </w:rPr>
              <w:t>It counts what is already booked in each window and fills only the gap. Running it twice in March produces the same calendar as running it once — and it never touches an audit that has already started, because an audit already walked is a record, not a plan.</w:t>
            </w:r>
          </w:p>
        </w:tc>
      </w:tr>
    </w:tbl>
    <w:p>
      <w:pPr>
        <w:spacing w:after="100" w:before="0"/>
      </w:pPr>
    </w:p>
    <w:tbl>
      <w:tblPr>
        <w:tblW w:type="auto" w:w="0"/>
        <w:tblLayout w:type="fixed"/>
        <w:tblLook w:firstColumn="1" w:firstRow="1" w:lastColumn="0" w:lastRow="0" w:noHBand="0" w:noVBand="1" w:val="04A0"/>
        <w:tblLayout w:type="fixed"/>
      </w:tblPr>
      <w:tblGrid>
        <w:gridCol w:w="1361"/>
        <w:gridCol w:w="8504"/>
      </w:tblGrid>
      <w:tr>
        <w:tc>
          <w:tcPr>
            <w:tcW w:type="dxa" w:w="1361"/>
            <w:shd w:val="clear" w:fill="2563EB"/>
          </w:tcPr>
          <w:p>
            <w:pPr>
              <w:spacing w:after="20" w:before="20"/>
              <w:jc w:val="center"/>
            </w:pPr>
            <w:r/>
            <w:r>
              <w:rPr>
                <w:rFonts w:ascii="Calibri" w:hAnsi="Calibri"/>
                <w:b/>
                <w:color w:val="FFFFFF"/>
                <w:sz w:val="16"/>
              </w:rPr>
              <w:t>WEB</w:t>
            </w:r>
          </w:p>
        </w:tc>
        <w:tc>
          <w:tcPr>
            <w:tcW w:type="dxa" w:w="8504"/>
            <w:shd w:val="clear" w:fill="FFFFFF"/>
          </w:tcPr>
          <w:p>
            <w:pPr>
              <w:spacing w:after="20" w:before="20"/>
            </w:pPr>
            <w:r/>
            <w:r>
              <w:rPr>
                <w:rFonts w:ascii="Calibri" w:hAnsi="Calibri"/>
                <w:b w:val="0"/>
                <w:color w:val="475569"/>
                <w:sz w:val="18"/>
              </w:rPr>
              <w:t>Audit Programme — risk band table, per-site authorisation, Generate, Admin approval, and the 14-day reminder sweep.</w:t>
            </w:r>
          </w:p>
        </w:tc>
      </w:tr>
    </w:tbl>
    <w:p>
      <w:pPr>
        <w:spacing w:after="100" w:before="0"/>
      </w:pPr>
    </w:p>
    <w:tbl>
      <w:tblPr>
        <w:tblW w:type="auto" w:w="0"/>
        <w:jc w:val="center"/>
        <w:tblLayout w:type="fixed"/>
        <w:tblLook w:firstColumn="1" w:firstRow="1" w:lastColumn="0" w:lastRow="0" w:noHBand="0" w:noVBand="1" w:val="04A0"/>
        <w:tblLayout w:type="fixed"/>
      </w:tblPr>
      <w:tblGrid>
        <w:gridCol w:w="9865"/>
      </w:tblGrid>
      <w:tr>
        <w:tc>
          <w:tcPr>
            <w:tcW w:type="dxa" w:w="9865"/>
            <w:shd w:val="clear" w:fill="EA580C"/>
          </w:tcPr>
          <w:p>
            <w:pPr>
              <w:spacing w:before="60" w:after="60"/>
            </w:pPr>
            <w:r/>
            <w:r>
              <w:rPr>
                <w:b/>
                <w:color w:val="FFFFFF"/>
                <w:sz w:val="26"/>
              </w:rPr>
              <w:t>STEP 02   Somebody has to be independent</w:t>
            </w:r>
          </w:p>
        </w:tc>
      </w:tr>
    </w:tbl>
    <w:p>
      <w:pPr>
        <w:spacing w:before="80"/>
      </w:pPr>
      <w:r>
        <w:rPr>
          <w:i/>
          <w:color w:val="475569"/>
          <w:sz w:val="19"/>
        </w:rPr>
        <w:t>PLAN · Safety Manager · HARD STOP</w:t>
      </w:r>
    </w:p>
    <w:p>
      <w:pPr>
        <w:spacing w:after="60" w:before="0"/>
      </w:pPr>
    </w:p>
    <w:p>
      <w:pPr>
        <w:spacing w:after="80"/>
      </w:pPr>
      <w:r>
        <w:rPr>
          <w:b w:val="0"/>
          <w:i w:val="0"/>
          <w:color w:val="0F172A"/>
          <w:sz w:val="19"/>
        </w:rPr>
        <w:t>AUD-000010 now exists in the register with no auditor against it, and it cannot move. The Safety Manager names who audits what — and this is the step the specification marks in red.</w:t>
      </w:r>
    </w:p>
    <w:tbl>
      <w:tblPr>
        <w:tblW w:type="auto" w:w="0"/>
        <w:tblLayout w:type="fixed"/>
        <w:tblLook w:firstColumn="1" w:firstRow="1" w:lastColumn="0" w:lastRow="0" w:noHBand="0" w:noVBand="1" w:val="04A0"/>
        <w:tblLayout w:type="fixed"/>
      </w:tblPr>
      <w:tblGrid>
        <w:gridCol w:w="9865"/>
      </w:tblGrid>
      <w:tr>
        <w:tc>
          <w:tcPr>
            <w:tcW w:type="dxa" w:w="9865"/>
            <w:shd w:val="clear" w:fill="F1F5F9"/>
          </w:tcPr>
          <w:p>
            <w:pPr>
              <w:spacing w:before="80" w:after="80"/>
            </w:pPr>
            <w:r/>
            <w:r>
              <w:rPr>
                <w:i/>
                <w:color w:val="334155"/>
                <w:sz w:val="19"/>
              </w:rPr>
              <w:t>“Names who audits what, and must ensure the auditor is independent of the area being audited. This is what makes the finding credible.”</w:t>
            </w:r>
          </w:p>
        </w:tc>
      </w:tr>
    </w:tbl>
    <w:p>
      <w:pPr>
        <w:spacing w:after="80" w:before="0"/>
      </w:pPr>
    </w:p>
    <w:p>
      <w:pPr>
        <w:spacing w:after="80"/>
      </w:pPr>
      <w:r>
        <w:rPr>
          <w:b w:val="0"/>
          <w:i w:val="0"/>
          <w:color w:val="0F172A"/>
          <w:sz w:val="19"/>
        </w:rPr>
        <w:t>That is enforced, not advised. Assigning an auditor who is the supervisor of the area under audit is refused outright:</w:t>
      </w:r>
    </w:p>
    <w:tbl>
      <w:tblPr>
        <w:tblW w:type="auto" w:w="0"/>
        <w:tblLayout w:type="fixed"/>
        <w:tblLook w:firstColumn="1" w:firstRow="1" w:lastColumn="0" w:lastRow="0" w:noHBand="0" w:noVBand="1" w:val="04A0"/>
        <w:tblLayout w:type="fixed"/>
      </w:tblPr>
      <w:tblGrid>
        <w:gridCol w:w="9865"/>
      </w:tblGrid>
      <w:tr>
        <w:tc>
          <w:tcPr>
            <w:tcW w:type="dxa" w:w="9865"/>
            <w:shd w:val="clear" w:fill="F1F5F9"/>
          </w:tcPr>
          <w:p>
            <w:pPr>
              <w:spacing w:before="80" w:after="80"/>
            </w:pPr>
            <w:r/>
            <w:r>
              <w:rPr>
                <w:i/>
                <w:color w:val="334155"/>
                <w:sz w:val="19"/>
              </w:rPr>
              <w:t>“The auditor cannot be the supervisor of the area being audited — independence is what makes the finding credible.”</w:t>
            </w:r>
            <w:r>
              <w:rPr>
                <w:color w:val="94A3B8"/>
                <w:sz w:val="16"/>
              </w:rPr>
              <w:t xml:space="preserve">   — the system's actual refusal, HTTP 400</w:t>
            </w:r>
          </w:p>
        </w:tc>
      </w:tr>
    </w:tbl>
    <w:p>
      <w:pPr>
        <w:spacing w:after="80" w:before="0"/>
      </w:pPr>
    </w:p>
    <w:p>
      <w:pPr>
        <w:spacing w:after="80"/>
      </w:pPr>
      <w:r>
        <w:rPr>
          <w:b w:val="0"/>
          <w:i w:val="0"/>
          <w:color w:val="0F172A"/>
          <w:sz w:val="19"/>
        </w:rPr>
        <w:t>The moment a valid auditor is named, two notifications go out. The auditor learns the audit is theirs and that their brief pack arrives seven days before the visit. The supervisor of the area — the auditee — is told an audit is coming, with at least two weeks' notice.</w:t>
      </w:r>
    </w:p>
    <w:tbl>
      <w:tblPr>
        <w:tblW w:type="auto" w:w="0"/>
        <w:tblLayout w:type="fixed"/>
        <w:tblLook w:firstColumn="1" w:firstRow="1" w:lastColumn="0" w:lastRow="0" w:noHBand="0" w:noVBand="1" w:val="04A0"/>
        <w:tblLayout w:type="fixed"/>
      </w:tblPr>
      <w:tblGrid>
        <w:gridCol w:w="9865"/>
      </w:tblGrid>
      <w:tr>
        <w:tc>
          <w:tcPr>
            <w:tcW w:type="dxa" w:w="9865"/>
            <w:shd w:val="clear" w:fill="FFFBEB"/>
          </w:tcPr>
          <w:p>
            <w:pPr>
              <w:spacing w:before="60" w:after="40"/>
            </w:pPr>
            <w:r/>
            <w:r>
              <w:rPr>
                <w:b/>
                <w:color w:val="B45309"/>
                <w:sz w:val="19"/>
              </w:rPr>
              <w:t>Unless it is meant to be a surprise.</w:t>
            </w:r>
          </w:p>
          <w:p>
            <w:pPr>
              <w:spacing w:after="60"/>
            </w:pPr>
            <w:r>
              <w:rPr>
                <w:color w:val="475569"/>
                <w:sz w:val="18"/>
              </w:rPr>
              <w:t>Two weeks' notice applies to scheduled, management-directed and regulatory audits. It does not apply to an inspection raised by a risk spike, a score threshold breach or an incident — those carry no notice by design, and the system stamps nothing rather than recording a notice that was never given.</w:t>
            </w:r>
          </w:p>
        </w:tc>
      </w:tr>
    </w:tbl>
    <w:p>
      <w:pPr>
        <w:spacing w:after="100" w:before="0"/>
      </w:pPr>
    </w:p>
    <w:p>
      <w:pPr>
        <w:spacing w:after="80"/>
      </w:pPr>
      <w:r>
        <w:rPr>
          <w:b w:val="0"/>
          <w:i w:val="0"/>
          <w:color w:val="0F172A"/>
          <w:sz w:val="19"/>
        </w:rPr>
        <w:t>Six things can start an audit, and which one it was changes how it behaves:</w:t>
      </w:r>
    </w:p>
    <w:tbl>
      <w:tblPr>
        <w:tblStyle w:val="TableGrid"/>
        <w:tblW w:type="auto" w:w="0"/>
        <w:tblLayout w:type="fixed"/>
        <w:tblLook w:firstColumn="1" w:firstRow="1" w:lastColumn="0" w:lastRow="0" w:noHBand="0" w:noVBand="1" w:val="04A0"/>
        <w:tblLayout w:type="fixed"/>
      </w:tblPr>
      <w:tblGrid>
        <w:gridCol w:w="2268"/>
        <w:gridCol w:w="6350"/>
        <w:gridCol w:w="1247"/>
      </w:tblGrid>
      <w:tr>
        <w:tc>
          <w:tcPr>
            <w:tcW w:type="dxa" w:w="2268"/>
            <w:shd w:val="clear" w:fill="0F172A"/>
          </w:tcPr>
          <w:p>
            <w:pPr>
              <w:spacing w:after="20" w:before="20"/>
            </w:pPr>
            <w:r/>
            <w:r>
              <w:rPr>
                <w:rFonts w:ascii="Calibri" w:hAnsi="Calibri"/>
                <w:b/>
                <w:color w:val="FFFFFF"/>
                <w:sz w:val="17"/>
              </w:rPr>
              <w:t>Trigger</w:t>
            </w:r>
          </w:p>
        </w:tc>
        <w:tc>
          <w:tcPr>
            <w:tcW w:type="dxa" w:w="6350"/>
            <w:shd w:val="clear" w:fill="0F172A"/>
          </w:tcPr>
          <w:p>
            <w:pPr>
              <w:spacing w:after="20" w:before="20"/>
            </w:pPr>
            <w:r/>
            <w:r>
              <w:rPr>
                <w:rFonts w:ascii="Calibri" w:hAnsi="Calibri"/>
                <w:b/>
                <w:color w:val="FFFFFF"/>
                <w:sz w:val="17"/>
              </w:rPr>
              <w:t>What it means</w:t>
            </w:r>
          </w:p>
        </w:tc>
        <w:tc>
          <w:tcPr>
            <w:tcW w:type="dxa" w:w="1247"/>
            <w:shd w:val="clear" w:fill="0F172A"/>
          </w:tcPr>
          <w:p>
            <w:pPr>
              <w:spacing w:after="20" w:before="20"/>
            </w:pPr>
            <w:r/>
            <w:r>
              <w:rPr>
                <w:rFonts w:ascii="Calibri" w:hAnsi="Calibri"/>
                <w:b/>
                <w:color w:val="FFFFFF"/>
                <w:sz w:val="17"/>
              </w:rPr>
              <w:t>Notice?</w:t>
            </w:r>
          </w:p>
        </w:tc>
      </w:tr>
      <w:tr>
        <w:tc>
          <w:tcPr>
            <w:tcW w:type="dxa" w:w="2268"/>
            <w:shd w:val="clear" w:fill="FFFFFF"/>
          </w:tcPr>
          <w:p>
            <w:pPr>
              <w:spacing w:after="20" w:before="20"/>
            </w:pPr>
            <w:r/>
            <w:r>
              <w:rPr>
                <w:rFonts w:ascii="Calibri" w:hAnsi="Calibri"/>
                <w:b/>
                <w:sz w:val="17"/>
              </w:rPr>
              <w:t>Scheduled programme</w:t>
            </w:r>
          </w:p>
        </w:tc>
        <w:tc>
          <w:tcPr>
            <w:tcW w:type="dxa" w:w="6350"/>
            <w:shd w:val="clear" w:fill="FFFFFF"/>
          </w:tcPr>
          <w:p>
            <w:pPr>
              <w:spacing w:after="20" w:before="20"/>
            </w:pPr>
            <w:r/>
            <w:r>
              <w:rPr>
                <w:rFonts w:ascii="Calibri" w:hAnsi="Calibri"/>
                <w:b w:val="0"/>
                <w:sz w:val="17"/>
              </w:rPr>
              <w:t>The annual calendar generated from the site risk band</w:t>
            </w:r>
          </w:p>
        </w:tc>
        <w:tc>
          <w:tcPr>
            <w:tcW w:type="dxa" w:w="1247"/>
            <w:shd w:val="clear" w:fill="FFFFFF"/>
          </w:tcPr>
          <w:p>
            <w:pPr>
              <w:spacing w:after="20" w:before="20"/>
            </w:pPr>
            <w:r/>
            <w:r>
              <w:rPr>
                <w:rFonts w:ascii="Calibri" w:hAnsi="Calibri"/>
                <w:b w:val="0"/>
                <w:sz w:val="17"/>
              </w:rPr>
              <w:t>Yes</w:t>
            </w:r>
          </w:p>
        </w:tc>
      </w:tr>
      <w:tr>
        <w:tc>
          <w:tcPr>
            <w:tcW w:type="dxa" w:w="2268"/>
            <w:shd w:val="clear" w:fill="FAFBFC"/>
          </w:tcPr>
          <w:p>
            <w:pPr>
              <w:spacing w:after="20" w:before="20"/>
            </w:pPr>
            <w:r/>
            <w:r>
              <w:rPr>
                <w:rFonts w:ascii="Calibri" w:hAnsi="Calibri"/>
                <w:b/>
                <w:sz w:val="17"/>
              </w:rPr>
              <w:t>After an incident</w:t>
            </w:r>
          </w:p>
        </w:tc>
        <w:tc>
          <w:tcPr>
            <w:tcW w:type="dxa" w:w="6350"/>
            <w:shd w:val="clear" w:fill="FAFBFC"/>
          </w:tcPr>
          <w:p>
            <w:pPr>
              <w:spacing w:after="20" w:before="20"/>
            </w:pPr>
            <w:r/>
            <w:r>
              <w:rPr>
                <w:rFonts w:ascii="Calibri" w:hAnsi="Calibri"/>
                <w:b w:val="0"/>
                <w:sz w:val="17"/>
              </w:rPr>
              <w:t>A reactive inspection following a significant event</w:t>
            </w:r>
          </w:p>
        </w:tc>
        <w:tc>
          <w:tcPr>
            <w:tcW w:type="dxa" w:w="1247"/>
            <w:shd w:val="clear" w:fill="FAFBFC"/>
          </w:tcPr>
          <w:p>
            <w:pPr>
              <w:spacing w:after="20" w:before="20"/>
            </w:pPr>
            <w:r/>
            <w:r>
              <w:rPr>
                <w:rFonts w:ascii="Calibri" w:hAnsi="Calibri"/>
                <w:b w:val="0"/>
                <w:sz w:val="17"/>
              </w:rPr>
              <w:t>No</w:t>
            </w:r>
          </w:p>
        </w:tc>
      </w:tr>
      <w:tr>
        <w:tc>
          <w:tcPr>
            <w:tcW w:type="dxa" w:w="2268"/>
            <w:shd w:val="clear" w:fill="FFFFFF"/>
          </w:tcPr>
          <w:p>
            <w:pPr>
              <w:spacing w:after="20" w:before="20"/>
            </w:pPr>
            <w:r/>
            <w:r>
              <w:rPr>
                <w:rFonts w:ascii="Calibri" w:hAnsi="Calibri"/>
                <w:b/>
                <w:sz w:val="17"/>
              </w:rPr>
              <w:t>Management directed</w:t>
            </w:r>
          </w:p>
        </w:tc>
        <w:tc>
          <w:tcPr>
            <w:tcW w:type="dxa" w:w="6350"/>
            <w:shd w:val="clear" w:fill="FFFFFF"/>
          </w:tcPr>
          <w:p>
            <w:pPr>
              <w:spacing w:after="20" w:before="20"/>
            </w:pPr>
            <w:r/>
            <w:r>
              <w:rPr>
                <w:rFonts w:ascii="Calibri" w:hAnsi="Calibri"/>
                <w:b w:val="0"/>
                <w:sz w:val="17"/>
              </w:rPr>
              <w:t>Requested by management outside the normal cycle</w:t>
            </w:r>
          </w:p>
        </w:tc>
        <w:tc>
          <w:tcPr>
            <w:tcW w:type="dxa" w:w="1247"/>
            <w:shd w:val="clear" w:fill="FFFFFF"/>
          </w:tcPr>
          <w:p>
            <w:pPr>
              <w:spacing w:after="20" w:before="20"/>
            </w:pPr>
            <w:r/>
            <w:r>
              <w:rPr>
                <w:rFonts w:ascii="Calibri" w:hAnsi="Calibri"/>
                <w:b w:val="0"/>
                <w:sz w:val="17"/>
              </w:rPr>
              <w:t>Yes</w:t>
            </w:r>
          </w:p>
        </w:tc>
      </w:tr>
      <w:tr>
        <w:tc>
          <w:tcPr>
            <w:tcW w:type="dxa" w:w="2268"/>
            <w:shd w:val="clear" w:fill="FAFBFC"/>
          </w:tcPr>
          <w:p>
            <w:pPr>
              <w:spacing w:after="20" w:before="20"/>
            </w:pPr>
            <w:r/>
            <w:r>
              <w:rPr>
                <w:rFonts w:ascii="Calibri" w:hAnsi="Calibri"/>
                <w:b/>
                <w:sz w:val="17"/>
              </w:rPr>
              <w:t>Regulatory requirement</w:t>
            </w:r>
          </w:p>
        </w:tc>
        <w:tc>
          <w:tcPr>
            <w:tcW w:type="dxa" w:w="6350"/>
            <w:shd w:val="clear" w:fill="FAFBFC"/>
          </w:tcPr>
          <w:p>
            <w:pPr>
              <w:spacing w:after="20" w:before="20"/>
            </w:pPr>
            <w:r/>
            <w:r>
              <w:rPr>
                <w:rFonts w:ascii="Calibri" w:hAnsi="Calibri"/>
                <w:b w:val="0"/>
                <w:sz w:val="17"/>
              </w:rPr>
              <w:t>Required by an authority or for certification renewal</w:t>
            </w:r>
          </w:p>
        </w:tc>
        <w:tc>
          <w:tcPr>
            <w:tcW w:type="dxa" w:w="1247"/>
            <w:shd w:val="clear" w:fill="FAFBFC"/>
          </w:tcPr>
          <w:p>
            <w:pPr>
              <w:spacing w:after="20" w:before="20"/>
            </w:pPr>
            <w:r/>
            <w:r>
              <w:rPr>
                <w:rFonts w:ascii="Calibri" w:hAnsi="Calibri"/>
                <w:b w:val="0"/>
                <w:sz w:val="17"/>
              </w:rPr>
              <w:t>Yes</w:t>
            </w:r>
          </w:p>
        </w:tc>
      </w:tr>
      <w:tr>
        <w:tc>
          <w:tcPr>
            <w:tcW w:type="dxa" w:w="2268"/>
            <w:shd w:val="clear" w:fill="FFFFFF"/>
          </w:tcPr>
          <w:p>
            <w:pPr>
              <w:spacing w:after="20" w:before="20"/>
            </w:pPr>
            <w:r/>
            <w:r>
              <w:rPr>
                <w:rFonts w:ascii="Calibri" w:hAnsi="Calibri"/>
                <w:b/>
                <w:sz w:val="17"/>
              </w:rPr>
              <w:t>Score threshold breach</w:t>
            </w:r>
          </w:p>
        </w:tc>
        <w:tc>
          <w:tcPr>
            <w:tcW w:type="dxa" w:w="6350"/>
            <w:shd w:val="clear" w:fill="FFFFFF"/>
          </w:tcPr>
          <w:p>
            <w:pPr>
              <w:spacing w:after="20" w:before="20"/>
            </w:pPr>
            <w:r/>
            <w:r>
              <w:rPr>
                <w:rFonts w:ascii="Calibri" w:hAnsi="Calibri"/>
                <w:b w:val="0"/>
                <w:sz w:val="17"/>
              </w:rPr>
              <w:t>The safety performance score crosses a threshold</w:t>
            </w:r>
          </w:p>
        </w:tc>
        <w:tc>
          <w:tcPr>
            <w:tcW w:type="dxa" w:w="1247"/>
            <w:shd w:val="clear" w:fill="FFFFFF"/>
          </w:tcPr>
          <w:p>
            <w:pPr>
              <w:spacing w:after="20" w:before="20"/>
            </w:pPr>
            <w:r/>
            <w:r>
              <w:rPr>
                <w:rFonts w:ascii="Calibri" w:hAnsi="Calibri"/>
                <w:b w:val="0"/>
                <w:sz w:val="17"/>
              </w:rPr>
              <w:t>No</w:t>
            </w:r>
          </w:p>
        </w:tc>
      </w:tr>
      <w:tr>
        <w:tc>
          <w:tcPr>
            <w:tcW w:type="dxa" w:w="2268"/>
            <w:shd w:val="clear" w:fill="FAFBFC"/>
          </w:tcPr>
          <w:p>
            <w:pPr>
              <w:spacing w:after="20" w:before="20"/>
            </w:pPr>
            <w:r/>
            <w:r>
              <w:rPr>
                <w:rFonts w:ascii="Calibri" w:hAnsi="Calibri"/>
                <w:b/>
                <w:sz w:val="17"/>
              </w:rPr>
              <w:t>Risk spike</w:t>
            </w:r>
          </w:p>
        </w:tc>
        <w:tc>
          <w:tcPr>
            <w:tcW w:type="dxa" w:w="6350"/>
            <w:shd w:val="clear" w:fill="FAFBFC"/>
          </w:tcPr>
          <w:p>
            <w:pPr>
              <w:spacing w:after="20" w:before="20"/>
            </w:pPr>
            <w:r/>
            <w:r>
              <w:rPr>
                <w:rFonts w:ascii="Calibri" w:hAnsi="Calibri"/>
                <w:b w:val="0"/>
                <w:sz w:val="17"/>
              </w:rPr>
              <w:t>Predicted risk rises sharply — raised rather than waiting</w:t>
            </w:r>
          </w:p>
        </w:tc>
        <w:tc>
          <w:tcPr>
            <w:tcW w:type="dxa" w:w="1247"/>
            <w:shd w:val="clear" w:fill="FAFBFC"/>
          </w:tcPr>
          <w:p>
            <w:pPr>
              <w:spacing w:after="20" w:before="20"/>
            </w:pPr>
            <w:r/>
            <w:r>
              <w:rPr>
                <w:rFonts w:ascii="Calibri" w:hAnsi="Calibri"/>
                <w:b w:val="0"/>
                <w:sz w:val="17"/>
              </w:rPr>
              <w:t>No</w:t>
            </w:r>
          </w:p>
        </w:tc>
      </w:tr>
    </w:tbl>
    <w:p>
      <w:pPr>
        <w:spacing w:after="120" w:before="0"/>
      </w:pPr>
    </w:p>
    <w:tbl>
      <w:tblPr>
        <w:tblW w:type="auto" w:w="0"/>
        <w:tblLayout w:type="fixed"/>
        <w:tblLook w:firstColumn="1" w:firstRow="1" w:lastColumn="0" w:lastRow="0" w:noHBand="0" w:noVBand="1" w:val="04A0"/>
        <w:tblLayout w:type="fixed"/>
      </w:tblPr>
      <w:tblGrid>
        <w:gridCol w:w="1361"/>
        <w:gridCol w:w="8504"/>
      </w:tblGrid>
      <w:tr>
        <w:tc>
          <w:tcPr>
            <w:tcW w:type="dxa" w:w="1361"/>
            <w:shd w:val="clear" w:fill="2563EB"/>
          </w:tcPr>
          <w:p>
            <w:pPr>
              <w:spacing w:after="20" w:before="20"/>
              <w:jc w:val="center"/>
            </w:pPr>
            <w:r/>
            <w:r>
              <w:rPr>
                <w:rFonts w:ascii="Calibri" w:hAnsi="Calibri"/>
                <w:b/>
                <w:color w:val="FFFFFF"/>
                <w:sz w:val="16"/>
              </w:rPr>
              <w:t>WEB</w:t>
            </w:r>
          </w:p>
        </w:tc>
        <w:tc>
          <w:tcPr>
            <w:tcW w:type="dxa" w:w="8504"/>
            <w:shd w:val="clear" w:fill="FFFFFF"/>
          </w:tcPr>
          <w:p>
            <w:pPr>
              <w:spacing w:after="20" w:before="20"/>
            </w:pPr>
            <w:r/>
            <w:r>
              <w:rPr>
                <w:rFonts w:ascii="Calibri" w:hAnsi="Calibri"/>
                <w:b w:val="0"/>
                <w:color w:val="475569"/>
                <w:sz w:val="18"/>
              </w:rPr>
              <w:t>Audit Register — the queue, the step each audit waits on, and the assign dialog showing each auditor's workload and qualifications.</w:t>
            </w:r>
          </w:p>
        </w:tc>
      </w:tr>
    </w:tbl>
    <w:p>
      <w:pPr>
        <w:spacing w:after="100" w:before="0"/>
      </w:pPr>
    </w:p>
    <w:p>
      <w:r>
        <w:br w:type="page"/>
      </w:r>
    </w:p>
    <w:tbl>
      <w:tblPr>
        <w:tblW w:type="auto" w:w="0"/>
        <w:jc w:val="center"/>
        <w:tblLayout w:type="fixed"/>
        <w:tblLook w:firstColumn="1" w:firstRow="1" w:lastColumn="0" w:lastRow="0" w:noHBand="0" w:noVBand="1" w:val="04A0"/>
        <w:tblLayout w:type="fixed"/>
      </w:tblPr>
      <w:tblGrid>
        <w:gridCol w:w="9865"/>
      </w:tblGrid>
      <w:tr>
        <w:tc>
          <w:tcPr>
            <w:tcW w:type="dxa" w:w="9865"/>
            <w:shd w:val="clear" w:fill="EA580C"/>
          </w:tcPr>
          <w:p>
            <w:pPr>
              <w:spacing w:before="60" w:after="60"/>
            </w:pPr>
            <w:r/>
            <w:r>
              <w:rPr>
                <w:b/>
                <w:color w:val="FFFFFF"/>
                <w:sz w:val="26"/>
              </w:rPr>
              <w:t>STEP 03   The auditor is briefed before they leave</w:t>
            </w:r>
          </w:p>
        </w:tc>
      </w:tr>
    </w:tbl>
    <w:p>
      <w:pPr>
        <w:spacing w:before="80"/>
      </w:pPr>
      <w:r>
        <w:rPr>
          <w:i/>
          <w:color w:val="475569"/>
          <w:sz w:val="19"/>
        </w:rPr>
        <w:t>PREPARE · Auditor · on the phone, readable offline</w:t>
      </w:r>
    </w:p>
    <w:p>
      <w:pPr>
        <w:spacing w:after="60" w:before="0"/>
      </w:pPr>
    </w:p>
    <w:p>
      <w:pPr>
        <w:spacing w:after="80"/>
      </w:pPr>
      <w:r>
        <w:rPr>
          <w:b w:val="0"/>
          <w:i w:val="0"/>
          <w:color w:val="0F172A"/>
          <w:sz w:val="19"/>
        </w:rPr>
        <w:t>Seven days before the visit, the system builds the brief pack. The auditor does not assemble it and cannot edit it. It arrives in their app already containing everything they should walk in knowing.</w:t>
      </w:r>
    </w:p>
    <w:p>
      <w:pPr>
        <w:spacing w:after="80"/>
      </w:pPr>
      <w:r>
        <w:rPr>
          <w:b w:val="0"/>
          <w:i w:val="0"/>
          <w:color w:val="0F172A"/>
          <w:sz w:val="19"/>
        </w:rPr>
        <w:t>For AUD-000010 the pack contained:</w:t>
      </w:r>
    </w:p>
    <w:p>
      <w:pPr>
        <w:pStyle w:val="ListBullet"/>
        <w:spacing w:after="40"/>
      </w:pPr>
      <w:r>
        <w:rPr>
          <w:sz w:val="19"/>
        </w:rPr>
        <w:t>previous findings from the last two audits at this site, and whether each was closed</w:t>
      </w:r>
    </w:p>
    <w:p>
      <w:pPr>
        <w:pStyle w:val="ListBullet"/>
        <w:spacing w:after="40"/>
      </w:pPr>
      <w:r>
        <w:rPr>
          <w:sz w:val="19"/>
        </w:rPr>
        <w:t>open corrective actions still outstanding, flagged where overdue</w:t>
      </w:r>
    </w:p>
    <w:p>
      <w:pPr>
        <w:pStyle w:val="ListBullet"/>
        <w:spacing w:after="40"/>
      </w:pPr>
      <w:r>
        <w:rPr>
          <w:sz w:val="19"/>
        </w:rPr>
        <w:t>the current score — what this site achieved last time, and its rating</w:t>
      </w:r>
    </w:p>
    <w:p>
      <w:pPr>
        <w:pStyle w:val="ListBullet"/>
        <w:spacing w:after="40"/>
      </w:pPr>
      <w:r>
        <w:rPr>
          <w:sz w:val="19"/>
        </w:rPr>
        <w:t>25 permits past their validity date at this site, drawn live from the permit register</w:t>
      </w:r>
    </w:p>
    <w:p>
      <w:pPr>
        <w:pStyle w:val="ListBullet"/>
        <w:spacing w:after="40"/>
      </w:pPr>
      <w:r>
        <w:rPr>
          <w:sz w:val="19"/>
        </w:rPr>
        <w:t>the areas that failed hardest last time, used to reorder the checklist</w:t>
      </w:r>
    </w:p>
    <w:p>
      <w:pPr>
        <w:pStyle w:val="ListBullet"/>
        <w:spacing w:after="40"/>
      </w:pPr>
      <w:r>
        <w:rPr>
          <w:sz w:val="19"/>
        </w:rPr>
        <w:t>the ISO clauses this audit type maps to</w:t>
      </w:r>
    </w:p>
    <w:tbl>
      <w:tblPr>
        <w:tblW w:type="auto" w:w="0"/>
        <w:tblLayout w:type="fixed"/>
        <w:tblLook w:firstColumn="1" w:firstRow="1" w:lastColumn="0" w:lastRow="0" w:noHBand="0" w:noVBand="1" w:val="04A0"/>
        <w:tblLayout w:type="fixed"/>
      </w:tblPr>
      <w:tblGrid>
        <w:gridCol w:w="9865"/>
      </w:tblGrid>
      <w:tr>
        <w:tc>
          <w:tcPr>
            <w:tcW w:type="dxa" w:w="9865"/>
            <w:shd w:val="clear" w:fill="F5F3FF"/>
          </w:tcPr>
          <w:p>
            <w:pPr>
              <w:spacing w:before="60" w:after="40"/>
            </w:pPr>
            <w:r/>
            <w:r>
              <w:rPr>
                <w:b/>
                <w:color w:val="7C3AED"/>
                <w:sz w:val="19"/>
              </w:rPr>
              <w:t>It is a snapshot, on purpose.</w:t>
            </w:r>
          </w:p>
          <w:p>
            <w:pPr>
              <w:spacing w:after="60"/>
            </w:pPr>
            <w:r>
              <w:rPr>
                <w:color w:val="475569"/>
                <w:sz w:val="18"/>
              </w:rPr>
              <w:t>The pack is generated once and stored, rather than recomputed each time it is opened. The record has to show what the auditor was actually briefed on — not what the data happens to look like when somebody opens it months later.</w:t>
            </w:r>
          </w:p>
        </w:tc>
      </w:tr>
    </w:tbl>
    <w:p>
      <w:pPr>
        <w:spacing w:after="100" w:before="0"/>
      </w:pPr>
    </w:p>
    <w:p>
      <w:pPr>
        <w:spacing w:before="180" w:after="60"/>
      </w:pPr>
      <w:r>
        <w:rPr>
          <w:b/>
          <w:color w:val="0F172A"/>
          <w:sz w:val="22"/>
        </w:rPr>
        <w:t>The checklist leads with last time's failures</w:t>
      </w:r>
    </w:p>
    <w:p>
      <w:pPr>
        <w:spacing w:after="80"/>
      </w:pPr>
      <w:r>
        <w:rPr>
          <w:b w:val="0"/>
          <w:i w:val="0"/>
          <w:color w:val="0F172A"/>
          <w:sz w:val="19"/>
        </w:rPr>
        <w:t>Sections that produced non-conformances in the previous two audits are weighted, and the checklist is ordered to put them first. An auditor who runs out of time runs out of it at the bottom of the list, so what sits at the top matters.</w:t>
      </w:r>
    </w:p>
    <w:p>
      <w:pPr>
        <w:spacing w:before="180" w:after="60"/>
      </w:pPr>
      <w:r>
        <w:rPr>
          <w:b/>
          <w:color w:val="0F172A"/>
          <w:sz w:val="22"/>
        </w:rPr>
        <w:t>A closed finding is a watchlist item</w:t>
      </w:r>
    </w:p>
    <w:p>
      <w:pPr>
        <w:spacing w:after="80"/>
      </w:pPr>
      <w:r>
        <w:rPr>
          <w:b w:val="0"/>
          <w:i w:val="0"/>
          <w:color w:val="0F172A"/>
          <w:sz w:val="19"/>
        </w:rPr>
        <w:t>Findings that were signed off last time appear in a separate repeat watchlist. If the auditor finds one again, the system flags it as a repeat and treats it as more serious than a first occurrence — the control was already supposed to be in place.</w:t>
      </w:r>
    </w:p>
    <w:p>
      <w:pPr>
        <w:spacing w:after="80"/>
      </w:pPr>
      <w:r>
        <w:rPr>
          <w:b w:val="0"/>
          <w:i w:val="0"/>
          <w:color w:val="0F172A"/>
          <w:sz w:val="19"/>
        </w:rPr>
        <w:t>The only action on this screen is confirming the brief has been read. That confirmation is what unlocks the opening meeting: an auditor who has not seen last time's findings cannot set a credible scope.</w:t>
      </w:r>
    </w:p>
    <w:tbl>
      <w:tblPr>
        <w:tblW w:type="auto" w:w="0"/>
        <w:tblLayout w:type="fixed"/>
        <w:tblLook w:firstColumn="1" w:firstRow="1" w:lastColumn="0" w:lastRow="0" w:noHBand="0" w:noVBand="1" w:val="04A0"/>
        <w:tblLayout w:type="fixed"/>
      </w:tblPr>
      <w:tblGrid>
        <w:gridCol w:w="1361"/>
        <w:gridCol w:w="8504"/>
      </w:tblGrid>
      <w:tr>
        <w:tc>
          <w:tcPr>
            <w:tcW w:type="dxa" w:w="1361"/>
            <w:shd w:val="clear" w:fill="EA580C"/>
          </w:tcPr>
          <w:p>
            <w:pPr>
              <w:spacing w:after="20" w:before="20"/>
              <w:jc w:val="center"/>
            </w:pPr>
            <w:r/>
            <w:r>
              <w:rPr>
                <w:rFonts w:ascii="Calibri" w:hAnsi="Calibri"/>
                <w:b/>
                <w:color w:val="FFFFFF"/>
                <w:sz w:val="16"/>
              </w:rPr>
              <w:t>MOBILE</w:t>
            </w:r>
          </w:p>
        </w:tc>
        <w:tc>
          <w:tcPr>
            <w:tcW w:type="dxa" w:w="8504"/>
            <w:shd w:val="clear" w:fill="FFFFFF"/>
          </w:tcPr>
          <w:p>
            <w:pPr>
              <w:spacing w:after="20" w:before="20"/>
            </w:pPr>
            <w:r/>
            <w:r>
              <w:rPr>
                <w:rFonts w:ascii="Calibri" w:hAnsi="Calibri"/>
                <w:b w:val="0"/>
                <w:color w:val="475569"/>
                <w:sz w:val="18"/>
              </w:rPr>
              <w:t>Brief Pack — the whole pack, readable with no signal, ending in “I have read the brief”.</w:t>
            </w:r>
          </w:p>
        </w:tc>
      </w:tr>
    </w:tbl>
    <w:p>
      <w:pPr>
        <w:spacing w:after="100" w:before="0"/>
      </w:pPr>
    </w:p>
    <w:tbl>
      <w:tblPr>
        <w:tblW w:type="auto" w:w="0"/>
        <w:jc w:val="center"/>
        <w:tblLayout w:type="fixed"/>
        <w:tblLook w:firstColumn="1" w:firstRow="1" w:lastColumn="0" w:lastRow="0" w:noHBand="0" w:noVBand="1" w:val="04A0"/>
        <w:tblLayout w:type="fixed"/>
      </w:tblPr>
      <w:tblGrid>
        <w:gridCol w:w="9865"/>
      </w:tblGrid>
      <w:tr>
        <w:tc>
          <w:tcPr>
            <w:tcW w:type="dxa" w:w="9865"/>
            <w:shd w:val="clear" w:fill="EA580C"/>
          </w:tcPr>
          <w:p>
            <w:pPr>
              <w:spacing w:before="60" w:after="60"/>
            </w:pPr>
            <w:r/>
            <w:r>
              <w:rPr>
                <w:b/>
                <w:color w:val="FFFFFF"/>
                <w:sz w:val="26"/>
              </w:rPr>
              <w:t>STEP 04   Scope is agreed in the room, not afterwards</w:t>
            </w:r>
          </w:p>
        </w:tc>
      </w:tr>
    </w:tbl>
    <w:p>
      <w:pPr>
        <w:spacing w:before="80"/>
      </w:pPr>
      <w:r>
        <w:rPr>
          <w:i/>
          <w:color w:val="475569"/>
          <w:sz w:val="19"/>
        </w:rPr>
        <w:t>CONDUCT · Auditor + Supervisor · on site</w:t>
      </w:r>
    </w:p>
    <w:p>
      <w:pPr>
        <w:spacing w:after="60" w:before="0"/>
      </w:pPr>
    </w:p>
    <w:p>
      <w:pPr>
        <w:spacing w:after="80"/>
      </w:pPr>
      <w:r>
        <w:rPr>
          <w:b w:val="0"/>
          <w:i w:val="0"/>
          <w:color w:val="0F172A"/>
          <w:sz w:val="19"/>
        </w:rPr>
        <w:t>The auditor arrives. Before anything is inspected, they hold the opening meeting with the supervisor of the area, and the app captures it as a structured record rather than a note.</w:t>
      </w:r>
    </w:p>
    <w:p>
      <w:pPr>
        <w:spacing w:after="80"/>
      </w:pPr>
      <w:r>
        <w:rPr>
          <w:b w:val="0"/>
          <w:i w:val="0"/>
          <w:color w:val="0F172A"/>
          <w:sz w:val="19"/>
        </w:rPr>
        <w:t>Three fields are required, and the app refuses to continue without them:</w:t>
      </w:r>
    </w:p>
    <w:tbl>
      <w:tblPr>
        <w:tblStyle w:val="TableGrid"/>
        <w:tblW w:type="auto" w:w="0"/>
        <w:tblLayout w:type="fixed"/>
        <w:tblLook w:firstColumn="1" w:firstRow="1" w:lastColumn="0" w:lastRow="0" w:noHBand="0" w:noVBand="1" w:val="04A0"/>
        <w:tblLayout w:type="fixed"/>
      </w:tblPr>
      <w:tblGrid>
        <w:gridCol w:w="1928"/>
        <w:gridCol w:w="7937"/>
      </w:tblGrid>
      <w:tr>
        <w:tc>
          <w:tcPr>
            <w:tcW w:type="dxa" w:w="1928"/>
            <w:shd w:val="clear" w:fill="2563EB"/>
          </w:tcPr>
          <w:p>
            <w:pPr>
              <w:spacing w:after="20" w:before="20"/>
            </w:pPr>
            <w:r/>
            <w:r>
              <w:rPr>
                <w:rFonts w:ascii="Calibri" w:hAnsi="Calibri"/>
                <w:b/>
                <w:color w:val="FFFFFF"/>
                <w:sz w:val="17"/>
              </w:rPr>
              <w:t>Field</w:t>
            </w:r>
          </w:p>
        </w:tc>
        <w:tc>
          <w:tcPr>
            <w:tcW w:type="dxa" w:w="7937"/>
            <w:shd w:val="clear" w:fill="2563EB"/>
          </w:tcPr>
          <w:p>
            <w:pPr>
              <w:spacing w:after="20" w:before="20"/>
            </w:pPr>
            <w:r/>
            <w:r>
              <w:rPr>
                <w:rFonts w:ascii="Calibri" w:hAnsi="Calibri"/>
                <w:b/>
                <w:color w:val="FFFFFF"/>
                <w:sz w:val="17"/>
              </w:rPr>
              <w:t>AUD-000010's actual entry</w:t>
            </w:r>
          </w:p>
        </w:tc>
      </w:tr>
      <w:tr>
        <w:tc>
          <w:tcPr>
            <w:tcW w:type="dxa" w:w="1928"/>
            <w:shd w:val="clear" w:fill="FFFFFF"/>
          </w:tcPr>
          <w:p>
            <w:pPr>
              <w:spacing w:after="20" w:before="20"/>
            </w:pPr>
            <w:r/>
            <w:r>
              <w:rPr>
                <w:rFonts w:ascii="Calibri" w:hAnsi="Calibri"/>
                <w:b/>
                <w:sz w:val="17"/>
              </w:rPr>
              <w:t>Scope</w:t>
            </w:r>
          </w:p>
        </w:tc>
        <w:tc>
          <w:tcPr>
            <w:tcW w:type="dxa" w:w="7937"/>
            <w:shd w:val="clear" w:fill="FFFFFF"/>
          </w:tcPr>
          <w:p>
            <w:pPr>
              <w:spacing w:after="20" w:before="20"/>
            </w:pPr>
            <w:r/>
            <w:r>
              <w:rPr>
                <w:rFonts w:ascii="Calibri" w:hAnsi="Calibri"/>
                <w:b w:val="0"/>
                <w:sz w:val="17"/>
              </w:rPr>
              <w:t>Assembly hall fire detection, egress and extinguishers. Paint shop out of scope.</w:t>
            </w:r>
          </w:p>
        </w:tc>
      </w:tr>
      <w:tr>
        <w:tc>
          <w:tcPr>
            <w:tcW w:type="dxa" w:w="1928"/>
            <w:shd w:val="clear" w:fill="FAFBFC"/>
          </w:tcPr>
          <w:p>
            <w:pPr>
              <w:spacing w:after="20" w:before="20"/>
            </w:pPr>
            <w:r/>
            <w:r>
              <w:rPr>
                <w:rFonts w:ascii="Calibri" w:hAnsi="Calibri"/>
                <w:b/>
                <w:sz w:val="17"/>
              </w:rPr>
              <w:t>Method</w:t>
            </w:r>
          </w:p>
        </w:tc>
        <w:tc>
          <w:tcPr>
            <w:tcW w:type="dxa" w:w="7937"/>
            <w:shd w:val="clear" w:fill="FAFBFC"/>
          </w:tcPr>
          <w:p>
            <w:pPr>
              <w:spacing w:after="20" w:before="20"/>
            </w:pPr>
            <w:r/>
            <w:r>
              <w:rPr>
                <w:rFonts w:ascii="Calibri" w:hAnsi="Calibri"/>
                <w:b w:val="0"/>
                <w:sz w:val="17"/>
              </w:rPr>
              <w:t>Physical walk, worker interview, record sampling</w:t>
            </w:r>
          </w:p>
        </w:tc>
      </w:tr>
      <w:tr>
        <w:tc>
          <w:tcPr>
            <w:tcW w:type="dxa" w:w="1928"/>
            <w:shd w:val="clear" w:fill="FFFFFF"/>
          </w:tcPr>
          <w:p>
            <w:pPr>
              <w:spacing w:after="20" w:before="20"/>
            </w:pPr>
            <w:r/>
            <w:r>
              <w:rPr>
                <w:rFonts w:ascii="Calibri" w:hAnsi="Calibri"/>
                <w:b/>
                <w:sz w:val="17"/>
              </w:rPr>
              <w:t>Sampling approach</w:t>
            </w:r>
          </w:p>
        </w:tc>
        <w:tc>
          <w:tcPr>
            <w:tcW w:type="dxa" w:w="7937"/>
            <w:shd w:val="clear" w:fill="FFFFFF"/>
          </w:tcPr>
          <w:p>
            <w:pPr>
              <w:spacing w:after="20" w:before="20"/>
            </w:pPr>
            <w:r/>
            <w:r>
              <w:rPr>
                <w:rFonts w:ascii="Calibri" w:hAnsi="Calibri"/>
                <w:b w:val="0"/>
                <w:sz w:val="17"/>
              </w:rPr>
              <w:t>All 12 extinguishers; 3 of 9 exit routes at random; 5 worker interviews</w:t>
            </w:r>
          </w:p>
        </w:tc>
      </w:tr>
    </w:tbl>
    <w:p>
      <w:pPr>
        <w:spacing w:after="120" w:before="0"/>
      </w:pPr>
    </w:p>
    <w:p>
      <w:pPr>
        <w:spacing w:after="80"/>
      </w:pPr>
      <w:r>
        <w:rPr>
          <w:b w:val="0"/>
          <w:i w:val="0"/>
          <w:color w:val="0F172A"/>
          <w:sz w:val="19"/>
        </w:rPr>
        <w:t>They are three separate required fields rather than one notes box because the entire value of the opening meeting is that there is no dispute afterwards about what was in or out of scope — and free text does not settle that argument.</w:t>
      </w:r>
    </w:p>
    <w:p>
      <w:pPr>
        <w:spacing w:after="80"/>
      </w:pPr>
      <w:r>
        <w:rPr>
          <w:b w:val="0"/>
          <w:i w:val="0"/>
          <w:color w:val="0F172A"/>
          <w:sz w:val="19"/>
        </w:rPr>
        <w:t>The supervisor attends, and their attendance is recorded either way. If they are not there the audit is not blocked, but the fact is stored: “scope was agreed jointly” is a claim the report makes, and it has to be true. The meeting is GPS-stamped.</w:t>
      </w:r>
    </w:p>
    <w:tbl>
      <w:tblPr>
        <w:tblW w:type="auto" w:w="0"/>
        <w:tblLayout w:type="fixed"/>
        <w:tblLook w:firstColumn="1" w:firstRow="1" w:lastColumn="0" w:lastRow="0" w:noHBand="0" w:noVBand="1" w:val="04A0"/>
        <w:tblLayout w:type="fixed"/>
      </w:tblPr>
      <w:tblGrid>
        <w:gridCol w:w="1361"/>
        <w:gridCol w:w="8504"/>
      </w:tblGrid>
      <w:tr>
        <w:tc>
          <w:tcPr>
            <w:tcW w:type="dxa" w:w="1361"/>
            <w:shd w:val="clear" w:fill="EA580C"/>
          </w:tcPr>
          <w:p>
            <w:pPr>
              <w:spacing w:after="20" w:before="20"/>
              <w:jc w:val="center"/>
            </w:pPr>
            <w:r/>
            <w:r>
              <w:rPr>
                <w:rFonts w:ascii="Calibri" w:hAnsi="Calibri"/>
                <w:b/>
                <w:color w:val="FFFFFF"/>
                <w:sz w:val="16"/>
              </w:rPr>
              <w:t>MOBILE</w:t>
            </w:r>
          </w:p>
        </w:tc>
        <w:tc>
          <w:tcPr>
            <w:tcW w:type="dxa" w:w="8504"/>
            <w:shd w:val="clear" w:fill="FFFFFF"/>
          </w:tcPr>
          <w:p>
            <w:pPr>
              <w:spacing w:after="20" w:before="20"/>
            </w:pPr>
            <w:r/>
            <w:r>
              <w:rPr>
                <w:rFonts w:ascii="Calibri" w:hAnsi="Calibri"/>
                <w:b w:val="0"/>
                <w:color w:val="475569"/>
                <w:sz w:val="18"/>
              </w:rPr>
              <w:t>Opening Meeting — scope, method, sampling, attendees, and whether the supervisor was present.</w:t>
            </w:r>
          </w:p>
        </w:tc>
      </w:tr>
    </w:tbl>
    <w:p>
      <w:pPr>
        <w:spacing w:after="100" w:before="0"/>
      </w:pPr>
    </w:p>
    <w:p>
      <w:r>
        <w:br w:type="page"/>
      </w:r>
    </w:p>
    <w:tbl>
      <w:tblPr>
        <w:tblW w:type="auto" w:w="0"/>
        <w:jc w:val="center"/>
        <w:tblLayout w:type="fixed"/>
        <w:tblLook w:firstColumn="1" w:firstRow="1" w:lastColumn="0" w:lastRow="0" w:noHBand="0" w:noVBand="1" w:val="04A0"/>
        <w:tblLayout w:type="fixed"/>
      </w:tblPr>
      <w:tblGrid>
        <w:gridCol w:w="9865"/>
      </w:tblGrid>
      <w:tr>
        <w:tc>
          <w:tcPr>
            <w:tcW w:type="dxa" w:w="9865"/>
            <w:shd w:val="clear" w:fill="EA580C"/>
          </w:tcPr>
          <w:p>
            <w:pPr>
              <w:spacing w:before="60" w:after="60"/>
            </w:pPr>
            <w:r/>
            <w:r>
              <w:rPr>
                <w:b/>
                <w:color w:val="FFFFFF"/>
                <w:sz w:val="26"/>
              </w:rPr>
              <w:t>STEPS 05–06   The walk</w:t>
            </w:r>
          </w:p>
        </w:tc>
      </w:tr>
    </w:tbl>
    <w:p>
      <w:pPr>
        <w:spacing w:before="80"/>
      </w:pPr>
      <w:r>
        <w:rPr>
          <w:i/>
          <w:color w:val="475569"/>
          <w:sz w:val="19"/>
        </w:rPr>
        <w:t>CONDUCT · Auditor · one item per screen, offline-capable</w:t>
      </w:r>
    </w:p>
    <w:p>
      <w:pPr>
        <w:spacing w:after="60" w:before="0"/>
      </w:pPr>
    </w:p>
    <w:p>
      <w:pPr>
        <w:spacing w:after="80"/>
      </w:pPr>
      <w:r>
        <w:rPr>
          <w:b w:val="0"/>
          <w:i w:val="0"/>
          <w:color w:val="0F172A"/>
          <w:sz w:val="19"/>
        </w:rPr>
        <w:t>Now the auditor walks the site. The app shows one checklist item per screen and they swipe through. Each item carries its section, its ISO clause, and — where it applies — a red flag marking it as critical.</w:t>
      </w:r>
    </w:p>
    <w:p>
      <w:pPr>
        <w:spacing w:after="80"/>
      </w:pPr>
      <w:r>
        <w:rPr>
          <w:b w:val="0"/>
          <w:i w:val="0"/>
          <w:color w:val="0F172A"/>
          <w:sz w:val="19"/>
        </w:rPr>
        <w:t>AUD-000010's fire safety checklist had four items. Here is what happened, in order:</w:t>
      </w:r>
    </w:p>
    <w:tbl>
      <w:tblPr>
        <w:tblStyle w:val="TableGrid"/>
        <w:tblW w:type="auto" w:w="0"/>
        <w:tblLayout w:type="fixed"/>
        <w:tblLook w:firstColumn="1" w:firstRow="1" w:lastColumn="0" w:lastRow="0" w:noHBand="0" w:noVBand="1" w:val="04A0"/>
        <w:tblLayout w:type="fixed"/>
      </w:tblPr>
      <w:tblGrid>
        <w:gridCol w:w="567"/>
        <w:gridCol w:w="3515"/>
        <w:gridCol w:w="1928"/>
        <w:gridCol w:w="3855"/>
      </w:tblGrid>
      <w:tr>
        <w:tc>
          <w:tcPr>
            <w:tcW w:type="dxa" w:w="567"/>
            <w:shd w:val="clear" w:fill="0F172A"/>
          </w:tcPr>
          <w:p>
            <w:pPr>
              <w:spacing w:after="20" w:before="20"/>
            </w:pPr>
            <w:r/>
            <w:r>
              <w:rPr>
                <w:rFonts w:ascii="Calibri" w:hAnsi="Calibri"/>
                <w:b/>
                <w:color w:val="FFFFFF"/>
                <w:sz w:val="17"/>
              </w:rPr>
              <w:t>#</w:t>
            </w:r>
          </w:p>
        </w:tc>
        <w:tc>
          <w:tcPr>
            <w:tcW w:type="dxa" w:w="3515"/>
            <w:shd w:val="clear" w:fill="0F172A"/>
          </w:tcPr>
          <w:p>
            <w:pPr>
              <w:spacing w:after="20" w:before="20"/>
            </w:pPr>
            <w:r/>
            <w:r>
              <w:rPr>
                <w:rFonts w:ascii="Calibri" w:hAnsi="Calibri"/>
                <w:b/>
                <w:color w:val="FFFFFF"/>
                <w:sz w:val="17"/>
              </w:rPr>
              <w:t>Item</w:t>
            </w:r>
          </w:p>
        </w:tc>
        <w:tc>
          <w:tcPr>
            <w:tcW w:type="dxa" w:w="1928"/>
            <w:shd w:val="clear" w:fill="0F172A"/>
          </w:tcPr>
          <w:p>
            <w:pPr>
              <w:spacing w:after="20" w:before="20"/>
            </w:pPr>
            <w:r/>
            <w:r>
              <w:rPr>
                <w:rFonts w:ascii="Calibri" w:hAnsi="Calibri"/>
                <w:b/>
                <w:color w:val="FFFFFF"/>
                <w:sz w:val="17"/>
              </w:rPr>
              <w:t>Answer</w:t>
            </w:r>
          </w:p>
        </w:tc>
        <w:tc>
          <w:tcPr>
            <w:tcW w:type="dxa" w:w="3855"/>
            <w:shd w:val="clear" w:fill="0F172A"/>
          </w:tcPr>
          <w:p>
            <w:pPr>
              <w:spacing w:after="20" w:before="20"/>
            </w:pPr>
            <w:r/>
            <w:r>
              <w:rPr>
                <w:rFonts w:ascii="Calibri" w:hAnsi="Calibri"/>
                <w:b/>
                <w:color w:val="FFFFFF"/>
                <w:sz w:val="17"/>
              </w:rPr>
              <w:t>Running score</w:t>
            </w:r>
          </w:p>
        </w:tc>
      </w:tr>
      <w:tr>
        <w:tc>
          <w:tcPr>
            <w:tcW w:type="dxa" w:w="567"/>
            <w:shd w:val="clear" w:fill="FFFFFF"/>
          </w:tcPr>
          <w:p>
            <w:pPr>
              <w:spacing w:after="20" w:before="20"/>
            </w:pPr>
            <w:r/>
            <w:r>
              <w:rPr>
                <w:rFonts w:ascii="Calibri" w:hAnsi="Calibri"/>
                <w:b w:val="0"/>
                <w:sz w:val="17"/>
              </w:rPr>
              <w:t>1</w:t>
            </w:r>
          </w:p>
        </w:tc>
        <w:tc>
          <w:tcPr>
            <w:tcW w:type="dxa" w:w="3515"/>
            <w:shd w:val="clear" w:fill="FFFFFF"/>
          </w:tcPr>
          <w:p>
            <w:pPr>
              <w:spacing w:after="20" w:before="20"/>
            </w:pPr>
            <w:r/>
            <w:r>
              <w:rPr>
                <w:rFonts w:ascii="Calibri" w:hAnsi="Calibri"/>
                <w:b w:val="0"/>
                <w:sz w:val="17"/>
              </w:rPr>
              <w:t>Extinguishers  (CRITICAL)</w:t>
            </w:r>
          </w:p>
        </w:tc>
        <w:tc>
          <w:tcPr>
            <w:tcW w:type="dxa" w:w="1928"/>
            <w:shd w:val="clear" w:fill="FFFFFF"/>
          </w:tcPr>
          <w:p>
            <w:pPr>
              <w:spacing w:after="20" w:before="20"/>
            </w:pPr>
            <w:r/>
            <w:r>
              <w:rPr>
                <w:rFonts w:ascii="Calibri" w:hAnsi="Calibri"/>
                <w:b w:val="0"/>
                <w:sz w:val="17"/>
              </w:rPr>
              <w:t>Full — 2 pts</w:t>
            </w:r>
          </w:p>
        </w:tc>
        <w:tc>
          <w:tcPr>
            <w:tcW w:type="dxa" w:w="3855"/>
            <w:shd w:val="clear" w:fill="FFFFFF"/>
          </w:tcPr>
          <w:p>
            <w:pPr>
              <w:spacing w:after="20" w:before="20"/>
            </w:pPr>
            <w:r/>
            <w:r>
              <w:rPr>
                <w:rFonts w:ascii="Calibri" w:hAnsi="Calibri"/>
                <w:b w:val="0"/>
                <w:sz w:val="17"/>
              </w:rPr>
              <w:t>100%  Excellent</w:t>
            </w:r>
          </w:p>
        </w:tc>
      </w:tr>
      <w:tr>
        <w:tc>
          <w:tcPr>
            <w:tcW w:type="dxa" w:w="567"/>
            <w:shd w:val="clear" w:fill="FAFBFC"/>
          </w:tcPr>
          <w:p>
            <w:pPr>
              <w:spacing w:after="20" w:before="20"/>
            </w:pPr>
            <w:r/>
            <w:r>
              <w:rPr>
                <w:rFonts w:ascii="Calibri" w:hAnsi="Calibri"/>
                <w:b w:val="0"/>
                <w:sz w:val="17"/>
              </w:rPr>
              <w:t>2</w:t>
            </w:r>
          </w:p>
        </w:tc>
        <w:tc>
          <w:tcPr>
            <w:tcW w:type="dxa" w:w="3515"/>
            <w:shd w:val="clear" w:fill="FAFBFC"/>
          </w:tcPr>
          <w:p>
            <w:pPr>
              <w:spacing w:after="20" w:before="20"/>
            </w:pPr>
            <w:r/>
            <w:r>
              <w:rPr>
                <w:rFonts w:ascii="Calibri" w:hAnsi="Calibri"/>
                <w:b w:val="0"/>
                <w:sz w:val="17"/>
              </w:rPr>
              <w:t>Exit Routes  (CRITICAL)</w:t>
            </w:r>
          </w:p>
        </w:tc>
        <w:tc>
          <w:tcPr>
            <w:tcW w:type="dxa" w:w="1928"/>
            <w:shd w:val="clear" w:fill="FAFBFC"/>
          </w:tcPr>
          <w:p>
            <w:pPr>
              <w:spacing w:after="20" w:before="20"/>
            </w:pPr>
            <w:r/>
            <w:r>
              <w:rPr>
                <w:rFonts w:ascii="Calibri" w:hAnsi="Calibri"/>
                <w:b w:val="0"/>
                <w:sz w:val="17"/>
              </w:rPr>
              <w:t>None — 0 pts</w:t>
            </w:r>
          </w:p>
        </w:tc>
        <w:tc>
          <w:tcPr>
            <w:tcW w:type="dxa" w:w="3855"/>
            <w:shd w:val="clear" w:fill="FAFBFC"/>
          </w:tcPr>
          <w:p>
            <w:pPr>
              <w:spacing w:after="20" w:before="20"/>
            </w:pPr>
            <w:r/>
            <w:r>
              <w:rPr>
                <w:rFonts w:ascii="Calibri" w:hAnsi="Calibri"/>
                <w:b w:val="0"/>
                <w:sz w:val="17"/>
              </w:rPr>
              <w:t>50%  Poor</w:t>
            </w:r>
          </w:p>
        </w:tc>
      </w:tr>
      <w:tr>
        <w:tc>
          <w:tcPr>
            <w:tcW w:type="dxa" w:w="567"/>
            <w:shd w:val="clear" w:fill="FFFFFF"/>
          </w:tcPr>
          <w:p>
            <w:pPr>
              <w:spacing w:after="20" w:before="20"/>
            </w:pPr>
            <w:r/>
            <w:r>
              <w:rPr>
                <w:rFonts w:ascii="Calibri" w:hAnsi="Calibri"/>
                <w:b w:val="0"/>
                <w:sz w:val="17"/>
              </w:rPr>
              <w:t>3</w:t>
            </w:r>
          </w:p>
        </w:tc>
        <w:tc>
          <w:tcPr>
            <w:tcW w:type="dxa" w:w="3515"/>
            <w:shd w:val="clear" w:fill="FFFFFF"/>
          </w:tcPr>
          <w:p>
            <w:pPr>
              <w:spacing w:after="20" w:before="20"/>
            </w:pPr>
            <w:r/>
            <w:r>
              <w:rPr>
                <w:rFonts w:ascii="Calibri" w:hAnsi="Calibri"/>
                <w:b w:val="0"/>
                <w:sz w:val="17"/>
              </w:rPr>
              <w:t>Alarm System</w:t>
            </w:r>
          </w:p>
        </w:tc>
        <w:tc>
          <w:tcPr>
            <w:tcW w:type="dxa" w:w="1928"/>
            <w:shd w:val="clear" w:fill="FFFFFF"/>
          </w:tcPr>
          <w:p>
            <w:pPr>
              <w:spacing w:after="20" w:before="20"/>
            </w:pPr>
            <w:r/>
            <w:r>
              <w:rPr>
                <w:rFonts w:ascii="Calibri" w:hAnsi="Calibri"/>
                <w:b w:val="0"/>
                <w:sz w:val="17"/>
              </w:rPr>
              <w:t>Partial — 1 pt</w:t>
            </w:r>
          </w:p>
        </w:tc>
        <w:tc>
          <w:tcPr>
            <w:tcW w:type="dxa" w:w="3855"/>
            <w:shd w:val="clear" w:fill="FFFFFF"/>
          </w:tcPr>
          <w:p>
            <w:pPr>
              <w:spacing w:after="20" w:before="20"/>
            </w:pPr>
            <w:r/>
            <w:r>
              <w:rPr>
                <w:rFonts w:ascii="Calibri" w:hAnsi="Calibri"/>
                <w:b w:val="0"/>
                <w:sz w:val="17"/>
              </w:rPr>
              <w:t>50%  Poor</w:t>
            </w:r>
          </w:p>
        </w:tc>
      </w:tr>
      <w:tr>
        <w:tc>
          <w:tcPr>
            <w:tcW w:type="dxa" w:w="567"/>
            <w:shd w:val="clear" w:fill="FAFBFC"/>
          </w:tcPr>
          <w:p>
            <w:pPr>
              <w:spacing w:after="20" w:before="20"/>
            </w:pPr>
            <w:r/>
            <w:r>
              <w:rPr>
                <w:rFonts w:ascii="Calibri" w:hAnsi="Calibri"/>
                <w:b w:val="0"/>
                <w:sz w:val="17"/>
              </w:rPr>
              <w:t>4</w:t>
            </w:r>
          </w:p>
        </w:tc>
        <w:tc>
          <w:tcPr>
            <w:tcW w:type="dxa" w:w="3515"/>
            <w:shd w:val="clear" w:fill="FAFBFC"/>
          </w:tcPr>
          <w:p>
            <w:pPr>
              <w:spacing w:after="20" w:before="20"/>
            </w:pPr>
            <w:r/>
            <w:r>
              <w:rPr>
                <w:rFonts w:ascii="Calibri" w:hAnsi="Calibri"/>
                <w:b w:val="0"/>
                <w:sz w:val="17"/>
              </w:rPr>
              <w:t>Emergency Lighting</w:t>
            </w:r>
          </w:p>
        </w:tc>
        <w:tc>
          <w:tcPr>
            <w:tcW w:type="dxa" w:w="1928"/>
            <w:shd w:val="clear" w:fill="FAFBFC"/>
          </w:tcPr>
          <w:p>
            <w:pPr>
              <w:spacing w:after="20" w:before="20"/>
            </w:pPr>
            <w:r/>
            <w:r>
              <w:rPr>
                <w:rFonts w:ascii="Calibri" w:hAnsi="Calibri"/>
                <w:b w:val="0"/>
                <w:sz w:val="17"/>
              </w:rPr>
              <w:t>Full — 2 pts</w:t>
            </w:r>
          </w:p>
        </w:tc>
        <w:tc>
          <w:tcPr>
            <w:tcW w:type="dxa" w:w="3855"/>
            <w:shd w:val="clear" w:fill="FAFBFC"/>
          </w:tcPr>
          <w:p>
            <w:pPr>
              <w:spacing w:after="20" w:before="20"/>
            </w:pPr>
            <w:r/>
            <w:r>
              <w:rPr>
                <w:rFonts w:ascii="Calibri" w:hAnsi="Calibri"/>
                <w:b w:val="0"/>
                <w:sz w:val="17"/>
              </w:rPr>
              <w:t>62.5%  Acceptable</w:t>
            </w:r>
          </w:p>
        </w:tc>
      </w:tr>
    </w:tbl>
    <w:p>
      <w:pPr>
        <w:spacing w:after="120" w:before="0"/>
      </w:pPr>
    </w:p>
    <w:p>
      <w:pPr>
        <w:spacing w:before="180" w:after="60"/>
      </w:pPr>
      <w:r>
        <w:rPr>
          <w:b/>
          <w:color w:val="0F172A"/>
          <w:sz w:val="22"/>
        </w:rPr>
        <w:t>What happened when item 2 scored zero</w:t>
      </w:r>
    </w:p>
    <w:p>
      <w:pPr>
        <w:spacing w:after="80"/>
      </w:pPr>
      <w:r>
        <w:rPr>
          <w:b w:val="0"/>
          <w:i w:val="0"/>
          <w:color w:val="0F172A"/>
          <w:sz w:val="19"/>
        </w:rPr>
        <w:t>Exit Route 3 was blocked by stacked pallets. The auditor tapped None. Because that item is marked critical, three things happened before their thumb left the screen:</w:t>
      </w:r>
    </w:p>
    <w:p>
      <w:pPr>
        <w:pStyle w:val="ListBullet"/>
        <w:spacing w:after="40"/>
      </w:pPr>
      <w:r>
        <w:rPr>
          <w:sz w:val="19"/>
        </w:rPr>
        <w:t>the audit moved into stop-work, which the eight-stage engine reads as RESPOND</w:t>
      </w:r>
    </w:p>
    <w:p>
      <w:pPr>
        <w:pStyle w:val="ListBullet"/>
        <w:spacing w:after="40"/>
      </w:pPr>
      <w:r>
        <w:rPr>
          <w:sz w:val="19"/>
        </w:rPr>
        <w:t>the Safety Manager and the executive were notified immediately — not at submit, not in the report</w:t>
      </w:r>
    </w:p>
    <w:p>
      <w:pPr>
        <w:pStyle w:val="ListBullet"/>
        <w:spacing w:after="40"/>
      </w:pPr>
      <w:r>
        <w:rPr>
          <w:sz w:val="19"/>
        </w:rPr>
        <w:t>the app showed the auditor exactly what had been raised and by what rule</w:t>
      </w:r>
    </w:p>
    <w:tbl>
      <w:tblPr>
        <w:tblW w:type="auto" w:w="0"/>
        <w:tblLayout w:type="fixed"/>
        <w:tblLook w:firstColumn="1" w:firstRow="1" w:lastColumn="0" w:lastRow="0" w:noHBand="0" w:noVBand="1" w:val="04A0"/>
        <w:tblLayout w:type="fixed"/>
      </w:tblPr>
      <w:tblGrid>
        <w:gridCol w:w="9865"/>
      </w:tblGrid>
      <w:tr>
        <w:tc>
          <w:tcPr>
            <w:tcW w:type="dxa" w:w="9865"/>
            <w:shd w:val="clear" w:fill="F1F5F9"/>
          </w:tcPr>
          <w:p>
            <w:pPr>
              <w:spacing w:before="80" w:after="80"/>
            </w:pPr>
            <w:r/>
            <w:r>
              <w:rPr>
                <w:i/>
                <w:color w:val="334155"/>
                <w:sz w:val="19"/>
              </w:rPr>
              <w:t>“'Exit Routes' is a critical item and scored zero. The Safety Manager and the executive have been notified. Work may be suspended before this audit finishes.”</w:t>
            </w:r>
            <w:r>
              <w:rPr>
                <w:color w:val="94A3B8"/>
                <w:sz w:val="16"/>
              </w:rPr>
              <w:t xml:space="preserve">   — what the app actually displayed</w:t>
            </w:r>
          </w:p>
        </w:tc>
      </w:tr>
    </w:tbl>
    <w:p>
      <w:pPr>
        <w:spacing w:after="80" w:before="0"/>
      </w:pPr>
    </w:p>
    <w:p>
      <w:pPr>
        <w:spacing w:after="80"/>
      </w:pPr>
      <w:r>
        <w:rPr>
          <w:b w:val="0"/>
          <w:i w:val="0"/>
          <w:color w:val="0F172A"/>
          <w:sz w:val="19"/>
        </w:rPr>
        <w:t>The auditor confirms the hazard is contained and the walk resumes — it does not restart. Containment happens first; the audit carries on afterwards.</w:t>
      </w:r>
    </w:p>
    <w:p>
      <w:pPr>
        <w:spacing w:before="180" w:after="60"/>
      </w:pPr>
      <w:r>
        <w:rPr>
          <w:b/>
          <w:color w:val="0F172A"/>
          <w:sz w:val="22"/>
        </w:rPr>
        <w:t>The scoring rubric</w:t>
      </w:r>
    </w:p>
    <w:p>
      <w:pPr>
        <w:spacing w:after="80"/>
      </w:pPr>
      <w:r>
        <w:rPr>
          <w:b w:val="0"/>
          <w:i w:val="0"/>
          <w:color w:val="0F172A"/>
          <w:sz w:val="19"/>
        </w:rPr>
        <w:t>Answers are not pass/fail. A full conformance is worth twice an observation, and items marked Not Applicable leave the calculation entirely so a score is never diluted by questions that did not apply to that site.</w:t>
      </w:r>
    </w:p>
    <w:tbl>
      <w:tblPr>
        <w:tblStyle w:val="TableGrid"/>
        <w:tblW w:type="auto" w:w="0"/>
        <w:tblLayout w:type="fixed"/>
        <w:tblLook w:firstColumn="1" w:firstRow="1" w:lastColumn="0" w:lastRow="0" w:noHBand="0" w:noVBand="1" w:val="04A0"/>
        <w:tblLayout w:type="fixed"/>
      </w:tblPr>
      <w:tblGrid>
        <w:gridCol w:w="2154"/>
        <w:gridCol w:w="1247"/>
        <w:gridCol w:w="6463"/>
      </w:tblGrid>
      <w:tr>
        <w:tc>
          <w:tcPr>
            <w:tcW w:type="dxa" w:w="2154"/>
            <w:shd w:val="clear" w:fill="2563EB"/>
          </w:tcPr>
          <w:p>
            <w:pPr>
              <w:spacing w:after="20" w:before="20"/>
            </w:pPr>
            <w:r/>
            <w:r>
              <w:rPr>
                <w:rFonts w:ascii="Calibri" w:hAnsi="Calibri"/>
                <w:b/>
                <w:color w:val="FFFFFF"/>
                <w:sz w:val="17"/>
              </w:rPr>
              <w:t>Answer</w:t>
            </w:r>
          </w:p>
        </w:tc>
        <w:tc>
          <w:tcPr>
            <w:tcW w:type="dxa" w:w="1247"/>
            <w:shd w:val="clear" w:fill="2563EB"/>
          </w:tcPr>
          <w:p>
            <w:pPr>
              <w:spacing w:after="20" w:before="20"/>
            </w:pPr>
            <w:r/>
            <w:r>
              <w:rPr>
                <w:rFonts w:ascii="Calibri" w:hAnsi="Calibri"/>
                <w:b/>
                <w:color w:val="FFFFFF"/>
                <w:sz w:val="17"/>
              </w:rPr>
              <w:t>Points</w:t>
            </w:r>
          </w:p>
        </w:tc>
        <w:tc>
          <w:tcPr>
            <w:tcW w:type="dxa" w:w="6463"/>
            <w:shd w:val="clear" w:fill="2563EB"/>
          </w:tcPr>
          <w:p>
            <w:pPr>
              <w:spacing w:after="20" w:before="20"/>
            </w:pPr>
            <w:r/>
            <w:r>
              <w:rPr>
                <w:rFonts w:ascii="Calibri" w:hAnsi="Calibri"/>
                <w:b/>
                <w:color w:val="FFFFFF"/>
                <w:sz w:val="17"/>
              </w:rPr>
              <w:t>Meaning</w:t>
            </w:r>
          </w:p>
        </w:tc>
      </w:tr>
      <w:tr>
        <w:tc>
          <w:tcPr>
            <w:tcW w:type="dxa" w:w="2154"/>
            <w:shd w:val="clear" w:fill="FFFFFF"/>
          </w:tcPr>
          <w:p>
            <w:pPr>
              <w:spacing w:after="20" w:before="20"/>
            </w:pPr>
            <w:r/>
            <w:r>
              <w:rPr>
                <w:rFonts w:ascii="Calibri" w:hAnsi="Calibri"/>
                <w:b/>
                <w:sz w:val="17"/>
              </w:rPr>
              <w:t>Full compliance</w:t>
            </w:r>
          </w:p>
        </w:tc>
        <w:tc>
          <w:tcPr>
            <w:tcW w:type="dxa" w:w="1247"/>
            <w:shd w:val="clear" w:fill="FFFFFF"/>
          </w:tcPr>
          <w:p>
            <w:pPr>
              <w:spacing w:after="20" w:before="20"/>
            </w:pPr>
            <w:r/>
            <w:r>
              <w:rPr>
                <w:rFonts w:ascii="Calibri" w:hAnsi="Calibri"/>
                <w:b w:val="0"/>
                <w:sz w:val="17"/>
              </w:rPr>
              <w:t>2</w:t>
            </w:r>
          </w:p>
        </w:tc>
        <w:tc>
          <w:tcPr>
            <w:tcW w:type="dxa" w:w="6463"/>
            <w:shd w:val="clear" w:fill="FFFFFF"/>
          </w:tcPr>
          <w:p>
            <w:pPr>
              <w:spacing w:after="20" w:before="20"/>
            </w:pPr>
            <w:r/>
            <w:r>
              <w:rPr>
                <w:rFonts w:ascii="Calibri" w:hAnsi="Calibri"/>
                <w:b w:val="0"/>
                <w:sz w:val="17"/>
              </w:rPr>
              <w:t>Meets the requirement</w:t>
            </w:r>
          </w:p>
        </w:tc>
      </w:tr>
      <w:tr>
        <w:tc>
          <w:tcPr>
            <w:tcW w:type="dxa" w:w="2154"/>
            <w:shd w:val="clear" w:fill="FAFBFC"/>
          </w:tcPr>
          <w:p>
            <w:pPr>
              <w:spacing w:after="20" w:before="20"/>
            </w:pPr>
            <w:r/>
            <w:r>
              <w:rPr>
                <w:rFonts w:ascii="Calibri" w:hAnsi="Calibri"/>
                <w:b/>
                <w:sz w:val="17"/>
              </w:rPr>
              <w:t>Partial / observation</w:t>
            </w:r>
          </w:p>
        </w:tc>
        <w:tc>
          <w:tcPr>
            <w:tcW w:type="dxa" w:w="1247"/>
            <w:shd w:val="clear" w:fill="FAFBFC"/>
          </w:tcPr>
          <w:p>
            <w:pPr>
              <w:spacing w:after="20" w:before="20"/>
            </w:pPr>
            <w:r/>
            <w:r>
              <w:rPr>
                <w:rFonts w:ascii="Calibri" w:hAnsi="Calibri"/>
                <w:b w:val="0"/>
                <w:sz w:val="17"/>
              </w:rPr>
              <w:t>1</w:t>
            </w:r>
          </w:p>
        </w:tc>
        <w:tc>
          <w:tcPr>
            <w:tcW w:type="dxa" w:w="6463"/>
            <w:shd w:val="clear" w:fill="FAFBFC"/>
          </w:tcPr>
          <w:p>
            <w:pPr>
              <w:spacing w:after="20" w:before="20"/>
            </w:pPr>
            <w:r/>
            <w:r>
              <w:rPr>
                <w:rFonts w:ascii="Calibri" w:hAnsi="Calibri"/>
                <w:b w:val="0"/>
                <w:sz w:val="17"/>
              </w:rPr>
              <w:t>Compliant but improvable</w:t>
            </w:r>
          </w:p>
        </w:tc>
      </w:tr>
      <w:tr>
        <w:tc>
          <w:tcPr>
            <w:tcW w:type="dxa" w:w="2154"/>
            <w:shd w:val="clear" w:fill="FFFFFF"/>
          </w:tcPr>
          <w:p>
            <w:pPr>
              <w:spacing w:after="20" w:before="20"/>
            </w:pPr>
            <w:r/>
            <w:r>
              <w:rPr>
                <w:rFonts w:ascii="Calibri" w:hAnsi="Calibri"/>
                <w:b/>
                <w:sz w:val="17"/>
              </w:rPr>
              <w:t>Non-compliance</w:t>
            </w:r>
          </w:p>
        </w:tc>
        <w:tc>
          <w:tcPr>
            <w:tcW w:type="dxa" w:w="1247"/>
            <w:shd w:val="clear" w:fill="FFFFFF"/>
          </w:tcPr>
          <w:p>
            <w:pPr>
              <w:spacing w:after="20" w:before="20"/>
            </w:pPr>
            <w:r/>
            <w:r>
              <w:rPr>
                <w:rFonts w:ascii="Calibri" w:hAnsi="Calibri"/>
                <w:b w:val="0"/>
                <w:sz w:val="17"/>
              </w:rPr>
              <w:t>0</w:t>
            </w:r>
          </w:p>
        </w:tc>
        <w:tc>
          <w:tcPr>
            <w:tcW w:type="dxa" w:w="6463"/>
            <w:shd w:val="clear" w:fill="FFFFFF"/>
          </w:tcPr>
          <w:p>
            <w:pPr>
              <w:spacing w:after="20" w:before="20"/>
            </w:pPr>
            <w:r/>
            <w:r>
              <w:rPr>
                <w:rFonts w:ascii="Calibri" w:hAnsi="Calibri"/>
                <w:b w:val="0"/>
                <w:sz w:val="17"/>
              </w:rPr>
              <w:t>Does not meet the requirement</w:t>
            </w:r>
          </w:p>
        </w:tc>
      </w:tr>
      <w:tr>
        <w:tc>
          <w:tcPr>
            <w:tcW w:type="dxa" w:w="2154"/>
            <w:shd w:val="clear" w:fill="FAFBFC"/>
          </w:tcPr>
          <w:p>
            <w:pPr>
              <w:spacing w:after="20" w:before="20"/>
            </w:pPr>
            <w:r/>
            <w:r>
              <w:rPr>
                <w:rFonts w:ascii="Calibri" w:hAnsi="Calibri"/>
                <w:b/>
                <w:sz w:val="17"/>
              </w:rPr>
              <w:t>Not applicable</w:t>
            </w:r>
          </w:p>
        </w:tc>
        <w:tc>
          <w:tcPr>
            <w:tcW w:type="dxa" w:w="1247"/>
            <w:shd w:val="clear" w:fill="FAFBFC"/>
          </w:tcPr>
          <w:p>
            <w:pPr>
              <w:spacing w:after="20" w:before="20"/>
            </w:pPr>
            <w:r/>
            <w:r>
              <w:rPr>
                <w:rFonts w:ascii="Calibri" w:hAnsi="Calibri"/>
                <w:b w:val="0"/>
                <w:sz w:val="17"/>
              </w:rPr>
              <w:t>excluded</w:t>
            </w:r>
          </w:p>
        </w:tc>
        <w:tc>
          <w:tcPr>
            <w:tcW w:type="dxa" w:w="6463"/>
            <w:shd w:val="clear" w:fill="FAFBFC"/>
          </w:tcPr>
          <w:p>
            <w:pPr>
              <w:spacing w:after="20" w:before="20"/>
            </w:pPr>
            <w:r/>
            <w:r>
              <w:rPr>
                <w:rFonts w:ascii="Calibri" w:hAnsi="Calibri"/>
                <w:b w:val="0"/>
                <w:sz w:val="17"/>
              </w:rPr>
              <w:t>Removed from the denominator entirely</w:t>
            </w:r>
          </w:p>
        </w:tc>
      </w:tr>
    </w:tbl>
    <w:p>
      <w:pPr>
        <w:spacing w:after="120" w:before="0"/>
      </w:pPr>
    </w:p>
    <w:p>
      <w:pPr>
        <w:spacing w:after="80"/>
      </w:pPr>
      <w:r>
        <w:rPr>
          <w:b w:val="0"/>
          <w:i w:val="0"/>
          <w:color w:val="0F172A"/>
          <w:sz w:val="19"/>
        </w:rPr>
        <w:t>Both specifications express the formula differently and they are mathematically identical. The app ships both so an auditor holding either document recognises what the phone is showing:</w:t>
      </w:r>
    </w:p>
    <w:tbl>
      <w:tblPr>
        <w:tblStyle w:val="TableGrid"/>
        <w:tblW w:type="auto" w:w="0"/>
        <w:tblLayout w:type="fixed"/>
        <w:tblLook w:firstColumn="1" w:firstRow="1" w:lastColumn="0" w:lastRow="0" w:noHBand="0" w:noVBand="1" w:val="04A0"/>
        <w:tblLayout w:type="fixed"/>
      </w:tblPr>
      <w:tblGrid>
        <w:gridCol w:w="3969"/>
        <w:gridCol w:w="5896"/>
      </w:tblGrid>
      <w:tr>
        <w:tc>
          <w:tcPr>
            <w:tcW w:type="dxa" w:w="3969"/>
            <w:shd w:val="clear" w:fill="0F172A"/>
          </w:tcPr>
          <w:p>
            <w:pPr>
              <w:spacing w:after="20" w:before="20"/>
            </w:pPr>
            <w:r/>
            <w:r>
              <w:rPr>
                <w:rFonts w:ascii="Calibri" w:hAnsi="Calibri"/>
                <w:b/>
                <w:color w:val="FFFFFF"/>
                <w:sz w:val="17"/>
              </w:rPr>
              <w:t>Specification</w:t>
            </w:r>
          </w:p>
        </w:tc>
        <w:tc>
          <w:tcPr>
            <w:tcW w:type="dxa" w:w="5896"/>
            <w:shd w:val="clear" w:fill="0F172A"/>
          </w:tcPr>
          <w:p>
            <w:pPr>
              <w:spacing w:after="20" w:before="20"/>
            </w:pPr>
            <w:r/>
            <w:r>
              <w:rPr>
                <w:rFonts w:ascii="Calibri" w:hAnsi="Calibri"/>
                <w:b/>
                <w:color w:val="FFFFFF"/>
                <w:sz w:val="17"/>
              </w:rPr>
              <w:t>Formula</w:t>
            </w:r>
          </w:p>
        </w:tc>
      </w:tr>
      <w:tr>
        <w:tc>
          <w:tcPr>
            <w:tcW w:type="dxa" w:w="3969"/>
            <w:shd w:val="clear" w:fill="FFFFFF"/>
          </w:tcPr>
          <w:p>
            <w:pPr>
              <w:spacing w:after="20" w:before="20"/>
            </w:pPr>
            <w:r/>
            <w:r>
              <w:rPr>
                <w:rFonts w:ascii="Calibri" w:hAnsi="Calibri"/>
                <w:b/>
                <w:sz w:val="17"/>
              </w:rPr>
              <w:t>Algorithmic spec (ALGO-ISMS-WF-2026)</w:t>
            </w:r>
          </w:p>
        </w:tc>
        <w:tc>
          <w:tcPr>
            <w:tcW w:type="dxa" w:w="5896"/>
            <w:shd w:val="clear" w:fill="FFFFFF"/>
          </w:tcPr>
          <w:p>
            <w:pPr>
              <w:spacing w:after="20" w:before="20"/>
            </w:pPr>
            <w:r/>
            <w:r>
              <w:rPr>
                <w:rFonts w:ascii="Calibri" w:hAnsi="Calibri"/>
                <w:b w:val="0"/>
                <w:sz w:val="17"/>
              </w:rPr>
              <w:t>(points earned / points possible) x 100</w:t>
            </w:r>
          </w:p>
        </w:tc>
      </w:tr>
      <w:tr>
        <w:tc>
          <w:tcPr>
            <w:tcW w:type="dxa" w:w="3969"/>
            <w:shd w:val="clear" w:fill="FAFBFC"/>
          </w:tcPr>
          <w:p>
            <w:pPr>
              <w:spacing w:after="20" w:before="20"/>
            </w:pPr>
            <w:r/>
            <w:r>
              <w:rPr>
                <w:rFonts w:ascii="Calibri" w:hAnsi="Calibri"/>
                <w:b/>
                <w:sz w:val="17"/>
              </w:rPr>
              <w:t>Form specification (AUD-FORM-01)</w:t>
            </w:r>
          </w:p>
        </w:tc>
        <w:tc>
          <w:tcPr>
            <w:tcW w:type="dxa" w:w="5896"/>
            <w:shd w:val="clear" w:fill="FAFBFC"/>
          </w:tcPr>
          <w:p>
            <w:pPr>
              <w:spacing w:after="20" w:before="20"/>
            </w:pPr>
            <w:r/>
            <w:r>
              <w:rPr>
                <w:rFonts w:ascii="Calibri" w:hAnsi="Calibri"/>
                <w:b w:val="0"/>
                <w:sz w:val="17"/>
              </w:rPr>
              <w:t>(C + 0.5 x OBS) / total assessed x 100</w:t>
            </w:r>
          </w:p>
        </w:tc>
      </w:tr>
    </w:tbl>
    <w:p>
      <w:pPr>
        <w:spacing w:after="120" w:before="0"/>
      </w:pPr>
    </w:p>
    <w:p>
      <w:pPr>
        <w:spacing w:before="180" w:after="60"/>
      </w:pPr>
      <w:r>
        <w:rPr>
          <w:b/>
          <w:color w:val="0F172A"/>
          <w:sz w:val="22"/>
        </w:rPr>
        <w:t>Evidence is attached to the line it proves</w:t>
      </w:r>
    </w:p>
    <w:tbl>
      <w:tblPr>
        <w:tblW w:type="auto" w:w="0"/>
        <w:tblLayout w:type="fixed"/>
        <w:tblLook w:firstColumn="1" w:firstRow="1" w:lastColumn="0" w:lastRow="0" w:noHBand="0" w:noVBand="1" w:val="04A0"/>
        <w:tblLayout w:type="fixed"/>
      </w:tblPr>
      <w:tblGrid>
        <w:gridCol w:w="9865"/>
      </w:tblGrid>
      <w:tr>
        <w:tc>
          <w:tcPr>
            <w:tcW w:type="dxa" w:w="9865"/>
            <w:shd w:val="clear" w:fill="F1F5F9"/>
          </w:tcPr>
          <w:p>
            <w:pPr>
              <w:spacing w:before="80" w:after="80"/>
            </w:pPr>
            <w:r/>
            <w:r>
              <w:rPr>
                <w:i/>
                <w:color w:val="334155"/>
                <w:sz w:val="19"/>
              </w:rPr>
              <w:t>“Photos attached to the specific checklist item, not dumped in a general folder.”</w:t>
            </w:r>
          </w:p>
        </w:tc>
      </w:tr>
    </w:tbl>
    <w:p>
      <w:pPr>
        <w:spacing w:after="80" w:before="0"/>
      </w:pPr>
    </w:p>
    <w:p>
      <w:pPr>
        <w:spacing w:after="80"/>
      </w:pPr>
      <w:r>
        <w:rPr>
          <w:b w:val="0"/>
          <w:i w:val="0"/>
          <w:color w:val="0F172A"/>
          <w:sz w:val="19"/>
        </w:rPr>
        <w:t>On AUD-000010 the auditor attached three pieces of evidence, each bound to its checklist line:</w:t>
      </w:r>
    </w:p>
    <w:tbl>
      <w:tblPr>
        <w:tblStyle w:val="TableGrid"/>
        <w:tblW w:type="auto" w:w="0"/>
        <w:tblLayout w:type="fixed"/>
        <w:tblLook w:firstColumn="1" w:firstRow="1" w:lastColumn="0" w:lastRow="0" w:noHBand="0" w:noVBand="1" w:val="04A0"/>
        <w:tblLayout w:type="fixed"/>
      </w:tblPr>
      <w:tblGrid>
        <w:gridCol w:w="1247"/>
        <w:gridCol w:w="1928"/>
        <w:gridCol w:w="6690"/>
      </w:tblGrid>
      <w:tr>
        <w:tc>
          <w:tcPr>
            <w:tcW w:type="dxa" w:w="1247"/>
            <w:shd w:val="clear" w:fill="2563EB"/>
          </w:tcPr>
          <w:p>
            <w:pPr>
              <w:spacing w:after="20" w:before="20"/>
            </w:pPr>
            <w:r/>
            <w:r>
              <w:rPr>
                <w:rFonts w:ascii="Calibri" w:hAnsi="Calibri"/>
                <w:b/>
                <w:color w:val="FFFFFF"/>
                <w:sz w:val="17"/>
              </w:rPr>
              <w:t>Kind</w:t>
            </w:r>
          </w:p>
        </w:tc>
        <w:tc>
          <w:tcPr>
            <w:tcW w:type="dxa" w:w="1928"/>
            <w:shd w:val="clear" w:fill="2563EB"/>
          </w:tcPr>
          <w:p>
            <w:pPr>
              <w:spacing w:after="20" w:before="20"/>
            </w:pPr>
            <w:r/>
            <w:r>
              <w:rPr>
                <w:rFonts w:ascii="Calibri" w:hAnsi="Calibri"/>
                <w:b/>
                <w:color w:val="FFFFFF"/>
                <w:sz w:val="17"/>
              </w:rPr>
              <w:t>Attached to</w:t>
            </w:r>
          </w:p>
        </w:tc>
        <w:tc>
          <w:tcPr>
            <w:tcW w:type="dxa" w:w="6690"/>
            <w:shd w:val="clear" w:fill="2563EB"/>
          </w:tcPr>
          <w:p>
            <w:pPr>
              <w:spacing w:after="20" w:before="20"/>
            </w:pPr>
            <w:r/>
            <w:r>
              <w:rPr>
                <w:rFonts w:ascii="Calibri" w:hAnsi="Calibri"/>
                <w:b/>
                <w:color w:val="FFFFFF"/>
                <w:sz w:val="17"/>
              </w:rPr>
              <w:t>What it recorded</w:t>
            </w:r>
          </w:p>
        </w:tc>
      </w:tr>
      <w:tr>
        <w:tc>
          <w:tcPr>
            <w:tcW w:type="dxa" w:w="1247"/>
            <w:shd w:val="clear" w:fill="FFFFFF"/>
          </w:tcPr>
          <w:p>
            <w:pPr>
              <w:spacing w:after="20" w:before="20"/>
            </w:pPr>
            <w:r/>
            <w:r>
              <w:rPr>
                <w:rFonts w:ascii="Calibri" w:hAnsi="Calibri"/>
                <w:b/>
                <w:sz w:val="17"/>
              </w:rPr>
              <w:t>Note</w:t>
            </w:r>
          </w:p>
        </w:tc>
        <w:tc>
          <w:tcPr>
            <w:tcW w:type="dxa" w:w="1928"/>
            <w:shd w:val="clear" w:fill="FFFFFF"/>
          </w:tcPr>
          <w:p>
            <w:pPr>
              <w:spacing w:after="20" w:before="20"/>
            </w:pPr>
            <w:r/>
            <w:r>
              <w:rPr>
                <w:rFonts w:ascii="Calibri" w:hAnsi="Calibri"/>
                <w:b w:val="0"/>
                <w:sz w:val="17"/>
              </w:rPr>
              <w:t>Exit Routes</w:t>
            </w:r>
          </w:p>
        </w:tc>
        <w:tc>
          <w:tcPr>
            <w:tcW w:type="dxa" w:w="6690"/>
            <w:shd w:val="clear" w:fill="FFFFFF"/>
          </w:tcPr>
          <w:p>
            <w:pPr>
              <w:spacing w:after="20" w:before="20"/>
            </w:pPr>
            <w:r/>
            <w:r>
              <w:rPr>
                <w:rFonts w:ascii="Calibri" w:hAnsi="Calibri"/>
                <w:b w:val="0"/>
                <w:sz w:val="17"/>
              </w:rPr>
              <w:t>Pallets stacked across exit 3</w:t>
            </w:r>
          </w:p>
        </w:tc>
      </w:tr>
      <w:tr>
        <w:tc>
          <w:tcPr>
            <w:tcW w:type="dxa" w:w="1247"/>
            <w:shd w:val="clear" w:fill="FAFBFC"/>
          </w:tcPr>
          <w:p>
            <w:pPr>
              <w:spacing w:after="20" w:before="20"/>
            </w:pPr>
            <w:r/>
            <w:r>
              <w:rPr>
                <w:rFonts w:ascii="Calibri" w:hAnsi="Calibri"/>
                <w:b/>
                <w:sz w:val="17"/>
              </w:rPr>
              <w:t>Scan</w:t>
            </w:r>
          </w:p>
        </w:tc>
        <w:tc>
          <w:tcPr>
            <w:tcW w:type="dxa" w:w="1928"/>
            <w:shd w:val="clear" w:fill="FAFBFC"/>
          </w:tcPr>
          <w:p>
            <w:pPr>
              <w:spacing w:after="20" w:before="20"/>
            </w:pPr>
            <w:r/>
            <w:r>
              <w:rPr>
                <w:rFonts w:ascii="Calibri" w:hAnsi="Calibri"/>
                <w:b w:val="0"/>
                <w:sz w:val="17"/>
              </w:rPr>
              <w:t>Alarm System</w:t>
            </w:r>
          </w:p>
        </w:tc>
        <w:tc>
          <w:tcPr>
            <w:tcW w:type="dxa" w:w="6690"/>
            <w:shd w:val="clear" w:fill="FAFBFC"/>
          </w:tcPr>
          <w:p>
            <w:pPr>
              <w:spacing w:after="20" w:before="20"/>
            </w:pPr>
            <w:r/>
            <w:r>
              <w:rPr>
                <w:rFonts w:ascii="Calibri" w:hAnsi="Calibri"/>
                <w:b w:val="0"/>
                <w:sz w:val="17"/>
              </w:rPr>
              <w:t>Asset reference AST-EXT-0442</w:t>
            </w:r>
          </w:p>
        </w:tc>
      </w:tr>
      <w:tr>
        <w:tc>
          <w:tcPr>
            <w:tcW w:type="dxa" w:w="1247"/>
            <w:shd w:val="clear" w:fill="FFFFFF"/>
          </w:tcPr>
          <w:p>
            <w:pPr>
              <w:spacing w:after="20" w:before="20"/>
            </w:pPr>
            <w:r/>
            <w:r>
              <w:rPr>
                <w:rFonts w:ascii="Calibri" w:hAnsi="Calibri"/>
                <w:b/>
                <w:sz w:val="17"/>
              </w:rPr>
              <w:t>Interview</w:t>
            </w:r>
          </w:p>
        </w:tc>
        <w:tc>
          <w:tcPr>
            <w:tcW w:type="dxa" w:w="1928"/>
            <w:shd w:val="clear" w:fill="FFFFFF"/>
          </w:tcPr>
          <w:p>
            <w:pPr>
              <w:spacing w:after="20" w:before="20"/>
            </w:pPr>
            <w:r/>
            <w:r>
              <w:rPr>
                <w:rFonts w:ascii="Calibri" w:hAnsi="Calibri"/>
                <w:b w:val="0"/>
                <w:sz w:val="17"/>
              </w:rPr>
              <w:t>Exit Routes</w:t>
            </w:r>
          </w:p>
        </w:tc>
        <w:tc>
          <w:tcPr>
            <w:tcW w:type="dxa" w:w="6690"/>
            <w:shd w:val="clear" w:fill="FFFFFF"/>
          </w:tcPr>
          <w:p>
            <w:pPr>
              <w:spacing w:after="20" w:before="20"/>
            </w:pPr>
            <w:r/>
            <w:r>
              <w:rPr>
                <w:rFonts w:ascii="Calibri" w:hAnsi="Calibri"/>
                <w:b w:val="0"/>
                <w:sz w:val="17"/>
              </w:rPr>
              <w:t>Worker named exit 3 — the blocked one. Did not know the alternate. Competence card not verified.</w:t>
            </w:r>
          </w:p>
        </w:tc>
      </w:tr>
    </w:tbl>
    <w:p>
      <w:pPr>
        <w:spacing w:after="120" w:before="0"/>
      </w:pPr>
    </w:p>
    <w:tbl>
      <w:tblPr>
        <w:tblW w:type="auto" w:w="0"/>
        <w:tblLayout w:type="fixed"/>
        <w:tblLook w:firstColumn="1" w:firstRow="1" w:lastColumn="0" w:lastRow="0" w:noHBand="0" w:noVBand="1" w:val="04A0"/>
        <w:tblLayout w:type="fixed"/>
      </w:tblPr>
      <w:tblGrid>
        <w:gridCol w:w="9865"/>
      </w:tblGrid>
      <w:tr>
        <w:tc>
          <w:tcPr>
            <w:tcW w:type="dxa" w:w="9865"/>
            <w:shd w:val="clear" w:fill="FFF7ED"/>
          </w:tcPr>
          <w:p>
            <w:pPr>
              <w:spacing w:before="60" w:after="40"/>
            </w:pPr>
            <w:r/>
            <w:r>
              <w:rPr>
                <w:b/>
                <w:color w:val="EA580C"/>
                <w:sz w:val="19"/>
              </w:rPr>
              <w:t>A worker interview is evidence, not a note.</w:t>
            </w:r>
          </w:p>
          <w:p>
            <w:pPr>
              <w:spacing w:after="60"/>
            </w:pPr>
            <w:r>
              <w:rPr>
                <w:color w:val="475569"/>
                <w:sz w:val="18"/>
              </w:rPr>
              <w:t>The specification is blunt about this: what the worker actually does is the evidence, not what the procedure says. So the answer is recorded against the person who gave it, against the checklist line it proves, with the prompt they were asked and whether their competence card checked out against the matrix.</w:t>
            </w:r>
          </w:p>
        </w:tc>
      </w:tr>
    </w:tbl>
    <w:p>
      <w:pPr>
        <w:spacing w:after="100" w:before="0"/>
      </w:pPr>
    </w:p>
    <w:p>
      <w:pPr>
        <w:spacing w:after="80"/>
      </w:pPr>
      <w:r>
        <w:rPr>
          <w:b w:val="0"/>
          <w:i w:val="0"/>
          <w:color w:val="0F172A"/>
          <w:sz w:val="19"/>
        </w:rPr>
        <w:t>Every answer and every piece of evidence is GPS-stamped, which is what makes the observation defensible to a regulator: it proves the observation was made at the place claimed.</w:t>
      </w:r>
    </w:p>
    <w:tbl>
      <w:tblPr>
        <w:tblW w:type="auto" w:w="0"/>
        <w:tblLayout w:type="fixed"/>
        <w:tblLook w:firstColumn="1" w:firstRow="1" w:lastColumn="0" w:lastRow="0" w:noHBand="0" w:noVBand="1" w:val="04A0"/>
        <w:tblLayout w:type="fixed"/>
      </w:tblPr>
      <w:tblGrid>
        <w:gridCol w:w="9865"/>
      </w:tblGrid>
      <w:tr>
        <w:tc>
          <w:tcPr>
            <w:tcW w:type="dxa" w:w="9865"/>
            <w:shd w:val="clear" w:fill="ECFDF5"/>
          </w:tcPr>
          <w:p>
            <w:pPr>
              <w:spacing w:before="60" w:after="40"/>
            </w:pPr>
            <w:r/>
            <w:r>
              <w:rPr>
                <w:b/>
                <w:color w:val="047857"/>
                <w:sz w:val="19"/>
              </w:rPr>
              <w:t>The whole walk works with no signal.</w:t>
            </w:r>
          </w:p>
          <w:p>
            <w:pPr>
              <w:spacing w:after="60"/>
            </w:pPr>
            <w:r>
              <w:rPr>
                <w:color w:val="475569"/>
                <w:sz w:val="18"/>
              </w:rPr>
              <w:t>Audits happen in plant areas, tank farms and remote sites. Answers are held on the device the instant they are tapped. Where there is signal they also go up immediately — that is what returns the running score and fires the critical alert while work can still be suspended. Where there is not, the answer is marked unsent and the whole set is carried up at step 7.</w:t>
            </w:r>
          </w:p>
        </w:tc>
      </w:tr>
    </w:tbl>
    <w:p>
      <w:pPr>
        <w:spacing w:after="100" w:before="0"/>
      </w:pPr>
    </w:p>
    <w:tbl>
      <w:tblPr>
        <w:tblW w:type="auto" w:w="0"/>
        <w:tblLayout w:type="fixed"/>
        <w:tblLook w:firstColumn="1" w:firstRow="1" w:lastColumn="0" w:lastRow="0" w:noHBand="0" w:noVBand="1" w:val="04A0"/>
        <w:tblLayout w:type="fixed"/>
      </w:tblPr>
      <w:tblGrid>
        <w:gridCol w:w="1361"/>
        <w:gridCol w:w="8504"/>
      </w:tblGrid>
      <w:tr>
        <w:tc>
          <w:tcPr>
            <w:tcW w:type="dxa" w:w="1361"/>
            <w:shd w:val="clear" w:fill="EA580C"/>
          </w:tcPr>
          <w:p>
            <w:pPr>
              <w:spacing w:after="20" w:before="20"/>
              <w:jc w:val="center"/>
            </w:pPr>
            <w:r/>
            <w:r>
              <w:rPr>
                <w:rFonts w:ascii="Calibri" w:hAnsi="Calibri"/>
                <w:b/>
                <w:color w:val="FFFFFF"/>
                <w:sz w:val="16"/>
              </w:rPr>
              <w:t>MOBILE</w:t>
            </w:r>
          </w:p>
        </w:tc>
        <w:tc>
          <w:tcPr>
            <w:tcW w:type="dxa" w:w="8504"/>
            <w:shd w:val="clear" w:fill="FFFFFF"/>
          </w:tcPr>
          <w:p>
            <w:pPr>
              <w:spacing w:after="20" w:before="20"/>
            </w:pPr>
            <w:r/>
            <w:r>
              <w:rPr>
                <w:rFonts w:ascii="Calibri" w:hAnsi="Calibri"/>
                <w:b w:val="0"/>
                <w:color w:val="475569"/>
                <w:sz w:val="18"/>
              </w:rPr>
              <w:t>Field Inspection — one item per screen, swipe navigation, running score in the header, evidence sheet, and the critical-item alert.</w:t>
            </w:r>
          </w:p>
        </w:tc>
      </w:tr>
    </w:tbl>
    <w:p>
      <w:pPr>
        <w:spacing w:after="100" w:before="0"/>
      </w:pPr>
    </w:p>
    <w:p>
      <w:r>
        <w:br w:type="page"/>
      </w:r>
    </w:p>
    <w:tbl>
      <w:tblPr>
        <w:tblW w:type="auto" w:w="0"/>
        <w:jc w:val="center"/>
        <w:tblLayout w:type="fixed"/>
        <w:tblLook w:firstColumn="1" w:firstRow="1" w:lastColumn="0" w:lastRow="0" w:noHBand="0" w:noVBand="1" w:val="04A0"/>
        <w:tblLayout w:type="fixed"/>
      </w:tblPr>
      <w:tblGrid>
        <w:gridCol w:w="9865"/>
      </w:tblGrid>
      <w:tr>
        <w:tc>
          <w:tcPr>
            <w:tcW w:type="dxa" w:w="9865"/>
            <w:shd w:val="clear" w:fill="EA580C"/>
          </w:tcPr>
          <w:p>
            <w:pPr>
              <w:spacing w:before="60" w:after="60"/>
            </w:pPr>
            <w:r/>
            <w:r>
              <w:rPr>
                <w:b/>
                <w:color w:val="FFFFFF"/>
                <w:sz w:val="26"/>
              </w:rPr>
              <w:t>STEP 07   The auditor judges; the system counts</w:t>
            </w:r>
          </w:p>
        </w:tc>
      </w:tr>
    </w:tbl>
    <w:p>
      <w:pPr>
        <w:spacing w:before="80"/>
      </w:pPr>
      <w:r>
        <w:rPr>
          <w:i/>
          <w:color w:val="475569"/>
          <w:sz w:val="19"/>
        </w:rPr>
        <w:t>CLASSIFY · Auditor · HARD STOP</w:t>
      </w:r>
    </w:p>
    <w:p>
      <w:pPr>
        <w:spacing w:after="60" w:before="0"/>
      </w:pPr>
    </w:p>
    <w:p>
      <w:pPr>
        <w:spacing w:after="80"/>
      </w:pPr>
      <w:r>
        <w:rPr>
          <w:b w:val="0"/>
          <w:i w:val="0"/>
          <w:color w:val="0F172A"/>
          <w:sz w:val="19"/>
        </w:rPr>
        <w:t>With the walk finished, the auditor reviews every answer and assigns a classification to each finding. The app suggests one; the auditor decides.</w:t>
      </w:r>
    </w:p>
    <w:tbl>
      <w:tblPr>
        <w:tblStyle w:val="TableGrid"/>
        <w:tblW w:type="auto" w:w="0"/>
        <w:tblLayout w:type="fixed"/>
        <w:tblLook w:firstColumn="1" w:firstRow="1" w:lastColumn="0" w:lastRow="0" w:noHBand="0" w:noVBand="1" w:val="04A0"/>
        <w:tblLayout w:type="fixed"/>
      </w:tblPr>
      <w:tblGrid>
        <w:gridCol w:w="2268"/>
        <w:gridCol w:w="6350"/>
        <w:gridCol w:w="1247"/>
      </w:tblGrid>
      <w:tr>
        <w:tc>
          <w:tcPr>
            <w:tcW w:type="dxa" w:w="2268"/>
            <w:shd w:val="clear" w:fill="0F172A"/>
          </w:tcPr>
          <w:p>
            <w:pPr>
              <w:spacing w:after="20" w:before="20"/>
            </w:pPr>
            <w:r/>
            <w:r>
              <w:rPr>
                <w:rFonts w:ascii="Calibri" w:hAnsi="Calibri"/>
                <w:b/>
                <w:color w:val="FFFFFF"/>
                <w:sz w:val="17"/>
              </w:rPr>
              <w:t>Classification</w:t>
            </w:r>
          </w:p>
        </w:tc>
        <w:tc>
          <w:tcPr>
            <w:tcW w:type="dxa" w:w="6350"/>
            <w:shd w:val="clear" w:fill="0F172A"/>
          </w:tcPr>
          <w:p>
            <w:pPr>
              <w:spacing w:after="20" w:before="20"/>
            </w:pPr>
            <w:r/>
            <w:r>
              <w:rPr>
                <w:rFonts w:ascii="Calibri" w:hAnsi="Calibri"/>
                <w:b/>
                <w:color w:val="FFFFFF"/>
                <w:sz w:val="17"/>
              </w:rPr>
              <w:t>What it means</w:t>
            </w:r>
          </w:p>
        </w:tc>
        <w:tc>
          <w:tcPr>
            <w:tcW w:type="dxa" w:w="1247"/>
            <w:shd w:val="clear" w:fill="0F172A"/>
          </w:tcPr>
          <w:p>
            <w:pPr>
              <w:spacing w:after="20" w:before="20"/>
            </w:pPr>
            <w:r/>
            <w:r>
              <w:rPr>
                <w:rFonts w:ascii="Calibri" w:hAnsi="Calibri"/>
                <w:b/>
                <w:color w:val="FFFFFF"/>
                <w:sz w:val="17"/>
              </w:rPr>
              <w:t>Action due</w:t>
            </w:r>
          </w:p>
        </w:tc>
      </w:tr>
      <w:tr>
        <w:tc>
          <w:tcPr>
            <w:tcW w:type="dxa" w:w="2268"/>
            <w:shd w:val="clear" w:fill="FFFFFF"/>
          </w:tcPr>
          <w:p>
            <w:pPr>
              <w:spacing w:after="20" w:before="20"/>
            </w:pPr>
            <w:r/>
            <w:r>
              <w:rPr>
                <w:rFonts w:ascii="Calibri" w:hAnsi="Calibri"/>
                <w:b/>
                <w:sz w:val="17"/>
              </w:rPr>
              <w:t>CONFORMANCE</w:t>
            </w:r>
          </w:p>
        </w:tc>
        <w:tc>
          <w:tcPr>
            <w:tcW w:type="dxa" w:w="6350"/>
            <w:shd w:val="clear" w:fill="FFFFFF"/>
          </w:tcPr>
          <w:p>
            <w:pPr>
              <w:spacing w:after="20" w:before="20"/>
            </w:pPr>
            <w:r/>
            <w:r>
              <w:rPr>
                <w:rFonts w:ascii="Calibri" w:hAnsi="Calibri"/>
                <w:b w:val="0"/>
                <w:sz w:val="17"/>
              </w:rPr>
              <w:t>Meets the requirement. Recorded as a positive — audits record what is working, not only what is wrong.</w:t>
            </w:r>
          </w:p>
        </w:tc>
        <w:tc>
          <w:tcPr>
            <w:tcW w:type="dxa" w:w="1247"/>
            <w:shd w:val="clear" w:fill="FFFFFF"/>
          </w:tcPr>
          <w:p>
            <w:pPr>
              <w:spacing w:after="20" w:before="20"/>
            </w:pPr>
            <w:r/>
            <w:r>
              <w:rPr>
                <w:rFonts w:ascii="Calibri" w:hAnsi="Calibri"/>
                <w:b w:val="0"/>
                <w:sz w:val="17"/>
              </w:rPr>
              <w:t>—</w:t>
            </w:r>
          </w:p>
        </w:tc>
      </w:tr>
      <w:tr>
        <w:tc>
          <w:tcPr>
            <w:tcW w:type="dxa" w:w="2268"/>
            <w:shd w:val="clear" w:fill="FAFBFC"/>
          </w:tcPr>
          <w:p>
            <w:pPr>
              <w:spacing w:after="20" w:before="20"/>
            </w:pPr>
            <w:r/>
            <w:r>
              <w:rPr>
                <w:rFonts w:ascii="Calibri" w:hAnsi="Calibri"/>
                <w:b/>
                <w:sz w:val="17"/>
              </w:rPr>
              <w:t>OBSERVATION</w:t>
            </w:r>
          </w:p>
        </w:tc>
        <w:tc>
          <w:tcPr>
            <w:tcW w:type="dxa" w:w="6350"/>
            <w:shd w:val="clear" w:fill="FAFBFC"/>
          </w:tcPr>
          <w:p>
            <w:pPr>
              <w:spacing w:after="20" w:before="20"/>
            </w:pPr>
            <w:r/>
            <w:r>
              <w:rPr>
                <w:rFonts w:ascii="Calibri" w:hAnsi="Calibri"/>
                <w:b w:val="0"/>
                <w:sz w:val="17"/>
              </w:rPr>
              <w:t>Compliant but improvable. A finding, but not a non-conformance.</w:t>
            </w:r>
          </w:p>
        </w:tc>
        <w:tc>
          <w:tcPr>
            <w:tcW w:type="dxa" w:w="1247"/>
            <w:shd w:val="clear" w:fill="FAFBFC"/>
          </w:tcPr>
          <w:p>
            <w:pPr>
              <w:spacing w:after="20" w:before="20"/>
            </w:pPr>
            <w:r/>
            <w:r>
              <w:rPr>
                <w:rFonts w:ascii="Calibri" w:hAnsi="Calibri"/>
                <w:b w:val="0"/>
                <w:sz w:val="17"/>
              </w:rPr>
              <w:t>—</w:t>
            </w:r>
          </w:p>
        </w:tc>
      </w:tr>
      <w:tr>
        <w:tc>
          <w:tcPr>
            <w:tcW w:type="dxa" w:w="2268"/>
            <w:shd w:val="clear" w:fill="FFFFFF"/>
          </w:tcPr>
          <w:p>
            <w:pPr>
              <w:spacing w:after="20" w:before="20"/>
            </w:pPr>
            <w:r/>
            <w:r>
              <w:rPr>
                <w:rFonts w:ascii="Calibri" w:hAnsi="Calibri"/>
                <w:b/>
                <w:sz w:val="17"/>
              </w:rPr>
              <w:t>MINOR NC</w:t>
            </w:r>
          </w:p>
        </w:tc>
        <w:tc>
          <w:tcPr>
            <w:tcW w:type="dxa" w:w="6350"/>
            <w:shd w:val="clear" w:fill="FFFFFF"/>
          </w:tcPr>
          <w:p>
            <w:pPr>
              <w:spacing w:after="20" w:before="20"/>
            </w:pPr>
            <w:r/>
            <w:r>
              <w:rPr>
                <w:rFonts w:ascii="Calibri" w:hAnsi="Calibri"/>
                <w:b w:val="0"/>
                <w:sz w:val="17"/>
              </w:rPr>
              <w:t>A lapse that does not undermine the system.</w:t>
            </w:r>
          </w:p>
        </w:tc>
        <w:tc>
          <w:tcPr>
            <w:tcW w:type="dxa" w:w="1247"/>
            <w:shd w:val="clear" w:fill="FFFFFF"/>
          </w:tcPr>
          <w:p>
            <w:pPr>
              <w:spacing w:after="20" w:before="20"/>
            </w:pPr>
            <w:r/>
            <w:r>
              <w:rPr>
                <w:rFonts w:ascii="Calibri" w:hAnsi="Calibri"/>
                <w:b w:val="0"/>
                <w:sz w:val="17"/>
              </w:rPr>
              <w:t>30 days</w:t>
            </w:r>
          </w:p>
        </w:tc>
      </w:tr>
      <w:tr>
        <w:tc>
          <w:tcPr>
            <w:tcW w:type="dxa" w:w="2268"/>
            <w:shd w:val="clear" w:fill="FAFBFC"/>
          </w:tcPr>
          <w:p>
            <w:pPr>
              <w:spacing w:after="20" w:before="20"/>
            </w:pPr>
            <w:r/>
            <w:r>
              <w:rPr>
                <w:rFonts w:ascii="Calibri" w:hAnsi="Calibri"/>
                <w:b/>
                <w:sz w:val="17"/>
              </w:rPr>
              <w:t>MAJOR NC</w:t>
            </w:r>
          </w:p>
        </w:tc>
        <w:tc>
          <w:tcPr>
            <w:tcW w:type="dxa" w:w="6350"/>
            <w:shd w:val="clear" w:fill="FAFBFC"/>
          </w:tcPr>
          <w:p>
            <w:pPr>
              <w:spacing w:after="20" w:before="20"/>
            </w:pPr>
            <w:r/>
            <w:r>
              <w:rPr>
                <w:rFonts w:ascii="Calibri" w:hAnsi="Calibri"/>
                <w:b w:val="0"/>
                <w:sz w:val="17"/>
              </w:rPr>
              <w:t>A systemic failure. Safety Manager notified within 24 hours.</w:t>
            </w:r>
          </w:p>
        </w:tc>
        <w:tc>
          <w:tcPr>
            <w:tcW w:type="dxa" w:w="1247"/>
            <w:shd w:val="clear" w:fill="FAFBFC"/>
          </w:tcPr>
          <w:p>
            <w:pPr>
              <w:spacing w:after="20" w:before="20"/>
            </w:pPr>
            <w:r/>
            <w:r>
              <w:rPr>
                <w:rFonts w:ascii="Calibri" w:hAnsi="Calibri"/>
                <w:b w:val="0"/>
                <w:sz w:val="17"/>
              </w:rPr>
              <w:t>7 days</w:t>
            </w:r>
          </w:p>
        </w:tc>
      </w:tr>
      <w:tr>
        <w:tc>
          <w:tcPr>
            <w:tcW w:type="dxa" w:w="2268"/>
            <w:shd w:val="clear" w:fill="FFFFFF"/>
          </w:tcPr>
          <w:p>
            <w:pPr>
              <w:spacing w:after="20" w:before="20"/>
            </w:pPr>
            <w:r/>
            <w:r>
              <w:rPr>
                <w:rFonts w:ascii="Calibri" w:hAnsi="Calibri"/>
                <w:b/>
                <w:sz w:val="17"/>
              </w:rPr>
              <w:t>CRITICAL / REGULATORY</w:t>
            </w:r>
          </w:p>
        </w:tc>
        <w:tc>
          <w:tcPr>
            <w:tcW w:type="dxa" w:w="6350"/>
            <w:shd w:val="clear" w:fill="FFFFFF"/>
          </w:tcPr>
          <w:p>
            <w:pPr>
              <w:spacing w:after="20" w:before="20"/>
            </w:pPr>
            <w:r/>
            <w:r>
              <w:rPr>
                <w:rFonts w:ascii="Calibri" w:hAnsi="Calibri"/>
                <w:b w:val="0"/>
                <w:sz w:val="17"/>
              </w:rPr>
              <w:t>Immediate danger or a legal breach. Executive notified at once and work may be suspended.</w:t>
            </w:r>
          </w:p>
        </w:tc>
        <w:tc>
          <w:tcPr>
            <w:tcW w:type="dxa" w:w="1247"/>
            <w:shd w:val="clear" w:fill="FFFFFF"/>
          </w:tcPr>
          <w:p>
            <w:pPr>
              <w:spacing w:after="20" w:before="20"/>
            </w:pPr>
            <w:r/>
            <w:r>
              <w:rPr>
                <w:rFonts w:ascii="Calibri" w:hAnsi="Calibri"/>
                <w:b w:val="0"/>
                <w:sz w:val="17"/>
              </w:rPr>
              <w:t>1 day</w:t>
            </w:r>
          </w:p>
        </w:tc>
      </w:tr>
    </w:tbl>
    <w:p>
      <w:pPr>
        <w:spacing w:after="120" w:before="0"/>
      </w:pPr>
    </w:p>
    <w:p>
      <w:pPr>
        <w:spacing w:before="180" w:after="60"/>
      </w:pPr>
      <w:r>
        <w:rPr>
          <w:b/>
          <w:color w:val="0F172A"/>
          <w:sz w:val="22"/>
        </w:rPr>
        <w:t>Two judgements are not the auditor's to make</w:t>
      </w:r>
    </w:p>
    <w:p>
      <w:pPr>
        <w:spacing w:after="80"/>
      </w:pPr>
      <w:r>
        <w:rPr>
          <w:b w:val="0"/>
          <w:i w:val="0"/>
          <w:color w:val="0F172A"/>
          <w:sz w:val="19"/>
        </w:rPr>
        <w:t>The auditor owns every classification except where a rule overrides them, and the app says so rather than silently correcting:</w:t>
      </w:r>
    </w:p>
    <w:p>
      <w:pPr>
        <w:pStyle w:val="ListBullet"/>
        <w:spacing w:after="40"/>
      </w:pPr>
      <w:r>
        <w:rPr>
          <w:b/>
          <w:sz w:val="19"/>
        </w:rPr>
        <w:t xml:space="preserve">Critical zeros. </w:t>
      </w:r>
      <w:r>
        <w:rPr>
          <w:sz w:val="19"/>
        </w:rPr>
        <w:t>A critical item scoring zero is a Major NC at minimum. It can be escalated to Critical; it cannot be softened below Major. That is the entire point of marking an item critical.</w:t>
      </w:r>
    </w:p>
    <w:p>
      <w:pPr>
        <w:pStyle w:val="ListBullet"/>
        <w:spacing w:after="40"/>
      </w:pPr>
      <w:r>
        <w:rPr>
          <w:b/>
          <w:sz w:val="19"/>
        </w:rPr>
        <w:t xml:space="preserve">Weak sections. </w:t>
      </w:r>
      <w:r>
        <w:rPr>
          <w:sz w:val="19"/>
        </w:rPr>
        <w:t>A section scoring below 60% raises a Minor NC of its own, attributed to nobody and impossible to suppress. A section falling below the threshold is a lapse in the system, not in one item.</w:t>
      </w:r>
    </w:p>
    <w:p>
      <w:pPr>
        <w:spacing w:after="80"/>
      </w:pPr>
      <w:r>
        <w:rPr>
          <w:b w:val="0"/>
          <w:i w:val="0"/>
          <w:color w:val="0F172A"/>
          <w:sz w:val="19"/>
        </w:rPr>
        <w:t>On AUD-000010, both rules fired. The Egress section scored 50%:</w:t>
      </w:r>
    </w:p>
    <w:tbl>
      <w:tblPr>
        <w:tblStyle w:val="TableGrid"/>
        <w:tblW w:type="auto" w:w="0"/>
        <w:tblLayout w:type="fixed"/>
        <w:tblLook w:firstColumn="1" w:firstRow="1" w:lastColumn="0" w:lastRow="0" w:noHBand="0" w:noVBand="1" w:val="04A0"/>
        <w:tblLayout w:type="fixed"/>
      </w:tblPr>
      <w:tblGrid>
        <w:gridCol w:w="2608"/>
        <w:gridCol w:w="1134"/>
        <w:gridCol w:w="6123"/>
      </w:tblGrid>
      <w:tr>
        <w:tc>
          <w:tcPr>
            <w:tcW w:type="dxa" w:w="2608"/>
            <w:shd w:val="clear" w:fill="2563EB"/>
          </w:tcPr>
          <w:p>
            <w:pPr>
              <w:spacing w:after="20" w:before="20"/>
            </w:pPr>
            <w:r/>
            <w:r>
              <w:rPr>
                <w:rFonts w:ascii="Calibri" w:hAnsi="Calibri"/>
                <w:b/>
                <w:color w:val="FFFFFF"/>
                <w:sz w:val="17"/>
              </w:rPr>
              <w:t>Section</w:t>
            </w:r>
          </w:p>
        </w:tc>
        <w:tc>
          <w:tcPr>
            <w:tcW w:type="dxa" w:w="1134"/>
            <w:shd w:val="clear" w:fill="2563EB"/>
          </w:tcPr>
          <w:p>
            <w:pPr>
              <w:spacing w:after="20" w:before="20"/>
            </w:pPr>
            <w:r/>
            <w:r>
              <w:rPr>
                <w:rFonts w:ascii="Calibri" w:hAnsi="Calibri"/>
                <w:b/>
                <w:color w:val="FFFFFF"/>
                <w:sz w:val="17"/>
              </w:rPr>
              <w:t>Score</w:t>
            </w:r>
          </w:p>
        </w:tc>
        <w:tc>
          <w:tcPr>
            <w:tcW w:type="dxa" w:w="6123"/>
            <w:shd w:val="clear" w:fill="2563EB"/>
          </w:tcPr>
          <w:p>
            <w:pPr>
              <w:spacing w:after="20" w:before="20"/>
            </w:pPr>
            <w:r/>
            <w:r>
              <w:rPr>
                <w:rFonts w:ascii="Calibri" w:hAnsi="Calibri"/>
                <w:b/>
                <w:color w:val="FFFFFF"/>
                <w:sz w:val="17"/>
              </w:rPr>
              <w:t>Outcome</w:t>
            </w:r>
          </w:p>
        </w:tc>
      </w:tr>
      <w:tr>
        <w:tc>
          <w:tcPr>
            <w:tcW w:type="dxa" w:w="2608"/>
            <w:shd w:val="clear" w:fill="FFFFFF"/>
          </w:tcPr>
          <w:p>
            <w:pPr>
              <w:spacing w:after="20" w:before="20"/>
            </w:pPr>
            <w:r/>
            <w:r>
              <w:rPr>
                <w:rFonts w:ascii="Calibri" w:hAnsi="Calibri"/>
                <w:b/>
                <w:sz w:val="17"/>
              </w:rPr>
              <w:t>Detection &amp; Suppression</w:t>
            </w:r>
          </w:p>
        </w:tc>
        <w:tc>
          <w:tcPr>
            <w:tcW w:type="dxa" w:w="1134"/>
            <w:shd w:val="clear" w:fill="FFFFFF"/>
          </w:tcPr>
          <w:p>
            <w:pPr>
              <w:spacing w:after="20" w:before="20"/>
            </w:pPr>
            <w:r/>
            <w:r>
              <w:rPr>
                <w:rFonts w:ascii="Calibri" w:hAnsi="Calibri"/>
                <w:b w:val="0"/>
                <w:sz w:val="17"/>
              </w:rPr>
              <w:t>75%</w:t>
            </w:r>
          </w:p>
        </w:tc>
        <w:tc>
          <w:tcPr>
            <w:tcW w:type="dxa" w:w="6123"/>
            <w:shd w:val="clear" w:fill="FFFFFF"/>
          </w:tcPr>
          <w:p>
            <w:pPr>
              <w:spacing w:after="20" w:before="20"/>
            </w:pPr>
            <w:r/>
            <w:r>
              <w:rPr>
                <w:rFonts w:ascii="Calibri" w:hAnsi="Calibri"/>
                <w:b w:val="0"/>
                <w:sz w:val="17"/>
              </w:rPr>
              <w:t>—</w:t>
            </w:r>
          </w:p>
        </w:tc>
      </w:tr>
      <w:tr>
        <w:tc>
          <w:tcPr>
            <w:tcW w:type="dxa" w:w="2608"/>
            <w:shd w:val="clear" w:fill="FAFBFC"/>
          </w:tcPr>
          <w:p>
            <w:pPr>
              <w:spacing w:after="20" w:before="20"/>
            </w:pPr>
            <w:r/>
            <w:r>
              <w:rPr>
                <w:rFonts w:ascii="Calibri" w:hAnsi="Calibri"/>
                <w:b/>
                <w:sz w:val="17"/>
              </w:rPr>
              <w:t>Egress</w:t>
            </w:r>
          </w:p>
        </w:tc>
        <w:tc>
          <w:tcPr>
            <w:tcW w:type="dxa" w:w="1134"/>
            <w:shd w:val="clear" w:fill="FAFBFC"/>
          </w:tcPr>
          <w:p>
            <w:pPr>
              <w:spacing w:after="20" w:before="20"/>
            </w:pPr>
            <w:r/>
            <w:r>
              <w:rPr>
                <w:rFonts w:ascii="Calibri" w:hAnsi="Calibri"/>
                <w:b w:val="0"/>
                <w:sz w:val="17"/>
              </w:rPr>
              <w:t>50%</w:t>
            </w:r>
          </w:p>
        </w:tc>
        <w:tc>
          <w:tcPr>
            <w:tcW w:type="dxa" w:w="6123"/>
            <w:shd w:val="clear" w:fill="FAFBFC"/>
          </w:tcPr>
          <w:p>
            <w:pPr>
              <w:spacing w:after="20" w:before="20"/>
            </w:pPr>
            <w:r/>
            <w:r>
              <w:rPr>
                <w:rFonts w:ascii="Calibri" w:hAnsi="Calibri"/>
                <w:b w:val="0"/>
                <w:sz w:val="17"/>
              </w:rPr>
              <w:t>Below the 60% threshold → automatic Minor NC</w:t>
            </w:r>
          </w:p>
        </w:tc>
      </w:tr>
    </w:tbl>
    <w:p>
      <w:pPr>
        <w:spacing w:after="120" w:before="0"/>
      </w:pPr>
    </w:p>
    <w:p>
      <w:pPr>
        <w:spacing w:after="80"/>
      </w:pPr>
      <w:r>
        <w:rPr>
          <w:b w:val="0"/>
          <w:i w:val="0"/>
          <w:color w:val="0F172A"/>
          <w:sz w:val="19"/>
        </w:rPr>
        <w:t>The five findings the system produced:</w:t>
      </w:r>
    </w:p>
    <w:tbl>
      <w:tblPr>
        <w:tblStyle w:val="TableGrid"/>
        <w:tblW w:type="auto" w:w="0"/>
        <w:tblLayout w:type="fixed"/>
        <w:tblLook w:firstColumn="1" w:firstRow="1" w:lastColumn="0" w:lastRow="0" w:noHBand="0" w:noVBand="1" w:val="04A0"/>
        <w:tblLayout w:type="fixed"/>
      </w:tblPr>
      <w:tblGrid>
        <w:gridCol w:w="1928"/>
        <w:gridCol w:w="2608"/>
        <w:gridCol w:w="2835"/>
        <w:gridCol w:w="2494"/>
      </w:tblGrid>
      <w:tr>
        <w:tc>
          <w:tcPr>
            <w:tcW w:type="dxa" w:w="1928"/>
            <w:shd w:val="clear" w:fill="0F172A"/>
          </w:tcPr>
          <w:p>
            <w:pPr>
              <w:spacing w:after="20" w:before="20"/>
            </w:pPr>
            <w:r/>
            <w:r>
              <w:rPr>
                <w:rFonts w:ascii="Calibri" w:hAnsi="Calibri"/>
                <w:b/>
                <w:color w:val="FFFFFF"/>
                <w:sz w:val="17"/>
              </w:rPr>
              <w:t>Ref</w:t>
            </w:r>
          </w:p>
        </w:tc>
        <w:tc>
          <w:tcPr>
            <w:tcW w:type="dxa" w:w="2608"/>
            <w:shd w:val="clear" w:fill="0F172A"/>
          </w:tcPr>
          <w:p>
            <w:pPr>
              <w:spacing w:after="20" w:before="20"/>
            </w:pPr>
            <w:r/>
            <w:r>
              <w:rPr>
                <w:rFonts w:ascii="Calibri" w:hAnsi="Calibri"/>
                <w:b/>
                <w:color w:val="FFFFFF"/>
                <w:sz w:val="17"/>
              </w:rPr>
              <w:t>Finding</w:t>
            </w:r>
          </w:p>
        </w:tc>
        <w:tc>
          <w:tcPr>
            <w:tcW w:type="dxa" w:w="2835"/>
            <w:shd w:val="clear" w:fill="0F172A"/>
          </w:tcPr>
          <w:p>
            <w:pPr>
              <w:spacing w:after="20" w:before="20"/>
            </w:pPr>
            <w:r/>
            <w:r>
              <w:rPr>
                <w:rFonts w:ascii="Calibri" w:hAnsi="Calibri"/>
                <w:b/>
                <w:color w:val="FFFFFF"/>
                <w:sz w:val="17"/>
              </w:rPr>
              <w:t>Classification</w:t>
            </w:r>
          </w:p>
        </w:tc>
        <w:tc>
          <w:tcPr>
            <w:tcW w:type="dxa" w:w="2494"/>
            <w:shd w:val="clear" w:fill="0F172A"/>
          </w:tcPr>
          <w:p>
            <w:pPr>
              <w:spacing w:after="20" w:before="20"/>
            </w:pPr>
            <w:r/>
            <w:r>
              <w:rPr>
                <w:rFonts w:ascii="Calibri" w:hAnsi="Calibri"/>
                <w:b/>
                <w:color w:val="FFFFFF"/>
                <w:sz w:val="17"/>
              </w:rPr>
              <w:t>Action due</w:t>
            </w:r>
          </w:p>
        </w:tc>
      </w:tr>
      <w:tr>
        <w:tc>
          <w:tcPr>
            <w:tcW w:type="dxa" w:w="1928"/>
            <w:shd w:val="clear" w:fill="FFFFFF"/>
          </w:tcPr>
          <w:p>
            <w:pPr>
              <w:spacing w:after="20" w:before="20"/>
            </w:pPr>
            <w:r/>
            <w:r>
              <w:rPr>
                <w:rFonts w:ascii="Calibri" w:hAnsi="Calibri"/>
                <w:b w:val="0"/>
                <w:sz w:val="17"/>
              </w:rPr>
              <w:t>AUD-000010-F01</w:t>
            </w:r>
          </w:p>
        </w:tc>
        <w:tc>
          <w:tcPr>
            <w:tcW w:type="dxa" w:w="2608"/>
            <w:shd w:val="clear" w:fill="FFFFFF"/>
          </w:tcPr>
          <w:p>
            <w:pPr>
              <w:spacing w:after="20" w:before="20"/>
            </w:pPr>
            <w:r/>
            <w:r>
              <w:rPr>
                <w:rFonts w:ascii="Calibri" w:hAnsi="Calibri"/>
                <w:b w:val="0"/>
                <w:sz w:val="17"/>
              </w:rPr>
              <w:t>Extinguishers</w:t>
            </w:r>
          </w:p>
        </w:tc>
        <w:tc>
          <w:tcPr>
            <w:tcW w:type="dxa" w:w="2835"/>
            <w:shd w:val="clear" w:fill="FFFFFF"/>
          </w:tcPr>
          <w:p>
            <w:pPr>
              <w:spacing w:after="20" w:before="20"/>
            </w:pPr>
            <w:r/>
            <w:r>
              <w:rPr>
                <w:rFonts w:ascii="Calibri" w:hAnsi="Calibri"/>
                <w:b w:val="0"/>
                <w:sz w:val="17"/>
              </w:rPr>
              <w:t>Conformance</w:t>
            </w:r>
          </w:p>
        </w:tc>
        <w:tc>
          <w:tcPr>
            <w:tcW w:type="dxa" w:w="2494"/>
            <w:shd w:val="clear" w:fill="FFFFFF"/>
          </w:tcPr>
          <w:p>
            <w:pPr>
              <w:spacing w:after="20" w:before="20"/>
            </w:pPr>
            <w:r/>
            <w:r>
              <w:rPr>
                <w:rFonts w:ascii="Calibri" w:hAnsi="Calibri"/>
                <w:b w:val="0"/>
                <w:sz w:val="17"/>
              </w:rPr>
              <w:t>—</w:t>
            </w:r>
          </w:p>
        </w:tc>
      </w:tr>
      <w:tr>
        <w:tc>
          <w:tcPr>
            <w:tcW w:type="dxa" w:w="1928"/>
            <w:shd w:val="clear" w:fill="FAFBFC"/>
          </w:tcPr>
          <w:p>
            <w:pPr>
              <w:spacing w:after="20" w:before="20"/>
            </w:pPr>
            <w:r/>
            <w:r>
              <w:rPr>
                <w:rFonts w:ascii="Calibri" w:hAnsi="Calibri"/>
                <w:b w:val="0"/>
                <w:sz w:val="17"/>
              </w:rPr>
              <w:t>AUD-000010-F02</w:t>
            </w:r>
          </w:p>
        </w:tc>
        <w:tc>
          <w:tcPr>
            <w:tcW w:type="dxa" w:w="2608"/>
            <w:shd w:val="clear" w:fill="FAFBFC"/>
          </w:tcPr>
          <w:p>
            <w:pPr>
              <w:spacing w:after="20" w:before="20"/>
            </w:pPr>
            <w:r/>
            <w:r>
              <w:rPr>
                <w:rFonts w:ascii="Calibri" w:hAnsi="Calibri"/>
                <w:b w:val="0"/>
                <w:sz w:val="17"/>
              </w:rPr>
              <w:t>Exit Routes</w:t>
            </w:r>
          </w:p>
        </w:tc>
        <w:tc>
          <w:tcPr>
            <w:tcW w:type="dxa" w:w="2835"/>
            <w:shd w:val="clear" w:fill="FAFBFC"/>
          </w:tcPr>
          <w:p>
            <w:pPr>
              <w:spacing w:after="20" w:before="20"/>
            </w:pPr>
            <w:r/>
            <w:r>
              <w:rPr>
                <w:rFonts w:ascii="Calibri" w:hAnsi="Calibri"/>
                <w:b w:val="0"/>
                <w:sz w:val="17"/>
              </w:rPr>
              <w:t>MAJOR NC  (critical item, auto)</w:t>
            </w:r>
          </w:p>
        </w:tc>
        <w:tc>
          <w:tcPr>
            <w:tcW w:type="dxa" w:w="2494"/>
            <w:shd w:val="clear" w:fill="FAFBFC"/>
          </w:tcPr>
          <w:p>
            <w:pPr>
              <w:spacing w:after="20" w:before="20"/>
            </w:pPr>
            <w:r/>
            <w:r>
              <w:rPr>
                <w:rFonts w:ascii="Calibri" w:hAnsi="Calibri"/>
                <w:b w:val="0"/>
                <w:sz w:val="17"/>
              </w:rPr>
              <w:t>28 Aug — 7 days</w:t>
            </w:r>
          </w:p>
        </w:tc>
      </w:tr>
      <w:tr>
        <w:tc>
          <w:tcPr>
            <w:tcW w:type="dxa" w:w="1928"/>
            <w:shd w:val="clear" w:fill="FFFFFF"/>
          </w:tcPr>
          <w:p>
            <w:pPr>
              <w:spacing w:after="20" w:before="20"/>
            </w:pPr>
            <w:r/>
            <w:r>
              <w:rPr>
                <w:rFonts w:ascii="Calibri" w:hAnsi="Calibri"/>
                <w:b w:val="0"/>
                <w:sz w:val="17"/>
              </w:rPr>
              <w:t>AUD-000010-F03</w:t>
            </w:r>
          </w:p>
        </w:tc>
        <w:tc>
          <w:tcPr>
            <w:tcW w:type="dxa" w:w="2608"/>
            <w:shd w:val="clear" w:fill="FFFFFF"/>
          </w:tcPr>
          <w:p>
            <w:pPr>
              <w:spacing w:after="20" w:before="20"/>
            </w:pPr>
            <w:r/>
            <w:r>
              <w:rPr>
                <w:rFonts w:ascii="Calibri" w:hAnsi="Calibri"/>
                <w:b w:val="0"/>
                <w:sz w:val="17"/>
              </w:rPr>
              <w:t>Alarm System</w:t>
            </w:r>
          </w:p>
        </w:tc>
        <w:tc>
          <w:tcPr>
            <w:tcW w:type="dxa" w:w="2835"/>
            <w:shd w:val="clear" w:fill="FFFFFF"/>
          </w:tcPr>
          <w:p>
            <w:pPr>
              <w:spacing w:after="20" w:before="20"/>
            </w:pPr>
            <w:r/>
            <w:r>
              <w:rPr>
                <w:rFonts w:ascii="Calibri" w:hAnsi="Calibri"/>
                <w:b w:val="0"/>
                <w:sz w:val="17"/>
              </w:rPr>
              <w:t>Observation</w:t>
            </w:r>
          </w:p>
        </w:tc>
        <w:tc>
          <w:tcPr>
            <w:tcW w:type="dxa" w:w="2494"/>
            <w:shd w:val="clear" w:fill="FFFFFF"/>
          </w:tcPr>
          <w:p>
            <w:pPr>
              <w:spacing w:after="20" w:before="20"/>
            </w:pPr>
            <w:r/>
            <w:r>
              <w:rPr>
                <w:rFonts w:ascii="Calibri" w:hAnsi="Calibri"/>
                <w:b w:val="0"/>
                <w:sz w:val="17"/>
              </w:rPr>
              <w:t>—</w:t>
            </w:r>
          </w:p>
        </w:tc>
      </w:tr>
      <w:tr>
        <w:tc>
          <w:tcPr>
            <w:tcW w:type="dxa" w:w="1928"/>
            <w:shd w:val="clear" w:fill="FAFBFC"/>
          </w:tcPr>
          <w:p>
            <w:pPr>
              <w:spacing w:after="20" w:before="20"/>
            </w:pPr>
            <w:r/>
            <w:r>
              <w:rPr>
                <w:rFonts w:ascii="Calibri" w:hAnsi="Calibri"/>
                <w:b w:val="0"/>
                <w:sz w:val="17"/>
              </w:rPr>
              <w:t>AUD-000010-F04</w:t>
            </w:r>
          </w:p>
        </w:tc>
        <w:tc>
          <w:tcPr>
            <w:tcW w:type="dxa" w:w="2608"/>
            <w:shd w:val="clear" w:fill="FAFBFC"/>
          </w:tcPr>
          <w:p>
            <w:pPr>
              <w:spacing w:after="20" w:before="20"/>
            </w:pPr>
            <w:r/>
            <w:r>
              <w:rPr>
                <w:rFonts w:ascii="Calibri" w:hAnsi="Calibri"/>
                <w:b w:val="0"/>
                <w:sz w:val="17"/>
              </w:rPr>
              <w:t>Emergency Lighting</w:t>
            </w:r>
          </w:p>
        </w:tc>
        <w:tc>
          <w:tcPr>
            <w:tcW w:type="dxa" w:w="2835"/>
            <w:shd w:val="clear" w:fill="FAFBFC"/>
          </w:tcPr>
          <w:p>
            <w:pPr>
              <w:spacing w:after="20" w:before="20"/>
            </w:pPr>
            <w:r/>
            <w:r>
              <w:rPr>
                <w:rFonts w:ascii="Calibri" w:hAnsi="Calibri"/>
                <w:b w:val="0"/>
                <w:sz w:val="17"/>
              </w:rPr>
              <w:t>Conformance</w:t>
            </w:r>
          </w:p>
        </w:tc>
        <w:tc>
          <w:tcPr>
            <w:tcW w:type="dxa" w:w="2494"/>
            <w:shd w:val="clear" w:fill="FAFBFC"/>
          </w:tcPr>
          <w:p>
            <w:pPr>
              <w:spacing w:after="20" w:before="20"/>
            </w:pPr>
            <w:r/>
            <w:r>
              <w:rPr>
                <w:rFonts w:ascii="Calibri" w:hAnsi="Calibri"/>
                <w:b w:val="0"/>
                <w:sz w:val="17"/>
              </w:rPr>
              <w:t>—</w:t>
            </w:r>
          </w:p>
        </w:tc>
      </w:tr>
      <w:tr>
        <w:tc>
          <w:tcPr>
            <w:tcW w:type="dxa" w:w="1928"/>
            <w:shd w:val="clear" w:fill="FFFFFF"/>
          </w:tcPr>
          <w:p>
            <w:pPr>
              <w:spacing w:after="20" w:before="20"/>
            </w:pPr>
            <w:r/>
            <w:r>
              <w:rPr>
                <w:rFonts w:ascii="Calibri" w:hAnsi="Calibri"/>
                <w:b w:val="0"/>
                <w:sz w:val="17"/>
              </w:rPr>
              <w:t>AUD-000010-F05</w:t>
            </w:r>
          </w:p>
        </w:tc>
        <w:tc>
          <w:tcPr>
            <w:tcW w:type="dxa" w:w="2608"/>
            <w:shd w:val="clear" w:fill="FFFFFF"/>
          </w:tcPr>
          <w:p>
            <w:pPr>
              <w:spacing w:after="20" w:before="20"/>
            </w:pPr>
            <w:r/>
            <w:r>
              <w:rPr>
                <w:rFonts w:ascii="Calibri" w:hAnsi="Calibri"/>
                <w:b w:val="0"/>
                <w:sz w:val="17"/>
              </w:rPr>
              <w:t>Section 'Egress' scored 50%</w:t>
            </w:r>
          </w:p>
        </w:tc>
        <w:tc>
          <w:tcPr>
            <w:tcW w:type="dxa" w:w="2835"/>
            <w:shd w:val="clear" w:fill="FFFFFF"/>
          </w:tcPr>
          <w:p>
            <w:pPr>
              <w:spacing w:after="20" w:before="20"/>
            </w:pPr>
            <w:r/>
            <w:r>
              <w:rPr>
                <w:rFonts w:ascii="Calibri" w:hAnsi="Calibri"/>
                <w:b w:val="0"/>
                <w:sz w:val="17"/>
              </w:rPr>
              <w:t>MINOR NC  (section rule, auto)</w:t>
            </w:r>
          </w:p>
        </w:tc>
        <w:tc>
          <w:tcPr>
            <w:tcW w:type="dxa" w:w="2494"/>
            <w:shd w:val="clear" w:fill="FFFFFF"/>
          </w:tcPr>
          <w:p>
            <w:pPr>
              <w:spacing w:after="20" w:before="20"/>
            </w:pPr>
            <w:r/>
            <w:r>
              <w:rPr>
                <w:rFonts w:ascii="Calibri" w:hAnsi="Calibri"/>
                <w:b w:val="0"/>
                <w:sz w:val="17"/>
              </w:rPr>
              <w:t>20 Sep — 30 days</w:t>
            </w:r>
          </w:p>
        </w:tc>
      </w:tr>
    </w:tbl>
    <w:p>
      <w:pPr>
        <w:spacing w:after="120" w:before="0"/>
      </w:pPr>
    </w:p>
    <w:p>
      <w:pPr>
        <w:spacing w:before="180" w:after="60"/>
      </w:pPr>
      <w:r>
        <w:rPr>
          <w:b/>
          <w:color w:val="0F172A"/>
          <w:sz w:val="22"/>
        </w:rPr>
        <w:t>The score and the rating are different things</w:t>
      </w:r>
    </w:p>
    <w:p>
      <w:pPr>
        <w:spacing w:after="80"/>
      </w:pPr>
      <w:r>
        <w:rPr>
          <w:b w:val="0"/>
          <w:i w:val="0"/>
          <w:color w:val="0F172A"/>
          <w:sz w:val="19"/>
        </w:rPr>
        <w:t>The system computed 62.5% — five points earned out of eight possible — which is the Acceptable band. The overall rating came back Unsatisfactory.</w:t>
      </w:r>
    </w:p>
    <w:tbl>
      <w:tblPr>
        <w:tblW w:type="auto" w:w="0"/>
        <w:tblLayout w:type="fixed"/>
        <w:tblLook w:firstColumn="1" w:firstRow="1" w:lastColumn="0" w:lastRow="0" w:noHBand="0" w:noVBand="1" w:val="04A0"/>
        <w:tblLayout w:type="fixed"/>
      </w:tblPr>
      <w:tblGrid>
        <w:gridCol w:w="9865"/>
      </w:tblGrid>
      <w:tr>
        <w:tc>
          <w:tcPr>
            <w:tcW w:type="dxa" w:w="9865"/>
            <w:shd w:val="clear" w:fill="FEF2F2"/>
          </w:tcPr>
          <w:p>
            <w:pPr>
              <w:spacing w:before="60" w:after="40"/>
            </w:pPr>
            <w:r/>
            <w:r>
              <w:rPr>
                <w:b/>
                <w:color w:val="DC2626"/>
                <w:sz w:val="19"/>
              </w:rPr>
              <w:t>62% and Unsatisfactory at the same time.</w:t>
            </w:r>
          </w:p>
          <w:p>
            <w:pPr>
              <w:spacing w:after="60"/>
            </w:pPr>
            <w:r>
              <w:rPr>
                <w:color w:val="475569"/>
                <w:sz w:val="18"/>
              </w:rPr>
              <w:t>That is not a contradiction; it is the design. The rating is set from the finding counts, not from the percentage. Any Major non-conformance or regulatory breach makes an audit unsatisfactory whatever it scored — because a good average with a systemic failure inside it is still a site with a systemic failure. More than three Minor NCs makes it Requires Improvement.</w:t>
            </w:r>
          </w:p>
        </w:tc>
      </w:tr>
    </w:tbl>
    <w:p>
      <w:pPr>
        <w:spacing w:after="100" w:before="0"/>
      </w:pPr>
    </w:p>
    <w:tbl>
      <w:tblPr>
        <w:tblStyle w:val="TableGrid"/>
        <w:tblW w:type="auto" w:w="0"/>
        <w:tblLayout w:type="fixed"/>
        <w:tblLook w:firstColumn="1" w:firstRow="1" w:lastColumn="0" w:lastRow="0" w:noHBand="0" w:noVBand="1" w:val="04A0"/>
        <w:tblLayout w:type="fixed"/>
      </w:tblPr>
      <w:tblGrid>
        <w:gridCol w:w="1587"/>
        <w:gridCol w:w="2268"/>
        <w:gridCol w:w="6009"/>
      </w:tblGrid>
      <w:tr>
        <w:tc>
          <w:tcPr>
            <w:tcW w:type="dxa" w:w="1587"/>
            <w:shd w:val="clear" w:fill="0F172A"/>
          </w:tcPr>
          <w:p>
            <w:pPr>
              <w:spacing w:after="20" w:before="20"/>
            </w:pPr>
            <w:r/>
            <w:r>
              <w:rPr>
                <w:rFonts w:ascii="Calibri" w:hAnsi="Calibri"/>
                <w:b/>
                <w:color w:val="FFFFFF"/>
                <w:sz w:val="17"/>
              </w:rPr>
              <w:t>Band</w:t>
            </w:r>
          </w:p>
        </w:tc>
        <w:tc>
          <w:tcPr>
            <w:tcW w:type="dxa" w:w="2268"/>
            <w:shd w:val="clear" w:fill="0F172A"/>
          </w:tcPr>
          <w:p>
            <w:pPr>
              <w:spacing w:after="20" w:before="20"/>
            </w:pPr>
            <w:r/>
            <w:r>
              <w:rPr>
                <w:rFonts w:ascii="Calibri" w:hAnsi="Calibri"/>
                <w:b/>
                <w:color w:val="FFFFFF"/>
                <w:sz w:val="17"/>
              </w:rPr>
              <w:t>Range</w:t>
            </w:r>
          </w:p>
        </w:tc>
        <w:tc>
          <w:tcPr>
            <w:tcW w:type="dxa" w:w="6009"/>
            <w:shd w:val="clear" w:fill="0F172A"/>
          </w:tcPr>
          <w:p>
            <w:pPr>
              <w:spacing w:after="20" w:before="20"/>
            </w:pPr>
            <w:r/>
            <w:r>
              <w:rPr>
                <w:rFonts w:ascii="Calibri" w:hAnsi="Calibri"/>
                <w:b/>
                <w:color w:val="FFFFFF"/>
                <w:sz w:val="17"/>
              </w:rPr>
              <w:t>AUD-000010</w:t>
            </w:r>
          </w:p>
        </w:tc>
      </w:tr>
      <w:tr>
        <w:tc>
          <w:tcPr>
            <w:tcW w:type="dxa" w:w="1587"/>
            <w:shd w:val="clear" w:fill="FFFFFF"/>
          </w:tcPr>
          <w:p>
            <w:pPr>
              <w:spacing w:after="20" w:before="20"/>
            </w:pPr>
            <w:r/>
            <w:r>
              <w:rPr>
                <w:rFonts w:ascii="Calibri" w:hAnsi="Calibri"/>
                <w:b/>
                <w:sz w:val="17"/>
              </w:rPr>
              <w:t>EXCELLENT</w:t>
            </w:r>
          </w:p>
        </w:tc>
        <w:tc>
          <w:tcPr>
            <w:tcW w:type="dxa" w:w="2268"/>
            <w:shd w:val="clear" w:fill="FFFFFF"/>
          </w:tcPr>
          <w:p>
            <w:pPr>
              <w:spacing w:after="20" w:before="20"/>
            </w:pPr>
            <w:r/>
            <w:r>
              <w:rPr>
                <w:rFonts w:ascii="Calibri" w:hAnsi="Calibri"/>
                <w:b w:val="0"/>
                <w:sz w:val="17"/>
              </w:rPr>
              <w:t>90% and above</w:t>
            </w:r>
          </w:p>
        </w:tc>
        <w:tc>
          <w:tcPr>
            <w:tcW w:type="dxa" w:w="6009"/>
            <w:shd w:val="clear" w:fill="FFFFFF"/>
          </w:tcPr>
          <w:p>
            <w:pPr>
              <w:spacing w:after="20" w:before="20"/>
            </w:pPr>
            <w:r/>
            <w:r>
              <w:rPr>
                <w:rFonts w:ascii="Calibri" w:hAnsi="Calibri"/>
                <w:b w:val="0"/>
                <w:sz w:val="17"/>
              </w:rPr>
            </w:r>
          </w:p>
        </w:tc>
      </w:tr>
      <w:tr>
        <w:tc>
          <w:tcPr>
            <w:tcW w:type="dxa" w:w="1587"/>
            <w:shd w:val="clear" w:fill="FAFBFC"/>
          </w:tcPr>
          <w:p>
            <w:pPr>
              <w:spacing w:after="20" w:before="20"/>
            </w:pPr>
            <w:r/>
            <w:r>
              <w:rPr>
                <w:rFonts w:ascii="Calibri" w:hAnsi="Calibri"/>
                <w:b/>
                <w:sz w:val="17"/>
              </w:rPr>
              <w:t>GOOD</w:t>
            </w:r>
          </w:p>
        </w:tc>
        <w:tc>
          <w:tcPr>
            <w:tcW w:type="dxa" w:w="2268"/>
            <w:shd w:val="clear" w:fill="FAFBFC"/>
          </w:tcPr>
          <w:p>
            <w:pPr>
              <w:spacing w:after="20" w:before="20"/>
            </w:pPr>
            <w:r/>
            <w:r>
              <w:rPr>
                <w:rFonts w:ascii="Calibri" w:hAnsi="Calibri"/>
                <w:b w:val="0"/>
                <w:sz w:val="17"/>
              </w:rPr>
              <w:t>75 – 89%</w:t>
            </w:r>
          </w:p>
        </w:tc>
        <w:tc>
          <w:tcPr>
            <w:tcW w:type="dxa" w:w="6009"/>
            <w:shd w:val="clear" w:fill="FAFBFC"/>
          </w:tcPr>
          <w:p>
            <w:pPr>
              <w:spacing w:after="20" w:before="20"/>
            </w:pPr>
            <w:r/>
            <w:r>
              <w:rPr>
                <w:rFonts w:ascii="Calibri" w:hAnsi="Calibri"/>
                <w:b w:val="0"/>
                <w:sz w:val="17"/>
              </w:rPr>
            </w:r>
          </w:p>
        </w:tc>
      </w:tr>
      <w:tr>
        <w:tc>
          <w:tcPr>
            <w:tcW w:type="dxa" w:w="1587"/>
            <w:shd w:val="clear" w:fill="FFFFFF"/>
          </w:tcPr>
          <w:p>
            <w:pPr>
              <w:spacing w:after="20" w:before="20"/>
            </w:pPr>
            <w:r/>
            <w:r>
              <w:rPr>
                <w:rFonts w:ascii="Calibri" w:hAnsi="Calibri"/>
                <w:b/>
                <w:sz w:val="17"/>
              </w:rPr>
              <w:t>ACCEPTABLE</w:t>
            </w:r>
          </w:p>
        </w:tc>
        <w:tc>
          <w:tcPr>
            <w:tcW w:type="dxa" w:w="2268"/>
            <w:shd w:val="clear" w:fill="FFFFFF"/>
          </w:tcPr>
          <w:p>
            <w:pPr>
              <w:spacing w:after="20" w:before="20"/>
            </w:pPr>
            <w:r/>
            <w:r>
              <w:rPr>
                <w:rFonts w:ascii="Calibri" w:hAnsi="Calibri"/>
                <w:b w:val="0"/>
                <w:sz w:val="17"/>
              </w:rPr>
              <w:t>60 – 74%</w:t>
            </w:r>
          </w:p>
        </w:tc>
        <w:tc>
          <w:tcPr>
            <w:tcW w:type="dxa" w:w="6009"/>
            <w:shd w:val="clear" w:fill="FFFFFF"/>
          </w:tcPr>
          <w:p>
            <w:pPr>
              <w:spacing w:after="20" w:before="20"/>
            </w:pPr>
            <w:r/>
            <w:r>
              <w:rPr>
                <w:rFonts w:ascii="Calibri" w:hAnsi="Calibri"/>
                <w:b w:val="0"/>
                <w:sz w:val="17"/>
              </w:rPr>
              <w:t>62.5%  ←</w:t>
            </w:r>
          </w:p>
        </w:tc>
      </w:tr>
      <w:tr>
        <w:tc>
          <w:tcPr>
            <w:tcW w:type="dxa" w:w="1587"/>
            <w:shd w:val="clear" w:fill="FAFBFC"/>
          </w:tcPr>
          <w:p>
            <w:pPr>
              <w:spacing w:after="20" w:before="20"/>
            </w:pPr>
            <w:r/>
            <w:r>
              <w:rPr>
                <w:rFonts w:ascii="Calibri" w:hAnsi="Calibri"/>
                <w:b/>
                <w:sz w:val="17"/>
              </w:rPr>
              <w:t>POOR</w:t>
            </w:r>
          </w:p>
        </w:tc>
        <w:tc>
          <w:tcPr>
            <w:tcW w:type="dxa" w:w="2268"/>
            <w:shd w:val="clear" w:fill="FAFBFC"/>
          </w:tcPr>
          <w:p>
            <w:pPr>
              <w:spacing w:after="20" w:before="20"/>
            </w:pPr>
            <w:r/>
            <w:r>
              <w:rPr>
                <w:rFonts w:ascii="Calibri" w:hAnsi="Calibri"/>
                <w:b w:val="0"/>
                <w:sz w:val="17"/>
              </w:rPr>
              <w:t>Below 60%</w:t>
            </w:r>
          </w:p>
        </w:tc>
        <w:tc>
          <w:tcPr>
            <w:tcW w:type="dxa" w:w="6009"/>
            <w:shd w:val="clear" w:fill="FAFBFC"/>
          </w:tcPr>
          <w:p>
            <w:pPr>
              <w:spacing w:after="20" w:before="20"/>
            </w:pPr>
            <w:r/>
            <w:r>
              <w:rPr>
                <w:rFonts w:ascii="Calibri" w:hAnsi="Calibri"/>
                <w:b w:val="0"/>
                <w:sz w:val="17"/>
              </w:rPr>
            </w:r>
          </w:p>
        </w:tc>
      </w:tr>
    </w:tbl>
    <w:p>
      <w:pPr>
        <w:spacing w:after="120" w:before="0"/>
      </w:pPr>
    </w:p>
    <w:p>
      <w:pPr>
        <w:spacing w:after="80"/>
      </w:pPr>
      <w:r>
        <w:rPr>
          <w:b w:val="0"/>
          <w:i w:val="0"/>
          <w:color w:val="0F172A"/>
          <w:sz w:val="19"/>
        </w:rPr>
        <w:t>Two thresholds sit alongside the bands and act on their own: below 70% automatically alerts the Safety Manager, and below 65% twice in a row at one site forces a re-audit. At 62%, the first of those fired.</w:t>
      </w:r>
    </w:p>
    <w:tbl>
      <w:tblPr>
        <w:tblW w:type="auto" w:w="0"/>
        <w:tblLayout w:type="fixed"/>
        <w:tblLook w:firstColumn="1" w:firstRow="1" w:lastColumn="0" w:lastRow="0" w:noHBand="0" w:noVBand="1" w:val="04A0"/>
        <w:tblLayout w:type="fixed"/>
      </w:tblPr>
      <w:tblGrid>
        <w:gridCol w:w="1361"/>
        <w:gridCol w:w="8504"/>
      </w:tblGrid>
      <w:tr>
        <w:tc>
          <w:tcPr>
            <w:tcW w:type="dxa" w:w="1361"/>
            <w:shd w:val="clear" w:fill="EA580C"/>
          </w:tcPr>
          <w:p>
            <w:pPr>
              <w:spacing w:after="20" w:before="20"/>
              <w:jc w:val="center"/>
            </w:pPr>
            <w:r/>
            <w:r>
              <w:rPr>
                <w:rFonts w:ascii="Calibri" w:hAnsi="Calibri"/>
                <w:b/>
                <w:color w:val="FFFFFF"/>
                <w:sz w:val="16"/>
              </w:rPr>
              <w:t>MOBILE</w:t>
            </w:r>
          </w:p>
        </w:tc>
        <w:tc>
          <w:tcPr>
            <w:tcW w:type="dxa" w:w="8504"/>
            <w:shd w:val="clear" w:fill="FFFFFF"/>
          </w:tcPr>
          <w:p>
            <w:pPr>
              <w:spacing w:after="20" w:before="20"/>
            </w:pPr>
            <w:r/>
            <w:r>
              <w:rPr>
                <w:rFonts w:ascii="Calibri" w:hAnsi="Calibri"/>
                <w:b w:val="0"/>
                <w:color w:val="475569"/>
                <w:sz w:val="18"/>
              </w:rPr>
              <w:t>Findings &amp; Score — the arithmetic shown but not editable, the classification chips that are, and the two rules the auditor cannot override.</w:t>
            </w:r>
          </w:p>
        </w:tc>
      </w:tr>
    </w:tbl>
    <w:p>
      <w:pPr>
        <w:spacing w:after="100" w:before="0"/>
      </w:pPr>
    </w:p>
    <w:p>
      <w:r>
        <w:br w:type="page"/>
      </w:r>
    </w:p>
    <w:tbl>
      <w:tblPr>
        <w:tblW w:type="auto" w:w="0"/>
        <w:jc w:val="center"/>
        <w:tblLayout w:type="fixed"/>
        <w:tblLook w:firstColumn="1" w:firstRow="1" w:lastColumn="0" w:lastRow="0" w:noHBand="0" w:noVBand="1" w:val="04A0"/>
        <w:tblLayout w:type="fixed"/>
      </w:tblPr>
      <w:tblGrid>
        <w:gridCol w:w="9865"/>
      </w:tblGrid>
      <w:tr>
        <w:tc>
          <w:tcPr>
            <w:tcW w:type="dxa" w:w="9865"/>
            <w:shd w:val="clear" w:fill="EA580C"/>
          </w:tcPr>
          <w:p>
            <w:pPr>
              <w:spacing w:before="60" w:after="60"/>
            </w:pPr>
            <w:r/>
            <w:r>
              <w:rPr>
                <w:b/>
                <w:color w:val="FFFFFF"/>
                <w:sz w:val="26"/>
              </w:rPr>
              <w:t>STEP 08   The auditee gets to say it is wrong</w:t>
            </w:r>
          </w:p>
        </w:tc>
      </w:tr>
    </w:tbl>
    <w:p>
      <w:pPr>
        <w:spacing w:before="80"/>
      </w:pPr>
      <w:r>
        <w:rPr>
          <w:i/>
          <w:color w:val="475569"/>
          <w:sz w:val="19"/>
        </w:rPr>
        <w:t>AGREE · Auditor + Supervisor · HARD STOP · before anyone leaves site</w:t>
      </w:r>
    </w:p>
    <w:p>
      <w:pPr>
        <w:spacing w:after="60" w:before="0"/>
      </w:pPr>
    </w:p>
    <w:p>
      <w:pPr>
        <w:spacing w:after="80"/>
      </w:pPr>
      <w:r>
        <w:rPr>
          <w:b w:val="0"/>
          <w:i w:val="0"/>
          <w:color w:val="0F172A"/>
          <w:sz w:val="19"/>
        </w:rPr>
        <w:t>The closing meeting is where the supervisor sees the findings — on the auditor's screen, in front of them — and gets their one opportunity to correct a factual error before anything is fixed or reported.</w:t>
      </w:r>
    </w:p>
    <w:tbl>
      <w:tblPr>
        <w:tblW w:type="auto" w:w="0"/>
        <w:tblLayout w:type="fixed"/>
        <w:tblLook w:firstColumn="1" w:firstRow="1" w:lastColumn="0" w:lastRow="0" w:noHBand="0" w:noVBand="1" w:val="04A0"/>
        <w:tblLayout w:type="fixed"/>
      </w:tblPr>
      <w:tblGrid>
        <w:gridCol w:w="9865"/>
      </w:tblGrid>
      <w:tr>
        <w:tc>
          <w:tcPr>
            <w:tcW w:type="dxa" w:w="9865"/>
            <w:shd w:val="clear" w:fill="F1F5F9"/>
          </w:tcPr>
          <w:p>
            <w:pPr>
              <w:spacing w:before="80" w:after="80"/>
            </w:pPr>
            <w:r/>
            <w:r>
              <w:rPr>
                <w:i/>
                <w:color w:val="334155"/>
                <w:sz w:val="19"/>
              </w:rPr>
              <w:t>“Their opportunity to correct a factual error before anything is fixed. After this meeting findings are locked and can only change through a formal amendment.”</w:t>
            </w:r>
          </w:p>
        </w:tc>
      </w:tr>
    </w:tbl>
    <w:p>
      <w:pPr>
        <w:spacing w:after="80" w:before="0"/>
      </w:pPr>
    </w:p>
    <w:p>
      <w:pPr>
        <w:spacing w:after="80"/>
      </w:pPr>
      <w:r>
        <w:rPr>
          <w:b w:val="0"/>
          <w:i w:val="0"/>
          <w:color w:val="0F172A"/>
          <w:sz w:val="19"/>
        </w:rPr>
        <w:t>Three things have to happen, and the app will not finish without all three:</w:t>
      </w:r>
    </w:p>
    <w:p>
      <w:pPr>
        <w:pStyle w:val="ListBullet"/>
        <w:spacing w:after="40"/>
      </w:pPr>
      <w:r>
        <w:rPr>
          <w:b/>
          <w:sz w:val="19"/>
        </w:rPr>
        <w:t xml:space="preserve">Presented. </w:t>
      </w:r>
      <w:r>
        <w:rPr>
          <w:sz w:val="19"/>
        </w:rPr>
        <w:t>every finding is presented on screen to the supervisor</w:t>
      </w:r>
    </w:p>
    <w:p>
      <w:pPr>
        <w:pStyle w:val="ListBullet"/>
        <w:spacing w:after="40"/>
      </w:pPr>
      <w:r>
        <w:rPr>
          <w:b/>
          <w:sz w:val="19"/>
        </w:rPr>
        <w:t xml:space="preserve">Confirmed. </w:t>
      </w:r>
      <w:r>
        <w:rPr>
          <w:sz w:val="19"/>
        </w:rPr>
        <w:t>the supervisor confirms the findings are factually accurate — or disputes them</w:t>
      </w:r>
    </w:p>
    <w:p>
      <w:pPr>
        <w:pStyle w:val="ListBullet"/>
        <w:spacing w:after="40"/>
      </w:pPr>
      <w:r>
        <w:rPr>
          <w:b/>
          <w:sz w:val="19"/>
        </w:rPr>
        <w:t xml:space="preserve">Signed. </w:t>
      </w:r>
      <w:r>
        <w:rPr>
          <w:sz w:val="19"/>
        </w:rPr>
        <w:t>both parties sign on the device, and the findings lock immediately</w:t>
      </w:r>
    </w:p>
    <w:p>
      <w:pPr>
        <w:spacing w:before="180" w:after="60"/>
      </w:pPr>
      <w:r>
        <w:rPr>
          <w:b/>
          <w:color w:val="0F172A"/>
          <w:sz w:val="22"/>
        </w:rPr>
        <w:t>Disputing is a real outcome</w:t>
      </w:r>
    </w:p>
    <w:p>
      <w:pPr>
        <w:spacing w:after="80"/>
      </w:pPr>
      <w:r>
        <w:rPr>
          <w:b w:val="0"/>
          <w:i w:val="0"/>
          <w:color w:val="0F172A"/>
          <w:sz w:val="19"/>
        </w:rPr>
        <w:t>If the supervisor says a finding is factually wrong, the dispute is recorded and nothing locks. The auditor goes back, corrects the error and holds the meeting again. That was tested on AUD-000010: a disputed closing meeting left findings unlocked and the audit sitting at step 8, exactly as it should.</w:t>
      </w:r>
    </w:p>
    <w:p>
      <w:pPr>
        <w:spacing w:before="180" w:after="60"/>
      </w:pPr>
      <w:r>
        <w:rPr>
          <w:b/>
          <w:color w:val="0F172A"/>
          <w:sz w:val="22"/>
        </w:rPr>
        <w:t>Both signatures, on the device, before anyone leaves</w:t>
      </w:r>
    </w:p>
    <w:p>
      <w:pPr>
        <w:spacing w:after="80"/>
      </w:pPr>
      <w:r>
        <w:rPr>
          <w:b w:val="0"/>
          <w:i w:val="0"/>
          <w:color w:val="0F172A"/>
          <w:sz w:val="19"/>
        </w:rPr>
        <w:t>Signing later — on paper, or by email the next day — is the gap through which findings drift between the walk and the report. So the signature pad is on the phone, and capturing both signatures is what locks the findings.</w:t>
      </w:r>
    </w:p>
    <w:p>
      <w:pPr>
        <w:spacing w:after="80"/>
      </w:pPr>
      <w:r>
        <w:rPr>
          <w:b w:val="0"/>
          <w:i w:val="0"/>
          <w:color w:val="0F172A"/>
          <w:sz w:val="19"/>
        </w:rPr>
        <w:t>The corrective action deadlines are also agreed here, in front of the supervisor, and they override the system's defaults. The supervisor committed to those dates with the auditor standing there.</w:t>
      </w:r>
    </w:p>
    <w:p>
      <w:pPr>
        <w:spacing w:after="80"/>
      </w:pPr>
      <w:r>
        <w:rPr>
          <w:b w:val="0"/>
          <w:i w:val="0"/>
          <w:color w:val="0F172A"/>
          <w:sz w:val="19"/>
        </w:rPr>
        <w:t>After the meeting, the checklist is frozen. Attempting to change an answer returns:</w:t>
      </w:r>
    </w:p>
    <w:tbl>
      <w:tblPr>
        <w:tblW w:type="auto" w:w="0"/>
        <w:tblLayout w:type="fixed"/>
        <w:tblLook w:firstColumn="1" w:firstRow="1" w:lastColumn="0" w:lastRow="0" w:noHBand="0" w:noVBand="1" w:val="04A0"/>
        <w:tblLayout w:type="fixed"/>
      </w:tblPr>
      <w:tblGrid>
        <w:gridCol w:w="9865"/>
      </w:tblGrid>
      <w:tr>
        <w:tc>
          <w:tcPr>
            <w:tcW w:type="dxa" w:w="9865"/>
            <w:shd w:val="clear" w:fill="F1F5F9"/>
          </w:tcPr>
          <w:p>
            <w:pPr>
              <w:spacing w:before="80" w:after="80"/>
            </w:pPr>
            <w:r/>
            <w:r>
              <w:rPr>
                <w:i/>
                <w:color w:val="334155"/>
                <w:sz w:val="19"/>
              </w:rPr>
              <w:t>“Findings were locked at the closing meeting and can only change through a formal amendment.”</w:t>
            </w:r>
            <w:r>
              <w:rPr>
                <w:color w:val="94A3B8"/>
                <w:sz w:val="16"/>
              </w:rPr>
              <w:t xml:space="preserve">   — the system's actual refusal, HTTP 400</w:t>
            </w:r>
          </w:p>
        </w:tc>
      </w:tr>
    </w:tbl>
    <w:p>
      <w:pPr>
        <w:spacing w:after="80" w:before="0"/>
      </w:pPr>
    </w:p>
    <w:tbl>
      <w:tblPr>
        <w:tblW w:type="auto" w:w="0"/>
        <w:tblLayout w:type="fixed"/>
        <w:tblLook w:firstColumn="1" w:firstRow="1" w:lastColumn="0" w:lastRow="0" w:noHBand="0" w:noVBand="1" w:val="04A0"/>
        <w:tblLayout w:type="fixed"/>
      </w:tblPr>
      <w:tblGrid>
        <w:gridCol w:w="1361"/>
        <w:gridCol w:w="8504"/>
      </w:tblGrid>
      <w:tr>
        <w:tc>
          <w:tcPr>
            <w:tcW w:type="dxa" w:w="1361"/>
            <w:shd w:val="clear" w:fill="EA580C"/>
          </w:tcPr>
          <w:p>
            <w:pPr>
              <w:spacing w:after="20" w:before="20"/>
              <w:jc w:val="center"/>
            </w:pPr>
            <w:r/>
            <w:r>
              <w:rPr>
                <w:rFonts w:ascii="Calibri" w:hAnsi="Calibri"/>
                <w:b/>
                <w:color w:val="FFFFFF"/>
                <w:sz w:val="16"/>
              </w:rPr>
              <w:t>MOBILE</w:t>
            </w:r>
          </w:p>
        </w:tc>
        <w:tc>
          <w:tcPr>
            <w:tcW w:type="dxa" w:w="8504"/>
            <w:shd w:val="clear" w:fill="FFFFFF"/>
          </w:tcPr>
          <w:p>
            <w:pPr>
              <w:spacing w:after="20" w:before="20"/>
            </w:pPr>
            <w:r/>
            <w:r>
              <w:rPr>
                <w:rFonts w:ascii="Calibri" w:hAnsi="Calibri"/>
                <w:b w:val="0"/>
                <w:color w:val="475569"/>
                <w:sz w:val="18"/>
              </w:rPr>
              <w:t>Closing Meeting — findings list, agreed timeframes, the accuracy decision, and two on-device signature pads.</w:t>
            </w:r>
          </w:p>
        </w:tc>
      </w:tr>
    </w:tbl>
    <w:p>
      <w:pPr>
        <w:spacing w:after="100" w:before="0"/>
      </w:pPr>
    </w:p>
    <w:tbl>
      <w:tblPr>
        <w:tblW w:type="auto" w:w="0"/>
        <w:jc w:val="center"/>
        <w:tblLayout w:type="fixed"/>
        <w:tblLook w:firstColumn="1" w:firstRow="1" w:lastColumn="0" w:lastRow="0" w:noHBand="0" w:noVBand="1" w:val="04A0"/>
        <w:tblLayout w:type="fixed"/>
      </w:tblPr>
      <w:tblGrid>
        <w:gridCol w:w="9865"/>
      </w:tblGrid>
      <w:tr>
        <w:tc>
          <w:tcPr>
            <w:tcW w:type="dxa" w:w="9865"/>
            <w:shd w:val="clear" w:fill="EA580C"/>
          </w:tcPr>
          <w:p>
            <w:pPr>
              <w:spacing w:before="60" w:after="60"/>
            </w:pPr>
            <w:r/>
            <w:r>
              <w:rPr>
                <w:b/>
                <w:color w:val="FFFFFF"/>
                <w:sz w:val="26"/>
              </w:rPr>
              <w:t>STEP 09   One signature does four things</w:t>
            </w:r>
          </w:p>
        </w:tc>
      </w:tr>
    </w:tbl>
    <w:p>
      <w:pPr>
        <w:spacing w:before="80"/>
      </w:pPr>
      <w:r>
        <w:rPr>
          <w:i/>
          <w:color w:val="475569"/>
          <w:sz w:val="19"/>
        </w:rPr>
        <w:t>REPORT · Auditor · HARD STOP</w:t>
      </w:r>
    </w:p>
    <w:p>
      <w:pPr>
        <w:spacing w:after="60" w:before="0"/>
      </w:pPr>
    </w:p>
    <w:tbl>
      <w:tblPr>
        <w:tblW w:type="auto" w:w="0"/>
        <w:tblLayout w:type="fixed"/>
        <w:tblLook w:firstColumn="1" w:firstRow="1" w:lastColumn="0" w:lastRow="0" w:noHBand="0" w:noVBand="1" w:val="04A0"/>
        <w:tblLayout w:type="fixed"/>
      </w:tblPr>
      <w:tblGrid>
        <w:gridCol w:w="9865"/>
      </w:tblGrid>
      <w:tr>
        <w:tc>
          <w:tcPr>
            <w:tcW w:type="dxa" w:w="9865"/>
            <w:shd w:val="clear" w:fill="F1F5F9"/>
          </w:tcPr>
          <w:p>
            <w:pPr>
              <w:spacing w:before="80" w:after="80"/>
            </w:pPr>
            <w:r/>
            <w:r>
              <w:rPr>
                <w:i/>
                <w:color w:val="334155"/>
                <w:sz w:val="19"/>
              </w:rPr>
              <w:t>“The report cannot be issued without the auditor's signature. Signing triggers distribution and creates the corrective actions.”</w:t>
            </w:r>
          </w:p>
        </w:tc>
      </w:tr>
    </w:tbl>
    <w:p>
      <w:pPr>
        <w:spacing w:after="80" w:before="0"/>
      </w:pPr>
    </w:p>
    <w:p>
      <w:pPr>
        <w:spacing w:after="80"/>
      </w:pPr>
      <w:r>
        <w:rPr>
          <w:b w:val="0"/>
          <w:i w:val="0"/>
          <w:color w:val="0F172A"/>
          <w:sz w:val="19"/>
        </w:rPr>
        <w:t>Signing is not a formality on top of a transition — it is the transition. When the auditor signed AUD-000010, four things happened in one movement:</w:t>
      </w:r>
    </w:p>
    <w:p>
      <w:pPr>
        <w:pStyle w:val="ListBullet"/>
        <w:spacing w:after="40"/>
      </w:pPr>
      <w:r>
        <w:rPr>
          <w:sz w:val="19"/>
        </w:rPr>
        <w:t>the report was generated from the data — scores, findings, benchmark, clause mapping</w:t>
      </w:r>
    </w:p>
    <w:p>
      <w:pPr>
        <w:pStyle w:val="ListBullet"/>
        <w:spacing w:after="40"/>
      </w:pPr>
      <w:r>
        <w:rPr>
          <w:sz w:val="19"/>
        </w:rPr>
        <w:t>a corrective action was created for every non-conformance, with the deadlines agreed at the closing meeting</w:t>
      </w:r>
    </w:p>
    <w:p>
      <w:pPr>
        <w:pStyle w:val="ListBullet"/>
        <w:spacing w:after="40"/>
      </w:pPr>
      <w:r>
        <w:rPr>
          <w:sz w:val="19"/>
        </w:rPr>
        <w:t>the report was distributed to the supervisor and the Safety Manager</w:t>
      </w:r>
    </w:p>
    <w:p>
      <w:pPr>
        <w:pStyle w:val="ListBullet"/>
        <w:spacing w:after="40"/>
      </w:pPr>
      <w:r>
        <w:rPr>
          <w:sz w:val="19"/>
        </w:rPr>
        <w:t>the site's history was re-evaluated for the persistent-poor-performance rule</w:t>
      </w:r>
    </w:p>
    <w:p>
      <w:pPr>
        <w:spacing w:after="80"/>
      </w:pPr>
      <w:r>
        <w:rPr>
          <w:b w:val="0"/>
          <w:i w:val="0"/>
          <w:color w:val="0F172A"/>
          <w:sz w:val="19"/>
        </w:rPr>
        <w:t>The report the system built, with no document written by hand:</w:t>
      </w:r>
    </w:p>
    <w:tbl>
      <w:tblPr>
        <w:tblStyle w:val="TableGrid"/>
        <w:tblW w:type="auto" w:w="0"/>
        <w:tblLayout w:type="fixed"/>
        <w:tblLook w:firstColumn="1" w:firstRow="1" w:lastColumn="0" w:lastRow="0" w:noHBand="0" w:noVBand="1" w:val="04A0"/>
        <w:tblLayout w:type="fixed"/>
      </w:tblPr>
      <w:tblGrid>
        <w:gridCol w:w="1928"/>
        <w:gridCol w:w="7937"/>
      </w:tblGrid>
      <w:tr>
        <w:tc>
          <w:tcPr>
            <w:tcW w:type="dxa" w:w="1928"/>
            <w:shd w:val="clear" w:fill="2563EB"/>
          </w:tcPr>
          <w:p>
            <w:pPr>
              <w:spacing w:after="20" w:before="20"/>
            </w:pPr>
            <w:r/>
            <w:r>
              <w:rPr>
                <w:rFonts w:ascii="Calibri" w:hAnsi="Calibri"/>
                <w:b/>
                <w:color w:val="FFFFFF"/>
                <w:sz w:val="17"/>
              </w:rPr>
              <w:t>Element</w:t>
            </w:r>
          </w:p>
        </w:tc>
        <w:tc>
          <w:tcPr>
            <w:tcW w:type="dxa" w:w="7937"/>
            <w:shd w:val="clear" w:fill="2563EB"/>
          </w:tcPr>
          <w:p>
            <w:pPr>
              <w:spacing w:after="20" w:before="20"/>
            </w:pPr>
            <w:r/>
            <w:r>
              <w:rPr>
                <w:rFonts w:ascii="Calibri" w:hAnsi="Calibri"/>
                <w:b/>
                <w:color w:val="FFFFFF"/>
                <w:sz w:val="17"/>
              </w:rPr>
              <w:t>AUD-000010</w:t>
            </w:r>
          </w:p>
        </w:tc>
      </w:tr>
      <w:tr>
        <w:tc>
          <w:tcPr>
            <w:tcW w:type="dxa" w:w="1928"/>
            <w:shd w:val="clear" w:fill="FFFFFF"/>
          </w:tcPr>
          <w:p>
            <w:pPr>
              <w:spacing w:after="20" w:before="20"/>
            </w:pPr>
            <w:r/>
            <w:r>
              <w:rPr>
                <w:rFonts w:ascii="Calibri" w:hAnsi="Calibri"/>
                <w:b/>
                <w:sz w:val="17"/>
              </w:rPr>
              <w:t>Reference</w:t>
            </w:r>
          </w:p>
        </w:tc>
        <w:tc>
          <w:tcPr>
            <w:tcW w:type="dxa" w:w="7937"/>
            <w:shd w:val="clear" w:fill="FFFFFF"/>
          </w:tcPr>
          <w:p>
            <w:pPr>
              <w:spacing w:after="20" w:before="20"/>
            </w:pPr>
            <w:r/>
            <w:r>
              <w:rPr>
                <w:rFonts w:ascii="Calibri" w:hAnsi="Calibri"/>
                <w:b w:val="0"/>
                <w:sz w:val="17"/>
              </w:rPr>
              <w:t>RPT-000010</w:t>
            </w:r>
          </w:p>
        </w:tc>
      </w:tr>
      <w:tr>
        <w:tc>
          <w:tcPr>
            <w:tcW w:type="dxa" w:w="1928"/>
            <w:shd w:val="clear" w:fill="FAFBFC"/>
          </w:tcPr>
          <w:p>
            <w:pPr>
              <w:spacing w:after="20" w:before="20"/>
            </w:pPr>
            <w:r/>
            <w:r>
              <w:rPr>
                <w:rFonts w:ascii="Calibri" w:hAnsi="Calibri"/>
                <w:b/>
                <w:sz w:val="17"/>
              </w:rPr>
              <w:t>Score</w:t>
            </w:r>
          </w:p>
        </w:tc>
        <w:tc>
          <w:tcPr>
            <w:tcW w:type="dxa" w:w="7937"/>
            <w:shd w:val="clear" w:fill="FAFBFC"/>
          </w:tcPr>
          <w:p>
            <w:pPr>
              <w:spacing w:after="20" w:before="20"/>
            </w:pPr>
            <w:r/>
            <w:r>
              <w:rPr>
                <w:rFonts w:ascii="Calibri" w:hAnsi="Calibri"/>
                <w:b w:val="0"/>
                <w:sz w:val="17"/>
              </w:rPr>
              <w:t>62.5% — Acceptable</w:t>
            </w:r>
          </w:p>
        </w:tc>
      </w:tr>
      <w:tr>
        <w:tc>
          <w:tcPr>
            <w:tcW w:type="dxa" w:w="1928"/>
            <w:shd w:val="clear" w:fill="FFFFFF"/>
          </w:tcPr>
          <w:p>
            <w:pPr>
              <w:spacing w:after="20" w:before="20"/>
            </w:pPr>
            <w:r/>
            <w:r>
              <w:rPr>
                <w:rFonts w:ascii="Calibri" w:hAnsi="Calibri"/>
                <w:b/>
                <w:sz w:val="17"/>
              </w:rPr>
              <w:t>Overall rating</w:t>
            </w:r>
          </w:p>
        </w:tc>
        <w:tc>
          <w:tcPr>
            <w:tcW w:type="dxa" w:w="7937"/>
            <w:shd w:val="clear" w:fill="FFFFFF"/>
          </w:tcPr>
          <w:p>
            <w:pPr>
              <w:spacing w:after="20" w:before="20"/>
            </w:pPr>
            <w:r/>
            <w:r>
              <w:rPr>
                <w:rFonts w:ascii="Calibri" w:hAnsi="Calibri"/>
                <w:b w:val="0"/>
                <w:sz w:val="17"/>
              </w:rPr>
              <w:t>Unsatisfactory</w:t>
            </w:r>
          </w:p>
        </w:tc>
      </w:tr>
      <w:tr>
        <w:tc>
          <w:tcPr>
            <w:tcW w:type="dxa" w:w="1928"/>
            <w:shd w:val="clear" w:fill="FAFBFC"/>
          </w:tcPr>
          <w:p>
            <w:pPr>
              <w:spacing w:after="20" w:before="20"/>
            </w:pPr>
            <w:r/>
            <w:r>
              <w:rPr>
                <w:rFonts w:ascii="Calibri" w:hAnsi="Calibri"/>
                <w:b/>
                <w:sz w:val="17"/>
              </w:rPr>
              <w:t>Findings</w:t>
            </w:r>
          </w:p>
        </w:tc>
        <w:tc>
          <w:tcPr>
            <w:tcW w:type="dxa" w:w="7937"/>
            <w:shd w:val="clear" w:fill="FAFBFC"/>
          </w:tcPr>
          <w:p>
            <w:pPr>
              <w:spacing w:after="20" w:before="20"/>
            </w:pPr>
            <w:r/>
            <w:r>
              <w:rPr>
                <w:rFonts w:ascii="Calibri" w:hAnsi="Calibri"/>
                <w:b w:val="0"/>
                <w:sz w:val="17"/>
              </w:rPr>
              <w:t>5 (2 conformance · 1 observation · 1 minor NC · 1 major NC)</w:t>
            </w:r>
          </w:p>
        </w:tc>
      </w:tr>
      <w:tr>
        <w:tc>
          <w:tcPr>
            <w:tcW w:type="dxa" w:w="1928"/>
            <w:shd w:val="clear" w:fill="FFFFFF"/>
          </w:tcPr>
          <w:p>
            <w:pPr>
              <w:spacing w:after="20" w:before="20"/>
            </w:pPr>
            <w:r/>
            <w:r>
              <w:rPr>
                <w:rFonts w:ascii="Calibri" w:hAnsi="Calibri"/>
                <w:b/>
                <w:sz w:val="17"/>
              </w:rPr>
              <w:t>Benchmark</w:t>
            </w:r>
          </w:p>
        </w:tc>
        <w:tc>
          <w:tcPr>
            <w:tcW w:type="dxa" w:w="7937"/>
            <w:shd w:val="clear" w:fill="FFFFFF"/>
          </w:tcPr>
          <w:p>
            <w:pPr>
              <w:spacing w:after="20" w:before="20"/>
            </w:pPr>
            <w:r/>
            <w:r>
              <w:rPr>
                <w:rFonts w:ascii="Calibri" w:hAnsi="Calibri"/>
                <w:b w:val="0"/>
                <w:sz w:val="17"/>
              </w:rPr>
              <w:t>−20.5 points against AUD-000009's 83%</w:t>
            </w:r>
          </w:p>
        </w:tc>
      </w:tr>
      <w:tr>
        <w:tc>
          <w:tcPr>
            <w:tcW w:type="dxa" w:w="1928"/>
            <w:shd w:val="clear" w:fill="FAFBFC"/>
          </w:tcPr>
          <w:p>
            <w:pPr>
              <w:spacing w:after="20" w:before="20"/>
            </w:pPr>
            <w:r/>
            <w:r>
              <w:rPr>
                <w:rFonts w:ascii="Calibri" w:hAnsi="Calibri"/>
                <w:b/>
                <w:sz w:val="17"/>
              </w:rPr>
              <w:t>Repeat findings</w:t>
            </w:r>
          </w:p>
        </w:tc>
        <w:tc>
          <w:tcPr>
            <w:tcW w:type="dxa" w:w="7937"/>
            <w:shd w:val="clear" w:fill="FAFBFC"/>
          </w:tcPr>
          <w:p>
            <w:pPr>
              <w:spacing w:after="20" w:before="20"/>
            </w:pPr>
            <w:r/>
            <w:r>
              <w:rPr>
                <w:rFonts w:ascii="Calibri" w:hAnsi="Calibri"/>
                <w:b w:val="0"/>
                <w:sz w:val="17"/>
              </w:rPr>
              <w:t>0</w:t>
            </w:r>
          </w:p>
        </w:tc>
      </w:tr>
      <w:tr>
        <w:tc>
          <w:tcPr>
            <w:tcW w:type="dxa" w:w="1928"/>
            <w:shd w:val="clear" w:fill="FFFFFF"/>
          </w:tcPr>
          <w:p>
            <w:pPr>
              <w:spacing w:after="20" w:before="20"/>
            </w:pPr>
            <w:r/>
            <w:r>
              <w:rPr>
                <w:rFonts w:ascii="Calibri" w:hAnsi="Calibri"/>
                <w:b/>
                <w:sz w:val="17"/>
              </w:rPr>
              <w:t>Clause mapping</w:t>
            </w:r>
          </w:p>
        </w:tc>
        <w:tc>
          <w:tcPr>
            <w:tcW w:type="dxa" w:w="7937"/>
            <w:shd w:val="clear" w:fill="FFFFFF"/>
          </w:tcPr>
          <w:p>
            <w:pPr>
              <w:spacing w:after="20" w:before="20"/>
            </w:pPr>
            <w:r/>
            <w:r>
              <w:rPr>
                <w:rFonts w:ascii="Calibri" w:hAnsi="Calibri"/>
                <w:b w:val="0"/>
                <w:sz w:val="17"/>
              </w:rPr>
              <w:t>ISO 45001 8.2 — 3 findings, worst Major NC · OSHA 1910.157 — 1 finding</w:t>
            </w:r>
          </w:p>
        </w:tc>
      </w:tr>
      <w:tr>
        <w:tc>
          <w:tcPr>
            <w:tcW w:type="dxa" w:w="1928"/>
            <w:shd w:val="clear" w:fill="FAFBFC"/>
          </w:tcPr>
          <w:p>
            <w:pPr>
              <w:spacing w:after="20" w:before="20"/>
            </w:pPr>
            <w:r/>
            <w:r>
              <w:rPr>
                <w:rFonts w:ascii="Calibri" w:hAnsi="Calibri"/>
                <w:b/>
                <w:sz w:val="17"/>
              </w:rPr>
              <w:t>Corrective actions</w:t>
            </w:r>
          </w:p>
        </w:tc>
        <w:tc>
          <w:tcPr>
            <w:tcW w:type="dxa" w:w="7937"/>
            <w:shd w:val="clear" w:fill="FAFBFC"/>
          </w:tcPr>
          <w:p>
            <w:pPr>
              <w:spacing w:after="20" w:before="20"/>
            </w:pPr>
            <w:r/>
            <w:r>
              <w:rPr>
                <w:rFonts w:ascii="Calibri" w:hAnsi="Calibri"/>
                <w:b w:val="0"/>
                <w:sz w:val="17"/>
              </w:rPr>
              <w:t>CAPA-000236 (due 26 Aug) · CAPA-000237 (due 20 Sep)</w:t>
            </w:r>
          </w:p>
        </w:tc>
      </w:tr>
      <w:tr>
        <w:tc>
          <w:tcPr>
            <w:tcW w:type="dxa" w:w="1928"/>
            <w:shd w:val="clear" w:fill="FFFFFF"/>
          </w:tcPr>
          <w:p>
            <w:pPr>
              <w:spacing w:after="20" w:before="20"/>
            </w:pPr>
            <w:r/>
            <w:r>
              <w:rPr>
                <w:rFonts w:ascii="Calibri" w:hAnsi="Calibri"/>
                <w:b/>
                <w:sz w:val="17"/>
              </w:rPr>
              <w:t>Signed by</w:t>
            </w:r>
          </w:p>
        </w:tc>
        <w:tc>
          <w:tcPr>
            <w:tcW w:type="dxa" w:w="7937"/>
            <w:shd w:val="clear" w:fill="FFFFFF"/>
          </w:tcPr>
          <w:p>
            <w:pPr>
              <w:spacing w:after="20" w:before="20"/>
            </w:pPr>
            <w:r/>
            <w:r>
              <w:rPr>
                <w:rFonts w:ascii="Calibri" w:hAnsi="Calibri"/>
                <w:b w:val="0"/>
                <w:sz w:val="17"/>
              </w:rPr>
              <w:t>Auditor One · factual accuracy confirmed by Supervisor One</w:t>
            </w:r>
          </w:p>
        </w:tc>
      </w:tr>
    </w:tbl>
    <w:p>
      <w:pPr>
        <w:spacing w:after="120" w:before="0"/>
      </w:pPr>
    </w:p>
    <w:tbl>
      <w:tblPr>
        <w:tblW w:type="auto" w:w="0"/>
        <w:tblLayout w:type="fixed"/>
        <w:tblLook w:firstColumn="1" w:firstRow="1" w:lastColumn="0" w:lastRow="0" w:noHBand="0" w:noVBand="1" w:val="04A0"/>
        <w:tblLayout w:type="fixed"/>
      </w:tblPr>
      <w:tblGrid>
        <w:gridCol w:w="9865"/>
      </w:tblGrid>
      <w:tr>
        <w:tc>
          <w:tcPr>
            <w:tcW w:type="dxa" w:w="9865"/>
            <w:shd w:val="clear" w:fill="EFF6FF"/>
          </w:tcPr>
          <w:p>
            <w:pPr>
              <w:spacing w:before="60" w:after="40"/>
            </w:pPr>
            <w:r/>
            <w:r>
              <w:rPr>
                <w:b/>
                <w:color w:val="2563EB"/>
                <w:sz w:val="19"/>
              </w:rPr>
              <w:t>There is no way to have one without the other.</w:t>
            </w:r>
          </w:p>
          <w:p>
            <w:pPr>
              <w:spacing w:after="60"/>
            </w:pPr>
            <w:r>
              <w:rPr>
                <w:color w:val="475569"/>
                <w:sz w:val="18"/>
              </w:rPr>
              <w:t>No path issues a report without raising the corrective actions, and none raises actions from a report nobody signed. Tying them to the same act is what stops findings being reported and then quietly forgotten.</w:t>
            </w:r>
          </w:p>
        </w:tc>
      </w:tr>
    </w:tbl>
    <w:p>
      <w:pPr>
        <w:spacing w:after="100" w:before="0"/>
      </w:pPr>
    </w:p>
    <w:p>
      <w:pPr>
        <w:spacing w:before="180" w:after="60"/>
      </w:pPr>
      <w:r>
        <w:rPr>
          <w:b/>
          <w:color w:val="0F172A"/>
          <w:sz w:val="22"/>
        </w:rPr>
        <w:t>Then it moves to the desktop</w:t>
      </w:r>
    </w:p>
    <w:p>
      <w:pPr>
        <w:spacing w:after="80"/>
      </w:pPr>
      <w:r>
        <w:rPr>
          <w:b w:val="0"/>
          <w:i w:val="0"/>
          <w:color w:val="0F172A"/>
          <w:sz w:val="19"/>
        </w:rPr>
        <w:t>The full report — a long document with sections, findings, benchmark comparison and clause mapping — is reviewed and distributed from the web console, where a long document is genuinely easier to work with. Two gates apply, in order:</w:t>
      </w:r>
    </w:p>
    <w:tbl>
      <w:tblPr>
        <w:tblStyle w:val="TableGrid"/>
        <w:tblW w:type="auto" w:w="0"/>
        <w:tblLayout w:type="fixed"/>
        <w:tblLook w:firstColumn="1" w:firstRow="1" w:lastColumn="0" w:lastRow="0" w:noHBand="0" w:noVBand="1" w:val="04A0"/>
        <w:tblLayout w:type="fixed"/>
      </w:tblPr>
      <w:tblGrid>
        <w:gridCol w:w="1701"/>
        <w:gridCol w:w="3515"/>
        <w:gridCol w:w="4649"/>
      </w:tblGrid>
      <w:tr>
        <w:tc>
          <w:tcPr>
            <w:tcW w:type="dxa" w:w="1701"/>
            <w:shd w:val="clear" w:fill="0F172A"/>
          </w:tcPr>
          <w:p>
            <w:pPr>
              <w:spacing w:after="20" w:before="20"/>
            </w:pPr>
            <w:r/>
            <w:r>
              <w:rPr>
                <w:rFonts w:ascii="Calibri" w:hAnsi="Calibri"/>
                <w:b/>
                <w:color w:val="FFFFFF"/>
                <w:sz w:val="17"/>
              </w:rPr>
              <w:t>Who</w:t>
            </w:r>
          </w:p>
        </w:tc>
        <w:tc>
          <w:tcPr>
            <w:tcW w:type="dxa" w:w="3515"/>
            <w:shd w:val="clear" w:fill="0F172A"/>
          </w:tcPr>
          <w:p>
            <w:pPr>
              <w:spacing w:after="20" w:before="20"/>
            </w:pPr>
            <w:r/>
            <w:r>
              <w:rPr>
                <w:rFonts w:ascii="Calibri" w:hAnsi="Calibri"/>
                <w:b/>
                <w:color w:val="FFFFFF"/>
                <w:sz w:val="17"/>
              </w:rPr>
              <w:t>What they do</w:t>
            </w:r>
          </w:p>
        </w:tc>
        <w:tc>
          <w:tcPr>
            <w:tcW w:type="dxa" w:w="4649"/>
            <w:shd w:val="clear" w:fill="0F172A"/>
          </w:tcPr>
          <w:p>
            <w:pPr>
              <w:spacing w:after="20" w:before="20"/>
            </w:pPr>
            <w:r/>
            <w:r>
              <w:rPr>
                <w:rFonts w:ascii="Calibri" w:hAnsi="Calibri"/>
                <w:b/>
                <w:color w:val="FFFFFF"/>
                <w:sz w:val="17"/>
              </w:rPr>
              <w:t>Gate</w:t>
            </w:r>
          </w:p>
        </w:tc>
      </w:tr>
      <w:tr>
        <w:tc>
          <w:tcPr>
            <w:tcW w:type="dxa" w:w="1701"/>
            <w:shd w:val="clear" w:fill="FFFFFF"/>
          </w:tcPr>
          <w:p>
            <w:pPr>
              <w:spacing w:after="20" w:before="20"/>
            </w:pPr>
            <w:r/>
            <w:r>
              <w:rPr>
                <w:rFonts w:ascii="Calibri" w:hAnsi="Calibri"/>
                <w:b/>
                <w:sz w:val="17"/>
              </w:rPr>
              <w:t>Safety Manager</w:t>
            </w:r>
          </w:p>
        </w:tc>
        <w:tc>
          <w:tcPr>
            <w:tcW w:type="dxa" w:w="3515"/>
            <w:shd w:val="clear" w:fill="FFFFFF"/>
          </w:tcPr>
          <w:p>
            <w:pPr>
              <w:spacing w:after="20" w:before="20"/>
            </w:pPr>
            <w:r/>
            <w:r>
              <w:rPr>
                <w:rFonts w:ascii="Calibri" w:hAnsi="Calibri"/>
                <w:b w:val="0"/>
                <w:sz w:val="17"/>
              </w:rPr>
              <w:t>Reviews and approves the report before wider distribution</w:t>
            </w:r>
          </w:p>
        </w:tc>
        <w:tc>
          <w:tcPr>
            <w:tcW w:type="dxa" w:w="4649"/>
            <w:shd w:val="clear" w:fill="FFFFFF"/>
          </w:tcPr>
          <w:p>
            <w:pPr>
              <w:spacing w:after="20" w:before="20"/>
            </w:pPr>
            <w:r/>
            <w:r>
              <w:rPr>
                <w:rFonts w:ascii="Calibri" w:hAnsi="Calibri"/>
                <w:b w:val="0"/>
                <w:sz w:val="17"/>
              </w:rPr>
              <w:t>Cannot happen before the report is signed</w:t>
            </w:r>
          </w:p>
        </w:tc>
      </w:tr>
      <w:tr>
        <w:tc>
          <w:tcPr>
            <w:tcW w:type="dxa" w:w="1701"/>
            <w:shd w:val="clear" w:fill="FAFBFC"/>
          </w:tcPr>
          <w:p>
            <w:pPr>
              <w:spacing w:after="20" w:before="20"/>
            </w:pPr>
            <w:r/>
            <w:r>
              <w:rPr>
                <w:rFonts w:ascii="Calibri" w:hAnsi="Calibri"/>
                <w:b/>
                <w:sz w:val="17"/>
              </w:rPr>
              <w:t>Admin</w:t>
            </w:r>
          </w:p>
        </w:tc>
        <w:tc>
          <w:tcPr>
            <w:tcW w:type="dxa" w:w="3515"/>
            <w:shd w:val="clear" w:fill="FAFBFC"/>
          </w:tcPr>
          <w:p>
            <w:pPr>
              <w:spacing w:after="20" w:before="20"/>
            </w:pPr>
            <w:r/>
            <w:r>
              <w:rPr>
                <w:rFonts w:ascii="Calibri" w:hAnsi="Calibri"/>
                <w:b w:val="0"/>
                <w:sz w:val="17"/>
              </w:rPr>
              <w:t>Owns distribution beyond the site</w:t>
            </w:r>
          </w:p>
        </w:tc>
        <w:tc>
          <w:tcPr>
            <w:tcW w:type="dxa" w:w="4649"/>
            <w:shd w:val="clear" w:fill="FAFBFC"/>
          </w:tcPr>
          <w:p>
            <w:pPr>
              <w:spacing w:after="20" w:before="20"/>
            </w:pPr>
            <w:r/>
            <w:r>
              <w:rPr>
                <w:rFonts w:ascii="Calibri" w:hAnsi="Calibri"/>
                <w:b w:val="0"/>
                <w:sz w:val="17"/>
              </w:rPr>
              <w:t>Refused until the Safety Manager has approved</w:t>
            </w:r>
          </w:p>
        </w:tc>
      </w:tr>
    </w:tbl>
    <w:p>
      <w:pPr>
        <w:spacing w:after="120" w:before="0"/>
      </w:pPr>
    </w:p>
    <w:p>
      <w:pPr>
        <w:spacing w:after="80"/>
      </w:pPr>
      <w:r>
        <w:rPr>
          <w:b w:val="0"/>
          <w:i w:val="0"/>
          <w:color w:val="0F172A"/>
          <w:sz w:val="19"/>
        </w:rPr>
        <w:t>That second gate was tested: distributing before approval returns “The Safety Manager reviews and approves the report before wider distribution”. Without it, the review would be decorative.</w:t>
      </w:r>
    </w:p>
    <w:tbl>
      <w:tblPr>
        <w:tblW w:type="auto" w:w="0"/>
        <w:tblLayout w:type="fixed"/>
        <w:tblLook w:firstColumn="1" w:firstRow="1" w:lastColumn="0" w:lastRow="0" w:noHBand="0" w:noVBand="1" w:val="04A0"/>
        <w:tblLayout w:type="fixed"/>
      </w:tblPr>
      <w:tblGrid>
        <w:gridCol w:w="1361"/>
        <w:gridCol w:w="8504"/>
      </w:tblGrid>
      <w:tr>
        <w:tc>
          <w:tcPr>
            <w:tcW w:type="dxa" w:w="1361"/>
            <w:shd w:val="clear" w:fill="EA580C"/>
          </w:tcPr>
          <w:p>
            <w:pPr>
              <w:spacing w:after="20" w:before="20"/>
              <w:jc w:val="center"/>
            </w:pPr>
            <w:r/>
            <w:r>
              <w:rPr>
                <w:rFonts w:ascii="Calibri" w:hAnsi="Calibri"/>
                <w:b/>
                <w:color w:val="FFFFFF"/>
                <w:sz w:val="16"/>
              </w:rPr>
              <w:t>MOBILE</w:t>
            </w:r>
          </w:p>
        </w:tc>
        <w:tc>
          <w:tcPr>
            <w:tcW w:type="dxa" w:w="8504"/>
            <w:shd w:val="clear" w:fill="FFFFFF"/>
          </w:tcPr>
          <w:p>
            <w:pPr>
              <w:spacing w:after="20" w:before="20"/>
            </w:pPr>
            <w:r/>
            <w:r>
              <w:rPr>
                <w:rFonts w:ascii="Calibri" w:hAnsi="Calibri"/>
                <w:b w:val="0"/>
                <w:color w:val="475569"/>
                <w:sz w:val="18"/>
              </w:rPr>
              <w:t>Audit Report — the summary, the signature pad, and Sign &amp; Issue.</w:t>
            </w:r>
          </w:p>
        </w:tc>
      </w:tr>
    </w:tbl>
    <w:p>
      <w:pPr>
        <w:spacing w:after="100" w:before="0"/>
      </w:pPr>
    </w:p>
    <w:tbl>
      <w:tblPr>
        <w:tblW w:type="auto" w:w="0"/>
        <w:tblLayout w:type="fixed"/>
        <w:tblLook w:firstColumn="1" w:firstRow="1" w:lastColumn="0" w:lastRow="0" w:noHBand="0" w:noVBand="1" w:val="04A0"/>
        <w:tblLayout w:type="fixed"/>
      </w:tblPr>
      <w:tblGrid>
        <w:gridCol w:w="1361"/>
        <w:gridCol w:w="8504"/>
      </w:tblGrid>
      <w:tr>
        <w:tc>
          <w:tcPr>
            <w:tcW w:type="dxa" w:w="1361"/>
            <w:shd w:val="clear" w:fill="2563EB"/>
          </w:tcPr>
          <w:p>
            <w:pPr>
              <w:spacing w:after="20" w:before="20"/>
              <w:jc w:val="center"/>
            </w:pPr>
            <w:r/>
            <w:r>
              <w:rPr>
                <w:rFonts w:ascii="Calibri" w:hAnsi="Calibri"/>
                <w:b/>
                <w:color w:val="FFFFFF"/>
                <w:sz w:val="16"/>
              </w:rPr>
              <w:t>WEB</w:t>
            </w:r>
          </w:p>
        </w:tc>
        <w:tc>
          <w:tcPr>
            <w:tcW w:type="dxa" w:w="8504"/>
            <w:shd w:val="clear" w:fill="FFFFFF"/>
          </w:tcPr>
          <w:p>
            <w:pPr>
              <w:spacing w:after="20" w:before="20"/>
            </w:pPr>
            <w:r/>
            <w:r>
              <w:rPr>
                <w:rFonts w:ascii="Calibri" w:hAnsi="Calibri"/>
                <w:b w:val="0"/>
                <w:color w:val="475569"/>
                <w:sz w:val="18"/>
              </w:rPr>
              <w:t>Report Review — the full document, approve for distribution, release beyond the site, print.</w:t>
            </w:r>
          </w:p>
        </w:tc>
      </w:tr>
    </w:tbl>
    <w:p>
      <w:pPr>
        <w:spacing w:after="100" w:before="0"/>
      </w:pPr>
    </w:p>
    <w:p>
      <w:r>
        <w:br w:type="page"/>
      </w:r>
    </w:p>
    <w:tbl>
      <w:tblPr>
        <w:tblW w:type="auto" w:w="0"/>
        <w:jc w:val="center"/>
        <w:tblLayout w:type="fixed"/>
        <w:tblLook w:firstColumn="1" w:firstRow="1" w:lastColumn="0" w:lastRow="0" w:noHBand="0" w:noVBand="1" w:val="04A0"/>
        <w:tblLayout w:type="fixed"/>
      </w:tblPr>
      <w:tblGrid>
        <w:gridCol w:w="9865"/>
      </w:tblGrid>
      <w:tr>
        <w:tc>
          <w:tcPr>
            <w:tcW w:type="dxa" w:w="9865"/>
            <w:shd w:val="clear" w:fill="EA580C"/>
          </w:tcPr>
          <w:p>
            <w:pPr>
              <w:spacing w:before="60" w:after="60"/>
            </w:pPr>
            <w:r/>
            <w:r>
              <w:rPr>
                <w:b/>
                <w:color w:val="FFFFFF"/>
                <w:sz w:val="26"/>
              </w:rPr>
              <w:t>STEP 10   The audit stays open</w:t>
            </w:r>
          </w:p>
        </w:tc>
      </w:tr>
    </w:tbl>
    <w:p>
      <w:pPr>
        <w:spacing w:before="80"/>
      </w:pPr>
      <w:r>
        <w:rPr>
          <w:i/>
          <w:color w:val="475569"/>
          <w:sz w:val="19"/>
        </w:rPr>
        <w:t>CLOSE · The System + Auditor · HARD STOP</w:t>
      </w:r>
    </w:p>
    <w:p>
      <w:pPr>
        <w:spacing w:after="60" w:before="0"/>
      </w:pPr>
    </w:p>
    <w:p>
      <w:pPr>
        <w:spacing w:after="80"/>
      </w:pPr>
      <w:r>
        <w:rPr>
          <w:b w:val="0"/>
          <w:i w:val="0"/>
          <w:color w:val="0F172A"/>
          <w:sz w:val="19"/>
        </w:rPr>
        <w:t>AUD-000010's report was issued. The audit did not close. It moved to step 10 with two open findings and stayed there.</w:t>
      </w:r>
    </w:p>
    <w:tbl>
      <w:tblPr>
        <w:tblW w:type="auto" w:w="0"/>
        <w:tblLayout w:type="fixed"/>
        <w:tblLook w:firstColumn="1" w:firstRow="1" w:lastColumn="0" w:lastRow="0" w:noHBand="0" w:noVBand="1" w:val="04A0"/>
        <w:tblLayout w:type="fixed"/>
      </w:tblPr>
      <w:tblGrid>
        <w:gridCol w:w="9865"/>
      </w:tblGrid>
      <w:tr>
        <w:tc>
          <w:tcPr>
            <w:tcW w:type="dxa" w:w="9865"/>
            <w:shd w:val="clear" w:fill="F1F5F9"/>
          </w:tcPr>
          <w:p>
            <w:pPr>
              <w:spacing w:before="80" w:after="80"/>
            </w:pPr>
            <w:r/>
            <w:r>
              <w:rPr>
                <w:i/>
                <w:color w:val="334155"/>
                <w:sz w:val="19"/>
              </w:rPr>
              <w:t>“Keeps the audit open until every action is verified. Confirms findings were genuinely closed, not just marked closed.”</w:t>
            </w:r>
          </w:p>
        </w:tc>
      </w:tr>
    </w:tbl>
    <w:p>
      <w:pPr>
        <w:spacing w:after="80" w:before="0"/>
      </w:pPr>
    </w:p>
    <w:p>
      <w:pPr>
        <w:spacing w:before="180" w:after="60"/>
      </w:pPr>
      <w:r>
        <w:rPr>
          <w:b/>
          <w:color w:val="0F172A"/>
          <w:sz w:val="22"/>
        </w:rPr>
        <w:t>Marking complete is a claim; verification is a visit</w:t>
      </w:r>
    </w:p>
    <w:p>
      <w:pPr>
        <w:spacing w:after="80"/>
      </w:pPr>
      <w:r>
        <w:rPr>
          <w:b w:val="0"/>
          <w:i w:val="0"/>
          <w:color w:val="0F172A"/>
          <w:sz w:val="19"/>
        </w:rPr>
        <w:t>The auditor returns at 30, 60 and 90 days and checks each fix on site. The system will not let them verify a finding whose corrective action is still open:</w:t>
      </w:r>
    </w:p>
    <w:tbl>
      <w:tblPr>
        <w:tblW w:type="auto" w:w="0"/>
        <w:tblLayout w:type="fixed"/>
        <w:tblLook w:firstColumn="1" w:firstRow="1" w:lastColumn="0" w:lastRow="0" w:noHBand="0" w:noVBand="1" w:val="04A0"/>
        <w:tblLayout w:type="fixed"/>
      </w:tblPr>
      <w:tblGrid>
        <w:gridCol w:w="9865"/>
      </w:tblGrid>
      <w:tr>
        <w:tc>
          <w:tcPr>
            <w:tcW w:type="dxa" w:w="9865"/>
            <w:shd w:val="clear" w:fill="F1F5F9"/>
          </w:tcPr>
          <w:p>
            <w:pPr>
              <w:spacing w:before="80" w:after="80"/>
            </w:pPr>
            <w:r/>
            <w:r>
              <w:rPr>
                <w:i/>
                <w:color w:val="334155"/>
                <w:sz w:val="19"/>
              </w:rPr>
              <w:t>“Corrective action CAPA-000236 is still Open. It has to be completed before the finding can be verified.”</w:t>
            </w:r>
            <w:r>
              <w:rPr>
                <w:color w:val="94A3B8"/>
                <w:sz w:val="16"/>
              </w:rPr>
              <w:t xml:space="preserve">   — the system's actual refusal, HTTP 400</w:t>
            </w:r>
          </w:p>
        </w:tc>
      </w:tr>
    </w:tbl>
    <w:p>
      <w:pPr>
        <w:spacing w:after="80" w:before="0"/>
      </w:pPr>
    </w:p>
    <w:p>
      <w:pPr>
        <w:spacing w:after="80"/>
      </w:pPr>
      <w:r>
        <w:rPr>
          <w:b w:val="0"/>
          <w:i w:val="0"/>
          <w:color w:val="0F172A"/>
          <w:sz w:val="19"/>
        </w:rPr>
        <w:t>Once both actions were completed and both findings verified effective, the audit closed — status completed, all ten steps done, stage 8 CLOSE.</w:t>
      </w:r>
    </w:p>
    <w:p>
      <w:pPr>
        <w:spacing w:before="180" w:after="60"/>
      </w:pPr>
      <w:r>
        <w:rPr>
          <w:b/>
          <w:color w:val="0F172A"/>
          <w:sz w:val="22"/>
        </w:rPr>
        <w:t>And if the fix is not holding</w:t>
      </w:r>
    </w:p>
    <w:p>
      <w:pPr>
        <w:spacing w:after="80"/>
      </w:pPr>
      <w:r>
        <w:rPr>
          <w:b w:val="0"/>
          <w:i w:val="0"/>
          <w:color w:val="0F172A"/>
          <w:sz w:val="19"/>
        </w:rPr>
        <w:t>A failed effectiveness check does not just reopen the finding. It reopens the corrective action, and it reopens the audit itself — even one already closed. Tested on AUD-000010: a failed 60-day check took a completed audit back to capa_open, step 10 blocked, stage 5 IMPROVE.</w:t>
      </w:r>
    </w:p>
    <w:tbl>
      <w:tblPr>
        <w:tblW w:type="auto" w:w="0"/>
        <w:tblLayout w:type="fixed"/>
        <w:tblLook w:firstColumn="1" w:firstRow="1" w:lastColumn="0" w:lastRow="0" w:noHBand="0" w:noVBand="1" w:val="04A0"/>
        <w:tblLayout w:type="fixed"/>
      </w:tblPr>
      <w:tblGrid>
        <w:gridCol w:w="9865"/>
      </w:tblGrid>
      <w:tr>
        <w:tc>
          <w:tcPr>
            <w:tcW w:type="dxa" w:w="9865"/>
            <w:shd w:val="clear" w:fill="FFFBEB"/>
          </w:tcPr>
          <w:p>
            <w:pPr>
              <w:spacing w:before="60" w:after="40"/>
            </w:pPr>
            <w:r/>
            <w:r>
              <w:rPr>
                <w:b/>
                <w:color w:val="B45309"/>
                <w:sz w:val="19"/>
              </w:rPr>
              <w:t>This was a real bug, found and fixed.</w:t>
            </w:r>
          </w:p>
          <w:p>
            <w:pPr>
              <w:spacing w:after="60"/>
            </w:pPr>
            <w:r>
              <w:rPr>
                <w:color w:val="475569"/>
                <w:sz w:val="18"/>
              </w:rPr>
              <w:t>The first implementation treated an audit as closed if its status said completed, which meant clearing the closure date did nothing — the status the system was about to recompute answered “still closed” and overwrote the reopen with itself. A migration backfilled closure dates onto historic audits so a single field is the authority.</w:t>
            </w:r>
          </w:p>
        </w:tc>
      </w:tr>
    </w:tbl>
    <w:p>
      <w:pPr>
        <w:spacing w:after="100" w:before="0"/>
      </w:pPr>
    </w:p>
    <w:tbl>
      <w:tblPr>
        <w:tblW w:type="auto" w:w="0"/>
        <w:tblLayout w:type="fixed"/>
        <w:tblLook w:firstColumn="1" w:firstRow="1" w:lastColumn="0" w:lastRow="0" w:noHBand="0" w:noVBand="1" w:val="04A0"/>
        <w:tblLayout w:type="fixed"/>
      </w:tblPr>
      <w:tblGrid>
        <w:gridCol w:w="1361"/>
        <w:gridCol w:w="8504"/>
      </w:tblGrid>
      <w:tr>
        <w:tc>
          <w:tcPr>
            <w:tcW w:type="dxa" w:w="1361"/>
            <w:shd w:val="clear" w:fill="EA580C"/>
          </w:tcPr>
          <w:p>
            <w:pPr>
              <w:spacing w:after="20" w:before="20"/>
              <w:jc w:val="center"/>
            </w:pPr>
            <w:r/>
            <w:r>
              <w:rPr>
                <w:rFonts w:ascii="Calibri" w:hAnsi="Calibri"/>
                <w:b/>
                <w:color w:val="FFFFFF"/>
                <w:sz w:val="16"/>
              </w:rPr>
              <w:t>MOBILE</w:t>
            </w:r>
          </w:p>
        </w:tc>
        <w:tc>
          <w:tcPr>
            <w:tcW w:type="dxa" w:w="8504"/>
            <w:shd w:val="clear" w:fill="FFFFFF"/>
          </w:tcPr>
          <w:p>
            <w:pPr>
              <w:spacing w:after="20" w:before="20"/>
            </w:pPr>
            <w:r/>
            <w:r>
              <w:rPr>
                <w:rFonts w:ascii="Calibri" w:hAnsi="Calibri"/>
                <w:b w:val="0"/>
                <w:color w:val="475569"/>
                <w:sz w:val="18"/>
              </w:rPr>
              <w:t>Track Findings Out — per-finding verification with GPS, and the cross-audit 30/60/90 queue.</w:t>
            </w:r>
          </w:p>
        </w:tc>
      </w:tr>
    </w:tbl>
    <w:p>
      <w:pPr>
        <w:spacing w:after="100" w:before="0"/>
      </w:pPr>
    </w:p>
    <w:tbl>
      <w:tblPr>
        <w:tblW w:type="auto" w:w="0"/>
        <w:tblLayout w:type="fixed"/>
        <w:tblLook w:firstColumn="1" w:firstRow="1" w:lastColumn="0" w:lastRow="0" w:noHBand="0" w:noVBand="1" w:val="04A0"/>
        <w:tblLayout w:type="fixed"/>
      </w:tblPr>
      <w:tblGrid>
        <w:gridCol w:w="1361"/>
        <w:gridCol w:w="8504"/>
      </w:tblGrid>
      <w:tr>
        <w:tc>
          <w:tcPr>
            <w:tcW w:type="dxa" w:w="1361"/>
            <w:shd w:val="clear" w:fill="2563EB"/>
          </w:tcPr>
          <w:p>
            <w:pPr>
              <w:spacing w:after="20" w:before="20"/>
              <w:jc w:val="center"/>
            </w:pPr>
            <w:r/>
            <w:r>
              <w:rPr>
                <w:rFonts w:ascii="Calibri" w:hAnsi="Calibri"/>
                <w:b/>
                <w:color w:val="FFFFFF"/>
                <w:sz w:val="16"/>
              </w:rPr>
              <w:t>WEB</w:t>
            </w:r>
          </w:p>
        </w:tc>
        <w:tc>
          <w:tcPr>
            <w:tcW w:type="dxa" w:w="8504"/>
            <w:shd w:val="clear" w:fill="FFFFFF"/>
          </w:tcPr>
          <w:p>
            <w:pPr>
              <w:spacing w:after="20" w:before="20"/>
            </w:pPr>
            <w:r/>
            <w:r>
              <w:rPr>
                <w:rFonts w:ascii="Calibri" w:hAnsi="Calibri"/>
                <w:b w:val="0"/>
                <w:color w:val="475569"/>
                <w:sz w:val="18"/>
              </w:rPr>
              <w:t>Trends &amp; Oversight — cross-site comparison, repeat-finding analysis, and the re-audit decision.</w:t>
            </w:r>
          </w:p>
        </w:tc>
      </w:tr>
    </w:tbl>
    <w:p>
      <w:pPr>
        <w:spacing w:after="100" w:before="0"/>
      </w:pPr>
    </w:p>
    <w:tbl>
      <w:tblPr>
        <w:tblW w:type="auto" w:w="0"/>
        <w:jc w:val="center"/>
        <w:tblLayout w:type="fixed"/>
        <w:tblLook w:firstColumn="1" w:firstRow="1" w:lastColumn="0" w:lastRow="0" w:noHBand="0" w:noVBand="1" w:val="04A0"/>
        <w:tblLayout w:type="fixed"/>
      </w:tblPr>
      <w:tblGrid>
        <w:gridCol w:w="9865"/>
      </w:tblGrid>
      <w:tr>
        <w:tc>
          <w:tcPr>
            <w:tcW w:type="dxa" w:w="9865"/>
            <w:shd w:val="clear" w:fill="EA580C"/>
          </w:tcPr>
          <w:p>
            <w:pPr>
              <w:spacing w:before="60" w:after="60"/>
            </w:pPr>
            <w:r/>
            <w:r>
              <w:rPr>
                <w:b/>
                <w:color w:val="FFFFFF"/>
                <w:sz w:val="26"/>
              </w:rPr>
              <w:t xml:space="preserve">   The five rules that fire on their own</w:t>
            </w:r>
          </w:p>
        </w:tc>
      </w:tr>
    </w:tbl>
    <w:p>
      <w:pPr>
        <w:spacing w:before="80"/>
      </w:pPr>
      <w:r>
        <w:rPr>
          <w:i/>
          <w:color w:val="475569"/>
          <w:sz w:val="19"/>
        </w:rPr>
        <w:t>Each fires without anyone needing to notice.</w:t>
      </w:r>
    </w:p>
    <w:p>
      <w:pPr>
        <w:spacing w:after="60" w:before="0"/>
      </w:pPr>
    </w:p>
    <w:p>
      <w:pPr>
        <w:spacing w:after="80"/>
      </w:pPr>
      <w:r>
        <w:rPr>
          <w:b w:val="0"/>
          <w:i w:val="0"/>
          <w:color w:val="0F172A"/>
          <w:sz w:val="19"/>
        </w:rPr>
        <w:t>None of these is a screen somebody has to open or a report somebody has to run. Each is raised by the transition that creates the condition, at the moment it is created.</w:t>
      </w:r>
    </w:p>
    <w:tbl>
      <w:tblPr>
        <w:tblStyle w:val="TableGrid"/>
        <w:tblW w:type="auto" w:w="0"/>
        <w:tblLayout w:type="fixed"/>
        <w:tblLook w:firstColumn="1" w:firstRow="1" w:lastColumn="0" w:lastRow="0" w:noHBand="0" w:noVBand="1" w:val="04A0"/>
        <w:tblLayout w:type="fixed"/>
      </w:tblPr>
      <w:tblGrid>
        <w:gridCol w:w="2154"/>
        <w:gridCol w:w="5669"/>
        <w:gridCol w:w="2041"/>
      </w:tblGrid>
      <w:tr>
        <w:tc>
          <w:tcPr>
            <w:tcW w:type="dxa" w:w="2154"/>
            <w:shd w:val="clear" w:fill="DC2626"/>
          </w:tcPr>
          <w:p>
            <w:pPr>
              <w:spacing w:after="20" w:before="20"/>
            </w:pPr>
            <w:r/>
            <w:r>
              <w:rPr>
                <w:rFonts w:ascii="Calibri" w:hAnsi="Calibri"/>
                <w:b/>
                <w:color w:val="FFFFFF"/>
                <w:sz w:val="17"/>
              </w:rPr>
              <w:t>Trigger</w:t>
            </w:r>
          </w:p>
        </w:tc>
        <w:tc>
          <w:tcPr>
            <w:tcW w:type="dxa" w:w="5669"/>
            <w:shd w:val="clear" w:fill="DC2626"/>
          </w:tcPr>
          <w:p>
            <w:pPr>
              <w:spacing w:after="20" w:before="20"/>
            </w:pPr>
            <w:r/>
            <w:r>
              <w:rPr>
                <w:rFonts w:ascii="Calibri" w:hAnsi="Calibri"/>
                <w:b/>
                <w:color w:val="FFFFFF"/>
                <w:sz w:val="17"/>
              </w:rPr>
              <w:t>What happens</w:t>
            </w:r>
          </w:p>
        </w:tc>
        <w:tc>
          <w:tcPr>
            <w:tcW w:type="dxa" w:w="2041"/>
            <w:shd w:val="clear" w:fill="DC2626"/>
          </w:tcPr>
          <w:p>
            <w:pPr>
              <w:spacing w:after="20" w:before="20"/>
            </w:pPr>
            <w:r/>
            <w:r>
              <w:rPr>
                <w:rFonts w:ascii="Calibri" w:hAnsi="Calibri"/>
                <w:b/>
                <w:color w:val="FFFFFF"/>
                <w:sz w:val="17"/>
              </w:rPr>
              <w:t>Fires at</w:t>
            </w:r>
          </w:p>
        </w:tc>
      </w:tr>
      <w:tr>
        <w:tc>
          <w:tcPr>
            <w:tcW w:type="dxa" w:w="2154"/>
            <w:shd w:val="clear" w:fill="FFFFFF"/>
          </w:tcPr>
          <w:p>
            <w:pPr>
              <w:spacing w:after="20" w:before="20"/>
            </w:pPr>
            <w:r/>
            <w:r>
              <w:rPr>
                <w:rFonts w:ascii="Calibri" w:hAnsi="Calibri"/>
                <w:b/>
                <w:sz w:val="17"/>
              </w:rPr>
              <w:t>Critical finding on site</w:t>
            </w:r>
          </w:p>
        </w:tc>
        <w:tc>
          <w:tcPr>
            <w:tcW w:type="dxa" w:w="5669"/>
            <w:shd w:val="clear" w:fill="FFFFFF"/>
          </w:tcPr>
          <w:p>
            <w:pPr>
              <w:spacing w:after="20" w:before="20"/>
            </w:pPr>
            <w:r/>
            <w:r>
              <w:rPr>
                <w:rFonts w:ascii="Calibri" w:hAnsi="Calibri"/>
                <w:b w:val="0"/>
                <w:sz w:val="17"/>
              </w:rPr>
              <w:t>Safety Manager and executive notified immediately. Work may be suspended before the audit finishes.</w:t>
            </w:r>
          </w:p>
        </w:tc>
        <w:tc>
          <w:tcPr>
            <w:tcW w:type="dxa" w:w="2041"/>
            <w:shd w:val="clear" w:fill="FFFFFF"/>
          </w:tcPr>
          <w:p>
            <w:pPr>
              <w:spacing w:after="20" w:before="20"/>
            </w:pPr>
            <w:r/>
            <w:r>
              <w:rPr>
                <w:rFonts w:ascii="Calibri" w:hAnsi="Calibri"/>
                <w:b w:val="0"/>
                <w:sz w:val="17"/>
              </w:rPr>
              <w:t>The moment the item is answered</w:t>
            </w:r>
          </w:p>
        </w:tc>
      </w:tr>
      <w:tr>
        <w:tc>
          <w:tcPr>
            <w:tcW w:type="dxa" w:w="2154"/>
            <w:shd w:val="clear" w:fill="FAFBFC"/>
          </w:tcPr>
          <w:p>
            <w:pPr>
              <w:spacing w:after="20" w:before="20"/>
            </w:pPr>
            <w:r/>
            <w:r>
              <w:rPr>
                <w:rFonts w:ascii="Calibri" w:hAnsi="Calibri"/>
                <w:b/>
                <w:sz w:val="17"/>
              </w:rPr>
              <w:t>Major non-conformance</w:t>
            </w:r>
          </w:p>
        </w:tc>
        <w:tc>
          <w:tcPr>
            <w:tcW w:type="dxa" w:w="5669"/>
            <w:shd w:val="clear" w:fill="FAFBFC"/>
          </w:tcPr>
          <w:p>
            <w:pPr>
              <w:spacing w:after="20" w:before="20"/>
            </w:pPr>
            <w:r/>
            <w:r>
              <w:rPr>
                <w:rFonts w:ascii="Calibri" w:hAnsi="Calibri"/>
                <w:b w:val="0"/>
                <w:sz w:val="17"/>
              </w:rPr>
              <w:t>Safety Manager notified within 24 hours. A corrective action must exist within 7 days.</w:t>
            </w:r>
          </w:p>
        </w:tc>
        <w:tc>
          <w:tcPr>
            <w:tcW w:type="dxa" w:w="2041"/>
            <w:shd w:val="clear" w:fill="FAFBFC"/>
          </w:tcPr>
          <w:p>
            <w:pPr>
              <w:spacing w:after="20" w:before="20"/>
            </w:pPr>
            <w:r/>
            <w:r>
              <w:rPr>
                <w:rFonts w:ascii="Calibri" w:hAnsi="Calibri"/>
                <w:b w:val="0"/>
                <w:sz w:val="17"/>
              </w:rPr>
              <w:t>Classification, step 7</w:t>
            </w:r>
          </w:p>
        </w:tc>
      </w:tr>
      <w:tr>
        <w:tc>
          <w:tcPr>
            <w:tcW w:type="dxa" w:w="2154"/>
            <w:shd w:val="clear" w:fill="FFFFFF"/>
          </w:tcPr>
          <w:p>
            <w:pPr>
              <w:spacing w:after="20" w:before="20"/>
            </w:pPr>
            <w:r/>
            <w:r>
              <w:rPr>
                <w:rFonts w:ascii="Calibri" w:hAnsi="Calibri"/>
                <w:b/>
                <w:sz w:val="17"/>
              </w:rPr>
              <w:t>Regulatory finding</w:t>
            </w:r>
          </w:p>
        </w:tc>
        <w:tc>
          <w:tcPr>
            <w:tcW w:type="dxa" w:w="5669"/>
            <w:shd w:val="clear" w:fill="FFFFFF"/>
          </w:tcPr>
          <w:p>
            <w:pPr>
              <w:spacing w:after="20" w:before="20"/>
            </w:pPr>
            <w:r/>
            <w:r>
              <w:rPr>
                <w:rFonts w:ascii="Calibri" w:hAnsi="Calibri"/>
                <w:b w:val="0"/>
                <w:sz w:val="17"/>
              </w:rPr>
              <w:t>Triggers the statutory notification workflow with its own legal deadline.</w:t>
            </w:r>
          </w:p>
        </w:tc>
        <w:tc>
          <w:tcPr>
            <w:tcW w:type="dxa" w:w="2041"/>
            <w:shd w:val="clear" w:fill="FFFFFF"/>
          </w:tcPr>
          <w:p>
            <w:pPr>
              <w:spacing w:after="20" w:before="20"/>
            </w:pPr>
            <w:r/>
            <w:r>
              <w:rPr>
                <w:rFonts w:ascii="Calibri" w:hAnsi="Calibri"/>
                <w:b w:val="0"/>
                <w:sz w:val="17"/>
              </w:rPr>
              <w:t>Classification, step 7</w:t>
            </w:r>
          </w:p>
        </w:tc>
      </w:tr>
      <w:tr>
        <w:tc>
          <w:tcPr>
            <w:tcW w:type="dxa" w:w="2154"/>
            <w:shd w:val="clear" w:fill="FAFBFC"/>
          </w:tcPr>
          <w:p>
            <w:pPr>
              <w:spacing w:after="20" w:before="20"/>
            </w:pPr>
            <w:r/>
            <w:r>
              <w:rPr>
                <w:rFonts w:ascii="Calibri" w:hAnsi="Calibri"/>
                <w:b/>
                <w:sz w:val="17"/>
              </w:rPr>
              <w:t>Audit not conducted</w:t>
            </w:r>
          </w:p>
        </w:tc>
        <w:tc>
          <w:tcPr>
            <w:tcW w:type="dxa" w:w="5669"/>
            <w:shd w:val="clear" w:fill="FAFBFC"/>
          </w:tcPr>
          <w:p>
            <w:pPr>
              <w:spacing w:after="20" w:before="20"/>
            </w:pPr>
            <w:r/>
            <w:r>
              <w:rPr>
                <w:rFonts w:ascii="Calibri" w:hAnsi="Calibri"/>
                <w:b w:val="0"/>
                <w:sz w:val="17"/>
              </w:rPr>
              <w:t>Alert at 110% of the scheduled date. A missed audit is itself a finding.</w:t>
            </w:r>
          </w:p>
        </w:tc>
        <w:tc>
          <w:tcPr>
            <w:tcW w:type="dxa" w:w="2041"/>
            <w:shd w:val="clear" w:fill="FAFBFC"/>
          </w:tcPr>
          <w:p>
            <w:pPr>
              <w:spacing w:after="20" w:before="20"/>
            </w:pPr>
            <w:r/>
            <w:r>
              <w:rPr>
                <w:rFonts w:ascii="Calibri" w:hAnsi="Calibri"/>
                <w:b w:val="0"/>
                <w:sz w:val="17"/>
              </w:rPr>
              <w:t>Daily sweep</w:t>
            </w:r>
          </w:p>
        </w:tc>
      </w:tr>
      <w:tr>
        <w:tc>
          <w:tcPr>
            <w:tcW w:type="dxa" w:w="2154"/>
            <w:shd w:val="clear" w:fill="FFFFFF"/>
          </w:tcPr>
          <w:p>
            <w:pPr>
              <w:spacing w:after="20" w:before="20"/>
            </w:pPr>
            <w:r/>
            <w:r>
              <w:rPr>
                <w:rFonts w:ascii="Calibri" w:hAnsi="Calibri"/>
                <w:b/>
                <w:sz w:val="17"/>
              </w:rPr>
              <w:t>Persistent poor performance</w:t>
            </w:r>
          </w:p>
        </w:tc>
        <w:tc>
          <w:tcPr>
            <w:tcW w:type="dxa" w:w="5669"/>
            <w:shd w:val="clear" w:fill="FFFFFF"/>
          </w:tcPr>
          <w:p>
            <w:pPr>
              <w:spacing w:after="20" w:before="20"/>
            </w:pPr>
            <w:r/>
            <w:r>
              <w:rPr>
                <w:rFonts w:ascii="Calibri" w:hAnsi="Calibri"/>
                <w:b w:val="0"/>
                <w:sz w:val="17"/>
              </w:rPr>
              <w:t>Two Major NCs at one site in 12 months, or below 65% twice running → mandatory re-audit within 30 days.</w:t>
            </w:r>
          </w:p>
        </w:tc>
        <w:tc>
          <w:tcPr>
            <w:tcW w:type="dxa" w:w="2041"/>
            <w:shd w:val="clear" w:fill="FFFFFF"/>
          </w:tcPr>
          <w:p>
            <w:pPr>
              <w:spacing w:after="20" w:before="20"/>
            </w:pPr>
            <w:r/>
            <w:r>
              <w:rPr>
                <w:rFonts w:ascii="Calibri" w:hAnsi="Calibri"/>
                <w:b w:val="0"/>
                <w:sz w:val="17"/>
              </w:rPr>
              <w:t>Report issue, step 9</w:t>
            </w:r>
          </w:p>
        </w:tc>
      </w:tr>
    </w:tbl>
    <w:p>
      <w:pPr>
        <w:spacing w:after="120" w:before="0"/>
      </w:pPr>
    </w:p>
    <w:p>
      <w:pPr>
        <w:spacing w:before="180" w:after="60"/>
      </w:pPr>
      <w:r>
        <w:rPr>
          <w:b/>
          <w:color w:val="0F172A"/>
          <w:sz w:val="22"/>
        </w:rPr>
        <w:t>The re-audit decision belongs to a person</w:t>
      </w:r>
    </w:p>
    <w:p>
      <w:pPr>
        <w:spacing w:after="80"/>
      </w:pPr>
      <w:r>
        <w:rPr>
          <w:b w:val="0"/>
          <w:i w:val="0"/>
          <w:color w:val="0F172A"/>
          <w:sz w:val="19"/>
        </w:rPr>
        <w:t>The trigger fires automatically. What to do about it does not. The Safety Manager either schedules the re-audit — which creates it, seeds its checklist and links it to the original — or waives it. Waiving requires a written reason, and the system refuses without one.</w:t>
      </w:r>
    </w:p>
    <w:p>
      <w:pPr>
        <w:spacing w:after="80"/>
      </w:pPr>
      <w:r>
        <w:rPr>
          <w:b w:val="0"/>
          <w:i/>
          <w:color w:val="0F172A"/>
          <w:sz w:val="19"/>
        </w:rPr>
        <w:t>An unexplained waiver of a mandatory re-audit is the single most useful thing for a regulator to find, which is precisely why it cannot be recorded silently.</w:t>
      </w:r>
    </w:p>
    <w:p>
      <w:r>
        <w:br w:type="page"/>
      </w:r>
    </w:p>
    <w:tbl>
      <w:tblPr>
        <w:tblW w:type="auto" w:w="0"/>
        <w:jc w:val="center"/>
        <w:tblLayout w:type="fixed"/>
        <w:tblLook w:firstColumn="1" w:firstRow="1" w:lastColumn="0" w:lastRow="0" w:noHBand="0" w:noVBand="1" w:val="04A0"/>
        <w:tblLayout w:type="fixed"/>
      </w:tblPr>
      <w:tblGrid>
        <w:gridCol w:w="9865"/>
      </w:tblGrid>
      <w:tr>
        <w:tc>
          <w:tcPr>
            <w:tcW w:type="dxa" w:w="9865"/>
            <w:shd w:val="clear" w:fill="EA580C"/>
          </w:tcPr>
          <w:p>
            <w:pPr>
              <w:spacing w:before="60" w:after="60"/>
            </w:pPr>
            <w:r/>
            <w:r>
              <w:rPr>
                <w:b/>
                <w:color w:val="FFFFFF"/>
                <w:sz w:val="26"/>
              </w:rPr>
              <w:t xml:space="preserve">   Who does what</w:t>
            </w:r>
          </w:p>
        </w:tc>
      </w:tr>
    </w:tbl>
    <w:p>
      <w:pPr>
        <w:spacing w:before="80"/>
      </w:pPr>
      <w:r>
        <w:rPr>
          <w:i/>
          <w:color w:val="475569"/>
          <w:sz w:val="19"/>
        </w:rPr>
        <w:t>The specification's job titles, mapped to this platform's roles.</w:t>
      </w:r>
    </w:p>
    <w:p>
      <w:pPr>
        <w:spacing w:after="60" w:before="0"/>
      </w:pPr>
    </w:p>
    <w:p>
      <w:pPr>
        <w:spacing w:after="80"/>
      </w:pPr>
      <w:r>
        <w:rPr>
          <w:b w:val="0"/>
          <w:i w:val="0"/>
          <w:color w:val="0F172A"/>
          <w:sz w:val="19"/>
        </w:rPr>
        <w:t>The source documents name several audit roles — Lead Auditor, Audit Team, Auditee Management, Safety Advisor, ISMS Director. Those are job titles in a large safety department, not app roles. On this platform they resolve to the four mobile roles plus web admin.</w:t>
      </w:r>
    </w:p>
    <w:tbl>
      <w:tblPr>
        <w:tblStyle w:val="TableGrid"/>
        <w:tblW w:type="auto" w:w="0"/>
        <w:tblLayout w:type="fixed"/>
        <w:tblLook w:firstColumn="1" w:firstRow="1" w:lastColumn="0" w:lastRow="0" w:noHBand="0" w:noVBand="1" w:val="04A0"/>
        <w:tblLayout w:type="fixed"/>
      </w:tblPr>
      <w:tblGrid>
        <w:gridCol w:w="2721"/>
        <w:gridCol w:w="2494"/>
        <w:gridCol w:w="4649"/>
      </w:tblGrid>
      <w:tr>
        <w:tc>
          <w:tcPr>
            <w:tcW w:type="dxa" w:w="2721"/>
            <w:shd w:val="clear" w:fill="0F172A"/>
          </w:tcPr>
          <w:p>
            <w:pPr>
              <w:spacing w:after="20" w:before="20"/>
            </w:pPr>
            <w:r/>
            <w:r>
              <w:rPr>
                <w:rFonts w:ascii="Calibri" w:hAnsi="Calibri"/>
                <w:b/>
                <w:color w:val="FFFFFF"/>
                <w:sz w:val="17"/>
              </w:rPr>
              <w:t>Document role</w:t>
            </w:r>
          </w:p>
        </w:tc>
        <w:tc>
          <w:tcPr>
            <w:tcW w:type="dxa" w:w="2494"/>
            <w:shd w:val="clear" w:fill="0F172A"/>
          </w:tcPr>
          <w:p>
            <w:pPr>
              <w:spacing w:after="20" w:before="20"/>
            </w:pPr>
            <w:r/>
            <w:r>
              <w:rPr>
                <w:rFonts w:ascii="Calibri" w:hAnsi="Calibri"/>
                <w:b/>
                <w:color w:val="FFFFFF"/>
                <w:sz w:val="17"/>
              </w:rPr>
              <w:t>Platform role</w:t>
            </w:r>
          </w:p>
        </w:tc>
        <w:tc>
          <w:tcPr>
            <w:tcW w:type="dxa" w:w="4649"/>
            <w:shd w:val="clear" w:fill="0F172A"/>
          </w:tcPr>
          <w:p>
            <w:pPr>
              <w:spacing w:after="20" w:before="20"/>
            </w:pPr>
            <w:r/>
            <w:r>
              <w:rPr>
                <w:rFonts w:ascii="Calibri" w:hAnsi="Calibri"/>
                <w:b/>
                <w:color w:val="FFFFFF"/>
                <w:sz w:val="17"/>
              </w:rPr>
              <w:t>Note</w:t>
            </w:r>
          </w:p>
        </w:tc>
      </w:tr>
      <w:tr>
        <w:tc>
          <w:tcPr>
            <w:tcW w:type="dxa" w:w="2721"/>
            <w:shd w:val="clear" w:fill="FFFFFF"/>
          </w:tcPr>
          <w:p>
            <w:pPr>
              <w:spacing w:after="20" w:before="20"/>
            </w:pPr>
            <w:r/>
            <w:r>
              <w:rPr>
                <w:rFonts w:ascii="Calibri" w:hAnsi="Calibri"/>
                <w:b/>
                <w:sz w:val="17"/>
              </w:rPr>
              <w:t>Lead Auditor + Audit Team</w:t>
            </w:r>
          </w:p>
        </w:tc>
        <w:tc>
          <w:tcPr>
            <w:tcW w:type="dxa" w:w="2494"/>
            <w:shd w:val="clear" w:fill="FFFFFF"/>
          </w:tcPr>
          <w:p>
            <w:pPr>
              <w:spacing w:after="20" w:before="20"/>
            </w:pPr>
            <w:r/>
            <w:r>
              <w:rPr>
                <w:rFonts w:ascii="Calibri" w:hAnsi="Calibri"/>
                <w:b w:val="0"/>
                <w:sz w:val="17"/>
              </w:rPr>
              <w:t>AUDITOR (mobile)</w:t>
            </w:r>
          </w:p>
        </w:tc>
        <w:tc>
          <w:tcPr>
            <w:tcW w:type="dxa" w:w="4649"/>
            <w:shd w:val="clear" w:fill="FFFFFF"/>
          </w:tcPr>
          <w:p>
            <w:pPr>
              <w:spacing w:after="20" w:before="20"/>
            </w:pPr>
            <w:r/>
            <w:r>
              <w:rPr>
                <w:rFonts w:ascii="Calibri" w:hAnsi="Calibri"/>
                <w:b w:val="0"/>
                <w:sz w:val="17"/>
              </w:rPr>
              <w:t>One role; where several are assigned to one audit, one is designated lead</w:t>
            </w:r>
          </w:p>
        </w:tc>
      </w:tr>
      <w:tr>
        <w:tc>
          <w:tcPr>
            <w:tcW w:type="dxa" w:w="2721"/>
            <w:shd w:val="clear" w:fill="FAFBFC"/>
          </w:tcPr>
          <w:p>
            <w:pPr>
              <w:spacing w:after="20" w:before="20"/>
            </w:pPr>
            <w:r/>
            <w:r>
              <w:rPr>
                <w:rFonts w:ascii="Calibri" w:hAnsi="Calibri"/>
                <w:b/>
                <w:sz w:val="17"/>
              </w:rPr>
              <w:t>Auditee Management</w:t>
            </w:r>
          </w:p>
        </w:tc>
        <w:tc>
          <w:tcPr>
            <w:tcW w:type="dxa" w:w="2494"/>
            <w:shd w:val="clear" w:fill="FAFBFC"/>
          </w:tcPr>
          <w:p>
            <w:pPr>
              <w:spacing w:after="20" w:before="20"/>
            </w:pPr>
            <w:r/>
            <w:r>
              <w:rPr>
                <w:rFonts w:ascii="Calibri" w:hAnsi="Calibri"/>
                <w:b w:val="0"/>
                <w:sz w:val="17"/>
              </w:rPr>
              <w:t>SUPERVISOR (mobile)</w:t>
            </w:r>
          </w:p>
        </w:tc>
        <w:tc>
          <w:tcPr>
            <w:tcW w:type="dxa" w:w="4649"/>
            <w:shd w:val="clear" w:fill="FAFBFC"/>
          </w:tcPr>
          <w:p>
            <w:pPr>
              <w:spacing w:after="20" w:before="20"/>
            </w:pPr>
            <w:r/>
            <w:r>
              <w:rPr>
                <w:rFonts w:ascii="Calibri" w:hAnsi="Calibri"/>
                <w:b w:val="0"/>
                <w:sz w:val="17"/>
              </w:rPr>
              <w:t>The supervisor of the area under audit</w:t>
            </w:r>
          </w:p>
        </w:tc>
      </w:tr>
      <w:tr>
        <w:tc>
          <w:tcPr>
            <w:tcW w:type="dxa" w:w="2721"/>
            <w:shd w:val="clear" w:fill="FFFFFF"/>
          </w:tcPr>
          <w:p>
            <w:pPr>
              <w:spacing w:after="20" w:before="20"/>
            </w:pPr>
            <w:r/>
            <w:r>
              <w:rPr>
                <w:rFonts w:ascii="Calibri" w:hAnsi="Calibri"/>
                <w:b/>
                <w:sz w:val="17"/>
              </w:rPr>
              <w:t>Workers interviewed</w:t>
            </w:r>
          </w:p>
        </w:tc>
        <w:tc>
          <w:tcPr>
            <w:tcW w:type="dxa" w:w="2494"/>
            <w:shd w:val="clear" w:fill="FFFFFF"/>
          </w:tcPr>
          <w:p>
            <w:pPr>
              <w:spacing w:after="20" w:before="20"/>
            </w:pPr>
            <w:r/>
            <w:r>
              <w:rPr>
                <w:rFonts w:ascii="Calibri" w:hAnsi="Calibri"/>
                <w:b w:val="0"/>
                <w:sz w:val="17"/>
              </w:rPr>
              <w:t>WORKER (mobile)</w:t>
            </w:r>
          </w:p>
        </w:tc>
        <w:tc>
          <w:tcPr>
            <w:tcW w:type="dxa" w:w="4649"/>
            <w:shd w:val="clear" w:fill="FFFFFF"/>
          </w:tcPr>
          <w:p>
            <w:pPr>
              <w:spacing w:after="20" w:before="20"/>
            </w:pPr>
            <w:r/>
            <w:r>
              <w:rPr>
                <w:rFonts w:ascii="Calibri" w:hAnsi="Calibri"/>
                <w:b w:val="0"/>
                <w:sz w:val="17"/>
              </w:rPr>
              <w:t>Observed and questioned during the walk</w:t>
            </w:r>
          </w:p>
        </w:tc>
      </w:tr>
      <w:tr>
        <w:tc>
          <w:tcPr>
            <w:tcW w:type="dxa" w:w="2721"/>
            <w:shd w:val="clear" w:fill="FAFBFC"/>
          </w:tcPr>
          <w:p>
            <w:pPr>
              <w:spacing w:after="20" w:before="20"/>
            </w:pPr>
            <w:r/>
            <w:r>
              <w:rPr>
                <w:rFonts w:ascii="Calibri" w:hAnsi="Calibri"/>
                <w:b/>
                <w:sz w:val="17"/>
              </w:rPr>
              <w:t>Safety Manager / Safety Advisor</w:t>
            </w:r>
          </w:p>
        </w:tc>
        <w:tc>
          <w:tcPr>
            <w:tcW w:type="dxa" w:w="2494"/>
            <w:shd w:val="clear" w:fill="FAFBFC"/>
          </w:tcPr>
          <w:p>
            <w:pPr>
              <w:spacing w:after="20" w:before="20"/>
            </w:pPr>
            <w:r/>
            <w:r>
              <w:rPr>
                <w:rFonts w:ascii="Calibri" w:hAnsi="Calibri"/>
                <w:b w:val="0"/>
                <w:sz w:val="17"/>
              </w:rPr>
              <w:t>SAFETY MANAGER (mobile + web)</w:t>
            </w:r>
          </w:p>
        </w:tc>
        <w:tc>
          <w:tcPr>
            <w:tcW w:type="dxa" w:w="4649"/>
            <w:shd w:val="clear" w:fill="FAFBFC"/>
          </w:tcPr>
          <w:p>
            <w:pPr>
              <w:spacing w:after="20" w:before="20"/>
            </w:pPr>
            <w:r/>
            <w:r>
              <w:rPr>
                <w:rFonts w:ascii="Calibri" w:hAnsi="Calibri"/>
                <w:b w:val="0"/>
                <w:sz w:val="17"/>
              </w:rPr>
              <w:t>Authorises, assigns, approves</w:t>
            </w:r>
          </w:p>
        </w:tc>
      </w:tr>
      <w:tr>
        <w:tc>
          <w:tcPr>
            <w:tcW w:type="dxa" w:w="2721"/>
            <w:shd w:val="clear" w:fill="FFFFFF"/>
          </w:tcPr>
          <w:p>
            <w:pPr>
              <w:spacing w:after="20" w:before="20"/>
            </w:pPr>
            <w:r/>
            <w:r>
              <w:rPr>
                <w:rFonts w:ascii="Calibri" w:hAnsi="Calibri"/>
                <w:b/>
                <w:sz w:val="17"/>
              </w:rPr>
              <w:t>ISMS Director / Safety Director</w:t>
            </w:r>
          </w:p>
        </w:tc>
        <w:tc>
          <w:tcPr>
            <w:tcW w:type="dxa" w:w="2494"/>
            <w:shd w:val="clear" w:fill="FFFFFF"/>
          </w:tcPr>
          <w:p>
            <w:pPr>
              <w:spacing w:after="20" w:before="20"/>
            </w:pPr>
            <w:r/>
            <w:r>
              <w:rPr>
                <w:rFonts w:ascii="Calibri" w:hAnsi="Calibri"/>
                <w:b w:val="0"/>
                <w:sz w:val="17"/>
              </w:rPr>
              <w:t>ADMIN (web only)</w:t>
            </w:r>
          </w:p>
        </w:tc>
        <w:tc>
          <w:tcPr>
            <w:tcW w:type="dxa" w:w="4649"/>
            <w:shd w:val="clear" w:fill="FFFFFF"/>
          </w:tcPr>
          <w:p>
            <w:pPr>
              <w:spacing w:after="20" w:before="20"/>
            </w:pPr>
            <w:r/>
            <w:r>
              <w:rPr>
                <w:rFonts w:ascii="Calibri" w:hAnsi="Calibri"/>
                <w:b w:val="0"/>
                <w:sz w:val="17"/>
              </w:rPr>
              <w:t>No mobile app; oversight and programme ownership only</w:t>
            </w:r>
          </w:p>
        </w:tc>
      </w:tr>
    </w:tbl>
    <w:p>
      <w:pPr>
        <w:spacing w:after="120" w:before="0"/>
      </w:pPr>
    </w:p>
    <w:p>
      <w:pPr>
        <w:spacing w:before="180" w:after="60"/>
      </w:pPr>
      <w:r>
        <w:rPr>
          <w:b/>
          <w:color w:val="0F172A"/>
          <w:sz w:val="22"/>
        </w:rPr>
        <w:t>In one line each</w:t>
      </w:r>
    </w:p>
    <w:tbl>
      <w:tblPr>
        <w:tblStyle w:val="TableGrid"/>
        <w:tblW w:type="auto" w:w="0"/>
        <w:tblLayout w:type="fixed"/>
        <w:tblLook w:firstColumn="1" w:firstRow="1" w:lastColumn="0" w:lastRow="0" w:noHBand="0" w:noVBand="1" w:val="04A0"/>
        <w:tblLayout w:type="fixed"/>
      </w:tblPr>
      <w:tblGrid>
        <w:gridCol w:w="1814"/>
        <w:gridCol w:w="8050"/>
      </w:tblGrid>
      <w:tr>
        <w:tc>
          <w:tcPr>
            <w:tcW w:type="dxa" w:w="1814"/>
            <w:shd w:val="clear" w:fill="EA580C"/>
          </w:tcPr>
          <w:p>
            <w:pPr>
              <w:spacing w:after="20" w:before="20"/>
            </w:pPr>
            <w:r/>
            <w:r>
              <w:rPr>
                <w:rFonts w:ascii="Calibri" w:hAnsi="Calibri"/>
                <w:b/>
                <w:color w:val="FFFFFF"/>
                <w:sz w:val="17"/>
              </w:rPr>
              <w:t>AUDITOR</w:t>
            </w:r>
          </w:p>
        </w:tc>
        <w:tc>
          <w:tcPr>
            <w:tcW w:type="dxa" w:w="8050"/>
            <w:shd w:val="clear" w:fill="EA580C"/>
          </w:tcPr>
          <w:p>
            <w:pPr>
              <w:spacing w:after="20" w:before="20"/>
            </w:pPr>
            <w:r/>
            <w:r>
              <w:rPr>
                <w:rFonts w:ascii="Calibri" w:hAnsi="Calibri"/>
                <w:b/>
                <w:color w:val="FFFFFF"/>
                <w:sz w:val="17"/>
              </w:rPr>
              <w:t>Conducts the field inspection · collects and links evidence · classifies every finding · signs the report — nothing issues without it · verifies effectiveness at 30/60/90</w:t>
            </w:r>
          </w:p>
        </w:tc>
      </w:tr>
      <w:tr>
        <w:tc>
          <w:tcPr>
            <w:tcW w:type="dxa" w:w="1814"/>
            <w:shd w:val="clear" w:fill="FFFFFF"/>
          </w:tcPr>
          <w:p>
            <w:pPr>
              <w:spacing w:after="20" w:before="20"/>
            </w:pPr>
            <w:r/>
            <w:r>
              <w:rPr>
                <w:rFonts w:ascii="Calibri" w:hAnsi="Calibri"/>
                <w:b/>
                <w:sz w:val="17"/>
              </w:rPr>
              <w:t>WORKER</w:t>
            </w:r>
          </w:p>
        </w:tc>
        <w:tc>
          <w:tcPr>
            <w:tcW w:type="dxa" w:w="8050"/>
            <w:shd w:val="clear" w:fill="FFFFFF"/>
          </w:tcPr>
          <w:p>
            <w:pPr>
              <w:spacing w:after="20" w:before="20"/>
            </w:pPr>
            <w:r/>
            <w:r>
              <w:rPr>
                <w:rFonts w:ascii="Calibri" w:hAnsi="Calibri"/>
                <w:b w:val="0"/>
                <w:sz w:val="17"/>
              </w:rPr>
              <w:t>Interviewed and observed · shows competence and records · completes actions assigned to them · receives the toolbox talk</w:t>
            </w:r>
          </w:p>
        </w:tc>
      </w:tr>
      <w:tr>
        <w:tc>
          <w:tcPr>
            <w:tcW w:type="dxa" w:w="1814"/>
            <w:shd w:val="clear" w:fill="FAFBFC"/>
          </w:tcPr>
          <w:p>
            <w:pPr>
              <w:spacing w:after="20" w:before="20"/>
            </w:pPr>
            <w:r/>
            <w:r>
              <w:rPr>
                <w:rFonts w:ascii="Calibri" w:hAnsi="Calibri"/>
                <w:b/>
                <w:sz w:val="17"/>
              </w:rPr>
              <w:t>SUPERVISOR</w:t>
            </w:r>
          </w:p>
        </w:tc>
        <w:tc>
          <w:tcPr>
            <w:tcW w:type="dxa" w:w="8050"/>
            <w:shd w:val="clear" w:fill="FAFBFC"/>
          </w:tcPr>
          <w:p>
            <w:pPr>
              <w:spacing w:after="20" w:before="20"/>
            </w:pPr>
            <w:r/>
            <w:r>
              <w:rPr>
                <w:rFonts w:ascii="Calibri" w:hAnsi="Calibri"/>
                <w:b w:val="0"/>
                <w:sz w:val="17"/>
              </w:rPr>
              <w:t>Gets two weeks' notice · attends opening and closing · confirms factual accuracy · owns the actions for their area</w:t>
            </w:r>
          </w:p>
        </w:tc>
      </w:tr>
      <w:tr>
        <w:tc>
          <w:tcPr>
            <w:tcW w:type="dxa" w:w="1814"/>
            <w:shd w:val="clear" w:fill="FFFFFF"/>
          </w:tcPr>
          <w:p>
            <w:pPr>
              <w:spacing w:after="20" w:before="20"/>
            </w:pPr>
            <w:r/>
            <w:r>
              <w:rPr>
                <w:rFonts w:ascii="Calibri" w:hAnsi="Calibri"/>
                <w:b/>
                <w:sz w:val="17"/>
              </w:rPr>
              <w:t>SAFETY MANAGER</w:t>
            </w:r>
          </w:p>
        </w:tc>
        <w:tc>
          <w:tcPr>
            <w:tcW w:type="dxa" w:w="8050"/>
            <w:shd w:val="clear" w:fill="FFFFFF"/>
          </w:tcPr>
          <w:p>
            <w:pPr>
              <w:spacing w:after="20" w:before="20"/>
            </w:pPr>
            <w:r/>
            <w:r>
              <w:rPr>
                <w:rFonts w:ascii="Calibri" w:hAnsi="Calibri"/>
                <w:b w:val="0"/>
                <w:sz w:val="17"/>
              </w:rPr>
              <w:t>Authorises the programme · assigns an independent auditor · approves the report · owns the re-audit decision</w:t>
            </w:r>
          </w:p>
        </w:tc>
      </w:tr>
      <w:tr>
        <w:tc>
          <w:tcPr>
            <w:tcW w:type="dxa" w:w="1814"/>
            <w:shd w:val="clear" w:fill="FAFBFC"/>
          </w:tcPr>
          <w:p>
            <w:pPr>
              <w:spacing w:after="20" w:before="20"/>
            </w:pPr>
            <w:r/>
            <w:r>
              <w:rPr>
                <w:rFonts w:ascii="Calibri" w:hAnsi="Calibri"/>
                <w:b/>
                <w:sz w:val="17"/>
              </w:rPr>
              <w:t>ADMIN</w:t>
            </w:r>
          </w:p>
        </w:tc>
        <w:tc>
          <w:tcPr>
            <w:tcW w:type="dxa" w:w="8050"/>
            <w:shd w:val="clear" w:fill="FAFBFC"/>
          </w:tcPr>
          <w:p>
            <w:pPr>
              <w:spacing w:after="20" w:before="20"/>
            </w:pPr>
            <w:r/>
            <w:r>
              <w:rPr>
                <w:rFonts w:ascii="Calibri" w:hAnsi="Calibri"/>
                <w:b w:val="0"/>
                <w:sz w:val="17"/>
              </w:rPr>
              <w:t>Owns the audit programme · maintains checklist templates · receives every report · owns cross-site trends</w:t>
            </w:r>
          </w:p>
        </w:tc>
      </w:tr>
      <w:tr>
        <w:tc>
          <w:tcPr>
            <w:tcW w:type="dxa" w:w="1814"/>
            <w:shd w:val="clear" w:fill="FFFFFF"/>
          </w:tcPr>
          <w:p>
            <w:pPr>
              <w:spacing w:after="20" w:before="20"/>
            </w:pPr>
            <w:r/>
            <w:r>
              <w:rPr>
                <w:rFonts w:ascii="Calibri" w:hAnsi="Calibri"/>
                <w:b/>
                <w:sz w:val="17"/>
              </w:rPr>
              <w:t>THE SYSTEM</w:t>
            </w:r>
          </w:p>
        </w:tc>
        <w:tc>
          <w:tcPr>
            <w:tcW w:type="dxa" w:w="8050"/>
            <w:shd w:val="clear" w:fill="FFFFFF"/>
          </w:tcPr>
          <w:p>
            <w:pPr>
              <w:spacing w:after="20" w:before="20"/>
            </w:pPr>
            <w:r/>
            <w:r>
              <w:rPr>
                <w:rFonts w:ascii="Calibri" w:hAnsi="Calibri"/>
                <w:b w:val="0"/>
                <w:sz w:val="17"/>
              </w:rPr>
              <w:t>Builds the schedule and brief · calculates scores and thresholds · raises actions from findings · fires the re-audit trigger</w:t>
            </w:r>
          </w:p>
        </w:tc>
      </w:tr>
    </w:tbl>
    <w:p>
      <w:pPr>
        <w:spacing w:after="120" w:before="0"/>
      </w:pPr>
    </w:p>
    <w:tbl>
      <w:tblPr>
        <w:tblW w:type="auto" w:w="0"/>
        <w:jc w:val="center"/>
        <w:tblLayout w:type="fixed"/>
        <w:tblLook w:firstColumn="1" w:firstRow="1" w:lastColumn="0" w:lastRow="0" w:noHBand="0" w:noVBand="1" w:val="04A0"/>
        <w:tblLayout w:type="fixed"/>
      </w:tblPr>
      <w:tblGrid>
        <w:gridCol w:w="9865"/>
      </w:tblGrid>
      <w:tr>
        <w:tc>
          <w:tcPr>
            <w:tcW w:type="dxa" w:w="9865"/>
            <w:shd w:val="clear" w:fill="EA580C"/>
          </w:tcPr>
          <w:p>
            <w:pPr>
              <w:spacing w:before="60" w:after="60"/>
            </w:pPr>
            <w:r/>
            <w:r>
              <w:rPr>
                <w:b/>
                <w:color w:val="FFFFFF"/>
                <w:sz w:val="26"/>
              </w:rPr>
              <w:t xml:space="preserve">   Why the work splits where it does</w:t>
            </w:r>
          </w:p>
        </w:tc>
      </w:tr>
    </w:tbl>
    <w:p>
      <w:pPr>
        <w:spacing w:after="60" w:before="0"/>
      </w:pPr>
    </w:p>
    <w:tbl>
      <w:tblPr>
        <w:tblW w:type="auto" w:w="0"/>
        <w:tblLayout w:type="fixed"/>
        <w:tblLook w:firstColumn="1" w:firstRow="1" w:lastColumn="0" w:lastRow="0" w:noHBand="0" w:noVBand="1" w:val="04A0"/>
        <w:tblLayout w:type="fixed"/>
      </w:tblPr>
      <w:tblGrid>
        <w:gridCol w:w="9865"/>
      </w:tblGrid>
      <w:tr>
        <w:tc>
          <w:tcPr>
            <w:tcW w:type="dxa" w:w="9865"/>
            <w:shd w:val="clear" w:fill="F1F5F9"/>
          </w:tcPr>
          <w:p>
            <w:pPr>
              <w:spacing w:before="80" w:after="80"/>
            </w:pPr>
            <w:r/>
            <w:r>
              <w:rPr>
                <w:i/>
                <w:color w:val="334155"/>
                <w:sz w:val="19"/>
              </w:rPr>
              <w:t>“Everything requiring observation, evidence or a signature happens where the work is. Everything requiring reading, comparison or distribution happens where the screen is bigger. The auditor never re-enters anything they already recorded in the field.”</w:t>
            </w:r>
          </w:p>
        </w:tc>
      </w:tr>
    </w:tbl>
    <w:p>
      <w:pPr>
        <w:spacing w:after="80" w:before="0"/>
      </w:pPr>
    </w:p>
    <w:tbl>
      <w:tblPr>
        <w:tblStyle w:val="TableGrid"/>
        <w:tblW w:type="auto" w:w="0"/>
        <w:tblLayout w:type="fixed"/>
        <w:tblLook w:firstColumn="1" w:firstRow="1" w:lastColumn="0" w:lastRow="0" w:noHBand="0" w:noVBand="1" w:val="04A0"/>
        <w:tblLayout w:type="fixed"/>
      </w:tblPr>
      <w:tblGrid>
        <w:gridCol w:w="2494"/>
        <w:gridCol w:w="2608"/>
        <w:gridCol w:w="4762"/>
      </w:tblGrid>
      <w:tr>
        <w:tc>
          <w:tcPr>
            <w:tcW w:type="dxa" w:w="2494"/>
            <w:shd w:val="clear" w:fill="0F172A"/>
          </w:tcPr>
          <w:p>
            <w:pPr>
              <w:spacing w:after="20" w:before="20"/>
            </w:pPr>
            <w:r/>
            <w:r>
              <w:rPr>
                <w:rFonts w:ascii="Calibri" w:hAnsi="Calibri"/>
                <w:b/>
                <w:color w:val="FFFFFF"/>
                <w:sz w:val="17"/>
              </w:rPr>
              <w:t>Step</w:t>
            </w:r>
          </w:p>
        </w:tc>
        <w:tc>
          <w:tcPr>
            <w:tcW w:type="dxa" w:w="2608"/>
            <w:shd w:val="clear" w:fill="0F172A"/>
          </w:tcPr>
          <w:p>
            <w:pPr>
              <w:spacing w:after="20" w:before="20"/>
            </w:pPr>
            <w:r/>
            <w:r>
              <w:rPr>
                <w:rFonts w:ascii="Calibri" w:hAnsi="Calibri"/>
                <w:b/>
                <w:color w:val="FFFFFF"/>
                <w:sz w:val="17"/>
              </w:rPr>
              <w:t>Where</w:t>
            </w:r>
          </w:p>
        </w:tc>
        <w:tc>
          <w:tcPr>
            <w:tcW w:type="dxa" w:w="4762"/>
            <w:shd w:val="clear" w:fill="0F172A"/>
          </w:tcPr>
          <w:p>
            <w:pPr>
              <w:spacing w:after="20" w:before="20"/>
            </w:pPr>
            <w:r/>
            <w:r>
              <w:rPr>
                <w:rFonts w:ascii="Calibri" w:hAnsi="Calibri"/>
                <w:b/>
                <w:color w:val="FFFFFF"/>
                <w:sz w:val="17"/>
              </w:rPr>
              <w:t>Screen</w:t>
            </w:r>
          </w:p>
        </w:tc>
      </w:tr>
      <w:tr>
        <w:tc>
          <w:tcPr>
            <w:tcW w:type="dxa" w:w="2494"/>
            <w:shd w:val="clear" w:fill="FFFFFF"/>
          </w:tcPr>
          <w:p>
            <w:pPr>
              <w:spacing w:after="20" w:before="20"/>
            </w:pPr>
            <w:r/>
            <w:r>
              <w:rPr>
                <w:rFonts w:ascii="Calibri" w:hAnsi="Calibri"/>
                <w:b/>
                <w:sz w:val="17"/>
              </w:rPr>
              <w:t>01  Schedule generated</w:t>
            </w:r>
          </w:p>
        </w:tc>
        <w:tc>
          <w:tcPr>
            <w:tcW w:type="dxa" w:w="2608"/>
            <w:shd w:val="clear" w:fill="FFFFFF"/>
          </w:tcPr>
          <w:p>
            <w:pPr>
              <w:spacing w:after="20" w:before="20"/>
            </w:pPr>
            <w:r/>
            <w:r>
              <w:rPr>
                <w:rFonts w:ascii="Calibri" w:hAnsi="Calibri"/>
                <w:b w:val="0"/>
                <w:sz w:val="17"/>
              </w:rPr>
              <w:t>Web</w:t>
            </w:r>
          </w:p>
        </w:tc>
        <w:tc>
          <w:tcPr>
            <w:tcW w:type="dxa" w:w="4762"/>
            <w:shd w:val="clear" w:fill="FFFFFF"/>
          </w:tcPr>
          <w:p>
            <w:pPr>
              <w:spacing w:after="20" w:before="20"/>
            </w:pPr>
            <w:r/>
            <w:r>
              <w:rPr>
                <w:rFonts w:ascii="Calibri" w:hAnsi="Calibri"/>
                <w:b w:val="0"/>
                <w:sz w:val="17"/>
              </w:rPr>
              <w:t>Audit Programme</w:t>
            </w:r>
          </w:p>
        </w:tc>
      </w:tr>
      <w:tr>
        <w:tc>
          <w:tcPr>
            <w:tcW w:type="dxa" w:w="2494"/>
            <w:shd w:val="clear" w:fill="FAFBFC"/>
          </w:tcPr>
          <w:p>
            <w:pPr>
              <w:spacing w:after="20" w:before="20"/>
            </w:pPr>
            <w:r/>
            <w:r>
              <w:rPr>
                <w:rFonts w:ascii="Calibri" w:hAnsi="Calibri"/>
                <w:b/>
                <w:sz w:val="17"/>
              </w:rPr>
              <w:t>02  Team assigned</w:t>
            </w:r>
          </w:p>
        </w:tc>
        <w:tc>
          <w:tcPr>
            <w:tcW w:type="dxa" w:w="2608"/>
            <w:shd w:val="clear" w:fill="FAFBFC"/>
          </w:tcPr>
          <w:p>
            <w:pPr>
              <w:spacing w:after="20" w:before="20"/>
            </w:pPr>
            <w:r/>
            <w:r>
              <w:rPr>
                <w:rFonts w:ascii="Calibri" w:hAnsi="Calibri"/>
                <w:b w:val="0"/>
                <w:sz w:val="17"/>
              </w:rPr>
              <w:t>Web</w:t>
            </w:r>
          </w:p>
        </w:tc>
        <w:tc>
          <w:tcPr>
            <w:tcW w:type="dxa" w:w="4762"/>
            <w:shd w:val="clear" w:fill="FAFBFC"/>
          </w:tcPr>
          <w:p>
            <w:pPr>
              <w:spacing w:after="20" w:before="20"/>
            </w:pPr>
            <w:r/>
            <w:r>
              <w:rPr>
                <w:rFonts w:ascii="Calibri" w:hAnsi="Calibri"/>
                <w:b w:val="0"/>
                <w:sz w:val="17"/>
              </w:rPr>
              <w:t>Audit Register</w:t>
            </w:r>
          </w:p>
        </w:tc>
      </w:tr>
      <w:tr>
        <w:tc>
          <w:tcPr>
            <w:tcW w:type="dxa" w:w="2494"/>
            <w:shd w:val="clear" w:fill="FFFFFF"/>
          </w:tcPr>
          <w:p>
            <w:pPr>
              <w:spacing w:after="20" w:before="20"/>
            </w:pPr>
            <w:r/>
            <w:r>
              <w:rPr>
                <w:rFonts w:ascii="Calibri" w:hAnsi="Calibri"/>
                <w:b/>
                <w:sz w:val="17"/>
              </w:rPr>
              <w:t>03  Pre-audit prep</w:t>
            </w:r>
          </w:p>
        </w:tc>
        <w:tc>
          <w:tcPr>
            <w:tcW w:type="dxa" w:w="2608"/>
            <w:shd w:val="clear" w:fill="FFFFFF"/>
          </w:tcPr>
          <w:p>
            <w:pPr>
              <w:spacing w:after="20" w:before="20"/>
            </w:pPr>
            <w:r/>
            <w:r>
              <w:rPr>
                <w:rFonts w:ascii="Calibri" w:hAnsi="Calibri"/>
                <w:b w:val="0"/>
                <w:sz w:val="17"/>
              </w:rPr>
              <w:t>Mobile</w:t>
            </w:r>
          </w:p>
        </w:tc>
        <w:tc>
          <w:tcPr>
            <w:tcW w:type="dxa" w:w="4762"/>
            <w:shd w:val="clear" w:fill="FFFFFF"/>
          </w:tcPr>
          <w:p>
            <w:pPr>
              <w:spacing w:after="20" w:before="20"/>
            </w:pPr>
            <w:r/>
            <w:r>
              <w:rPr>
                <w:rFonts w:ascii="Calibri" w:hAnsi="Calibri"/>
                <w:b w:val="0"/>
                <w:sz w:val="17"/>
              </w:rPr>
              <w:t>Brief Pack</w:t>
            </w:r>
          </w:p>
        </w:tc>
      </w:tr>
      <w:tr>
        <w:tc>
          <w:tcPr>
            <w:tcW w:type="dxa" w:w="2494"/>
            <w:shd w:val="clear" w:fill="FAFBFC"/>
          </w:tcPr>
          <w:p>
            <w:pPr>
              <w:spacing w:after="20" w:before="20"/>
            </w:pPr>
            <w:r/>
            <w:r>
              <w:rPr>
                <w:rFonts w:ascii="Calibri" w:hAnsi="Calibri"/>
                <w:b/>
                <w:sz w:val="17"/>
              </w:rPr>
              <w:t>04  Opening meeting</w:t>
            </w:r>
          </w:p>
        </w:tc>
        <w:tc>
          <w:tcPr>
            <w:tcW w:type="dxa" w:w="2608"/>
            <w:shd w:val="clear" w:fill="FAFBFC"/>
          </w:tcPr>
          <w:p>
            <w:pPr>
              <w:spacing w:after="20" w:before="20"/>
            </w:pPr>
            <w:r/>
            <w:r>
              <w:rPr>
                <w:rFonts w:ascii="Calibri" w:hAnsi="Calibri"/>
                <w:b w:val="0"/>
                <w:sz w:val="17"/>
              </w:rPr>
              <w:t>Mobile</w:t>
            </w:r>
          </w:p>
        </w:tc>
        <w:tc>
          <w:tcPr>
            <w:tcW w:type="dxa" w:w="4762"/>
            <w:shd w:val="clear" w:fill="FAFBFC"/>
          </w:tcPr>
          <w:p>
            <w:pPr>
              <w:spacing w:after="20" w:before="20"/>
            </w:pPr>
            <w:r/>
            <w:r>
              <w:rPr>
                <w:rFonts w:ascii="Calibri" w:hAnsi="Calibri"/>
                <w:b w:val="0"/>
                <w:sz w:val="17"/>
              </w:rPr>
              <w:t>Opening Meeting</w:t>
            </w:r>
          </w:p>
        </w:tc>
      </w:tr>
      <w:tr>
        <w:tc>
          <w:tcPr>
            <w:tcW w:type="dxa" w:w="2494"/>
            <w:shd w:val="clear" w:fill="FFFFFF"/>
          </w:tcPr>
          <w:p>
            <w:pPr>
              <w:spacing w:after="20" w:before="20"/>
            </w:pPr>
            <w:r/>
            <w:r>
              <w:rPr>
                <w:rFonts w:ascii="Calibri" w:hAnsi="Calibri"/>
                <w:b/>
                <w:sz w:val="17"/>
              </w:rPr>
              <w:t>05  Field inspection</w:t>
            </w:r>
          </w:p>
        </w:tc>
        <w:tc>
          <w:tcPr>
            <w:tcW w:type="dxa" w:w="2608"/>
            <w:shd w:val="clear" w:fill="FFFFFF"/>
          </w:tcPr>
          <w:p>
            <w:pPr>
              <w:spacing w:after="20" w:before="20"/>
            </w:pPr>
            <w:r/>
            <w:r>
              <w:rPr>
                <w:rFonts w:ascii="Calibri" w:hAnsi="Calibri"/>
                <w:b w:val="0"/>
                <w:sz w:val="17"/>
              </w:rPr>
              <w:t>Mobile</w:t>
            </w:r>
          </w:p>
        </w:tc>
        <w:tc>
          <w:tcPr>
            <w:tcW w:type="dxa" w:w="4762"/>
            <w:shd w:val="clear" w:fill="FFFFFF"/>
          </w:tcPr>
          <w:p>
            <w:pPr>
              <w:spacing w:after="20" w:before="20"/>
            </w:pPr>
            <w:r/>
            <w:r>
              <w:rPr>
                <w:rFonts w:ascii="Calibri" w:hAnsi="Calibri"/>
                <w:b w:val="0"/>
                <w:sz w:val="17"/>
              </w:rPr>
              <w:t>Field Inspection</w:t>
            </w:r>
          </w:p>
        </w:tc>
      </w:tr>
      <w:tr>
        <w:tc>
          <w:tcPr>
            <w:tcW w:type="dxa" w:w="2494"/>
            <w:shd w:val="clear" w:fill="FAFBFC"/>
          </w:tcPr>
          <w:p>
            <w:pPr>
              <w:spacing w:after="20" w:before="20"/>
            </w:pPr>
            <w:r/>
            <w:r>
              <w:rPr>
                <w:rFonts w:ascii="Calibri" w:hAnsi="Calibri"/>
                <w:b/>
                <w:sz w:val="17"/>
              </w:rPr>
              <w:t>06  Evidence captured</w:t>
            </w:r>
          </w:p>
        </w:tc>
        <w:tc>
          <w:tcPr>
            <w:tcW w:type="dxa" w:w="2608"/>
            <w:shd w:val="clear" w:fill="FAFBFC"/>
          </w:tcPr>
          <w:p>
            <w:pPr>
              <w:spacing w:after="20" w:before="20"/>
            </w:pPr>
            <w:r/>
            <w:r>
              <w:rPr>
                <w:rFonts w:ascii="Calibri" w:hAnsi="Calibri"/>
                <w:b w:val="0"/>
                <w:sz w:val="17"/>
              </w:rPr>
              <w:t>Mobile</w:t>
            </w:r>
          </w:p>
        </w:tc>
        <w:tc>
          <w:tcPr>
            <w:tcW w:type="dxa" w:w="4762"/>
            <w:shd w:val="clear" w:fill="FAFBFC"/>
          </w:tcPr>
          <w:p>
            <w:pPr>
              <w:spacing w:after="20" w:before="20"/>
            </w:pPr>
            <w:r/>
            <w:r>
              <w:rPr>
                <w:rFonts w:ascii="Calibri" w:hAnsi="Calibri"/>
                <w:b w:val="0"/>
                <w:sz w:val="17"/>
              </w:rPr>
              <w:t>Field Inspection · Worker Interview</w:t>
            </w:r>
          </w:p>
        </w:tc>
      </w:tr>
      <w:tr>
        <w:tc>
          <w:tcPr>
            <w:tcW w:type="dxa" w:w="2494"/>
            <w:shd w:val="clear" w:fill="FFFFFF"/>
          </w:tcPr>
          <w:p>
            <w:pPr>
              <w:spacing w:after="20" w:before="20"/>
            </w:pPr>
            <w:r/>
            <w:r>
              <w:rPr>
                <w:rFonts w:ascii="Calibri" w:hAnsi="Calibri"/>
                <w:b/>
                <w:sz w:val="17"/>
              </w:rPr>
              <w:t>07  Findings &amp; score</w:t>
            </w:r>
          </w:p>
        </w:tc>
        <w:tc>
          <w:tcPr>
            <w:tcW w:type="dxa" w:w="2608"/>
            <w:shd w:val="clear" w:fill="FFFFFF"/>
          </w:tcPr>
          <w:p>
            <w:pPr>
              <w:spacing w:after="20" w:before="20"/>
            </w:pPr>
            <w:r/>
            <w:r>
              <w:rPr>
                <w:rFonts w:ascii="Calibri" w:hAnsi="Calibri"/>
                <w:b w:val="0"/>
                <w:sz w:val="17"/>
              </w:rPr>
              <w:t>Mobile</w:t>
            </w:r>
          </w:p>
        </w:tc>
        <w:tc>
          <w:tcPr>
            <w:tcW w:type="dxa" w:w="4762"/>
            <w:shd w:val="clear" w:fill="FFFFFF"/>
          </w:tcPr>
          <w:p>
            <w:pPr>
              <w:spacing w:after="20" w:before="20"/>
            </w:pPr>
            <w:r/>
            <w:r>
              <w:rPr>
                <w:rFonts w:ascii="Calibri" w:hAnsi="Calibri"/>
                <w:b w:val="0"/>
                <w:sz w:val="17"/>
              </w:rPr>
              <w:t>Findings &amp; Score</w:t>
            </w:r>
          </w:p>
        </w:tc>
      </w:tr>
      <w:tr>
        <w:tc>
          <w:tcPr>
            <w:tcW w:type="dxa" w:w="2494"/>
            <w:shd w:val="clear" w:fill="FAFBFC"/>
          </w:tcPr>
          <w:p>
            <w:pPr>
              <w:spacing w:after="20" w:before="20"/>
            </w:pPr>
            <w:r/>
            <w:r>
              <w:rPr>
                <w:rFonts w:ascii="Calibri" w:hAnsi="Calibri"/>
                <w:b/>
                <w:sz w:val="17"/>
              </w:rPr>
              <w:t>08  Closing meeting</w:t>
            </w:r>
          </w:p>
        </w:tc>
        <w:tc>
          <w:tcPr>
            <w:tcW w:type="dxa" w:w="2608"/>
            <w:shd w:val="clear" w:fill="FAFBFC"/>
          </w:tcPr>
          <w:p>
            <w:pPr>
              <w:spacing w:after="20" w:before="20"/>
            </w:pPr>
            <w:r/>
            <w:r>
              <w:rPr>
                <w:rFonts w:ascii="Calibri" w:hAnsi="Calibri"/>
                <w:b w:val="0"/>
                <w:sz w:val="17"/>
              </w:rPr>
              <w:t>Mobile</w:t>
            </w:r>
          </w:p>
        </w:tc>
        <w:tc>
          <w:tcPr>
            <w:tcW w:type="dxa" w:w="4762"/>
            <w:shd w:val="clear" w:fill="FAFBFC"/>
          </w:tcPr>
          <w:p>
            <w:pPr>
              <w:spacing w:after="20" w:before="20"/>
            </w:pPr>
            <w:r/>
            <w:r>
              <w:rPr>
                <w:rFonts w:ascii="Calibri" w:hAnsi="Calibri"/>
                <w:b w:val="0"/>
                <w:sz w:val="17"/>
              </w:rPr>
              <w:t>Closing Meeting</w:t>
            </w:r>
          </w:p>
        </w:tc>
      </w:tr>
      <w:tr>
        <w:tc>
          <w:tcPr>
            <w:tcW w:type="dxa" w:w="2494"/>
            <w:shd w:val="clear" w:fill="FFFFFF"/>
          </w:tcPr>
          <w:p>
            <w:pPr>
              <w:spacing w:after="20" w:before="20"/>
            </w:pPr>
            <w:r/>
            <w:r>
              <w:rPr>
                <w:rFonts w:ascii="Calibri" w:hAnsi="Calibri"/>
                <w:b/>
                <w:sz w:val="17"/>
              </w:rPr>
              <w:t>09  Report issued</w:t>
            </w:r>
          </w:p>
        </w:tc>
        <w:tc>
          <w:tcPr>
            <w:tcW w:type="dxa" w:w="2608"/>
            <w:shd w:val="clear" w:fill="FFFFFF"/>
          </w:tcPr>
          <w:p>
            <w:pPr>
              <w:spacing w:after="20" w:before="20"/>
            </w:pPr>
            <w:r/>
            <w:r>
              <w:rPr>
                <w:rFonts w:ascii="Calibri" w:hAnsi="Calibri"/>
                <w:b w:val="0"/>
                <w:sz w:val="17"/>
              </w:rPr>
              <w:t>Mobile signs · Web reviews</w:t>
            </w:r>
          </w:p>
        </w:tc>
        <w:tc>
          <w:tcPr>
            <w:tcW w:type="dxa" w:w="4762"/>
            <w:shd w:val="clear" w:fill="FFFFFF"/>
          </w:tcPr>
          <w:p>
            <w:pPr>
              <w:spacing w:after="20" w:before="20"/>
            </w:pPr>
            <w:r/>
            <w:r>
              <w:rPr>
                <w:rFonts w:ascii="Calibri" w:hAnsi="Calibri"/>
                <w:b w:val="0"/>
                <w:sz w:val="17"/>
              </w:rPr>
              <w:t>Audit Report · Report Review</w:t>
            </w:r>
          </w:p>
        </w:tc>
      </w:tr>
      <w:tr>
        <w:tc>
          <w:tcPr>
            <w:tcW w:type="dxa" w:w="2494"/>
            <w:shd w:val="clear" w:fill="FAFBFC"/>
          </w:tcPr>
          <w:p>
            <w:pPr>
              <w:spacing w:after="20" w:before="20"/>
            </w:pPr>
            <w:r/>
            <w:r>
              <w:rPr>
                <w:rFonts w:ascii="Calibri" w:hAnsi="Calibri"/>
                <w:b/>
                <w:sz w:val="17"/>
              </w:rPr>
              <w:t>10  Findings tracked out</w:t>
            </w:r>
          </w:p>
        </w:tc>
        <w:tc>
          <w:tcPr>
            <w:tcW w:type="dxa" w:w="2608"/>
            <w:shd w:val="clear" w:fill="FAFBFC"/>
          </w:tcPr>
          <w:p>
            <w:pPr>
              <w:spacing w:after="20" w:before="20"/>
            </w:pPr>
            <w:r/>
            <w:r>
              <w:rPr>
                <w:rFonts w:ascii="Calibri" w:hAnsi="Calibri"/>
                <w:b w:val="0"/>
                <w:sz w:val="17"/>
              </w:rPr>
              <w:t>Mobile verifies · Web oversees</w:t>
            </w:r>
          </w:p>
        </w:tc>
        <w:tc>
          <w:tcPr>
            <w:tcW w:type="dxa" w:w="4762"/>
            <w:shd w:val="clear" w:fill="FAFBFC"/>
          </w:tcPr>
          <w:p>
            <w:pPr>
              <w:spacing w:after="20" w:before="20"/>
            </w:pPr>
            <w:r/>
            <w:r>
              <w:rPr>
                <w:rFonts w:ascii="Calibri" w:hAnsi="Calibri"/>
                <w:b w:val="0"/>
                <w:sz w:val="17"/>
              </w:rPr>
              <w:t>Track Findings Out · Trends</w:t>
            </w:r>
          </w:p>
        </w:tc>
      </w:tr>
    </w:tbl>
    <w:p>
      <w:pPr>
        <w:spacing w:after="120" w:before="0"/>
      </w:pPr>
    </w:p>
    <w:p>
      <w:pPr>
        <w:spacing w:before="180" w:after="60"/>
      </w:pPr>
      <w:r>
        <w:rPr>
          <w:b/>
          <w:color w:val="0F172A"/>
          <w:sz w:val="22"/>
        </w:rPr>
        <w:t>What the phone has to be able to do</w:t>
      </w:r>
    </w:p>
    <w:tbl>
      <w:tblPr>
        <w:tblStyle w:val="TableGrid"/>
        <w:tblW w:type="auto" w:w="0"/>
        <w:tblLayout w:type="fixed"/>
        <w:tblLook w:firstColumn="1" w:firstRow="1" w:lastColumn="0" w:lastRow="0" w:noHBand="0" w:noVBand="1" w:val="04A0"/>
        <w:tblLayout w:type="fixed"/>
      </w:tblPr>
      <w:tblGrid>
        <w:gridCol w:w="2268"/>
        <w:gridCol w:w="4876"/>
        <w:gridCol w:w="2721"/>
      </w:tblGrid>
      <w:tr>
        <w:tc>
          <w:tcPr>
            <w:tcW w:type="dxa" w:w="2268"/>
            <w:shd w:val="clear" w:fill="047857"/>
          </w:tcPr>
          <w:p>
            <w:pPr>
              <w:spacing w:after="20" w:before="20"/>
            </w:pPr>
            <w:r/>
            <w:r>
              <w:rPr>
                <w:rFonts w:ascii="Calibri" w:hAnsi="Calibri"/>
                <w:b/>
                <w:color w:val="FFFFFF"/>
                <w:sz w:val="17"/>
              </w:rPr>
              <w:t>Capability</w:t>
            </w:r>
          </w:p>
        </w:tc>
        <w:tc>
          <w:tcPr>
            <w:tcW w:type="dxa" w:w="4876"/>
            <w:shd w:val="clear" w:fill="047857"/>
          </w:tcPr>
          <w:p>
            <w:pPr>
              <w:spacing w:after="20" w:before="20"/>
            </w:pPr>
            <w:r/>
            <w:r>
              <w:rPr>
                <w:rFonts w:ascii="Calibri" w:hAnsi="Calibri"/>
                <w:b/>
                <w:color w:val="FFFFFF"/>
                <w:sz w:val="17"/>
              </w:rPr>
              <w:t>Why</w:t>
            </w:r>
          </w:p>
        </w:tc>
        <w:tc>
          <w:tcPr>
            <w:tcW w:type="dxa" w:w="2721"/>
            <w:shd w:val="clear" w:fill="047857"/>
          </w:tcPr>
          <w:p>
            <w:pPr>
              <w:spacing w:after="20" w:before="20"/>
            </w:pPr>
            <w:r/>
            <w:r>
              <w:rPr>
                <w:rFonts w:ascii="Calibri" w:hAnsi="Calibri"/>
                <w:b/>
                <w:color w:val="FFFFFF"/>
                <w:sz w:val="17"/>
              </w:rPr>
              <w:t>Status</w:t>
            </w:r>
          </w:p>
        </w:tc>
      </w:tr>
      <w:tr>
        <w:tc>
          <w:tcPr>
            <w:tcW w:type="dxa" w:w="2268"/>
            <w:shd w:val="clear" w:fill="FFFFFF"/>
          </w:tcPr>
          <w:p>
            <w:pPr>
              <w:spacing w:after="20" w:before="20"/>
            </w:pPr>
            <w:r/>
            <w:r>
              <w:rPr>
                <w:rFonts w:ascii="Calibri" w:hAnsi="Calibri"/>
                <w:b/>
                <w:sz w:val="17"/>
              </w:rPr>
              <w:t>Offline execution</w:t>
            </w:r>
          </w:p>
        </w:tc>
        <w:tc>
          <w:tcPr>
            <w:tcW w:type="dxa" w:w="4876"/>
            <w:shd w:val="clear" w:fill="FFFFFF"/>
          </w:tcPr>
          <w:p>
            <w:pPr>
              <w:spacing w:after="20" w:before="20"/>
            </w:pPr>
            <w:r/>
            <w:r>
              <w:rPr>
                <w:rFonts w:ascii="Calibri" w:hAnsi="Calibri"/>
                <w:b w:val="0"/>
                <w:sz w:val="17"/>
              </w:rPr>
              <w:t>Audits happen where there is no signal. Not optional for a field tool.</w:t>
            </w:r>
          </w:p>
        </w:tc>
        <w:tc>
          <w:tcPr>
            <w:tcW w:type="dxa" w:w="2721"/>
            <w:shd w:val="clear" w:fill="FFFFFF"/>
          </w:tcPr>
          <w:p>
            <w:pPr>
              <w:spacing w:after="20" w:before="20"/>
            </w:pPr>
            <w:r/>
            <w:r>
              <w:rPr>
                <w:rFonts w:ascii="Calibri" w:hAnsi="Calibri"/>
                <w:b w:val="0"/>
                <w:sz w:val="17"/>
              </w:rPr>
              <w:t>Built</w:t>
            </w:r>
          </w:p>
        </w:tc>
      </w:tr>
      <w:tr>
        <w:tc>
          <w:tcPr>
            <w:tcW w:type="dxa" w:w="2268"/>
            <w:shd w:val="clear" w:fill="FAFBFC"/>
          </w:tcPr>
          <w:p>
            <w:pPr>
              <w:spacing w:after="20" w:before="20"/>
            </w:pPr>
            <w:r/>
            <w:r>
              <w:rPr>
                <w:rFonts w:ascii="Calibri" w:hAnsi="Calibri"/>
                <w:b/>
                <w:sz w:val="17"/>
              </w:rPr>
              <w:t>Camera &amp; evidence linking</w:t>
            </w:r>
          </w:p>
        </w:tc>
        <w:tc>
          <w:tcPr>
            <w:tcW w:type="dxa" w:w="4876"/>
            <w:shd w:val="clear" w:fill="FAFBFC"/>
          </w:tcPr>
          <w:p>
            <w:pPr>
              <w:spacing w:after="20" w:before="20"/>
            </w:pPr>
            <w:r/>
            <w:r>
              <w:rPr>
                <w:rFonts w:ascii="Calibri" w:hAnsi="Calibri"/>
                <w:b w:val="0"/>
                <w:sz w:val="17"/>
              </w:rPr>
              <w:t>Photos attached to the checklist item, not a folder.</w:t>
            </w:r>
          </w:p>
        </w:tc>
        <w:tc>
          <w:tcPr>
            <w:tcW w:type="dxa" w:w="2721"/>
            <w:shd w:val="clear" w:fill="FAFBFC"/>
          </w:tcPr>
          <w:p>
            <w:pPr>
              <w:spacing w:after="20" w:before="20"/>
            </w:pPr>
            <w:r/>
            <w:r>
              <w:rPr>
                <w:rFonts w:ascii="Calibri" w:hAnsi="Calibri"/>
                <w:b w:val="0"/>
                <w:sz w:val="17"/>
              </w:rPr>
              <w:t>Built</w:t>
            </w:r>
          </w:p>
        </w:tc>
      </w:tr>
      <w:tr>
        <w:tc>
          <w:tcPr>
            <w:tcW w:type="dxa" w:w="2268"/>
            <w:shd w:val="clear" w:fill="FFFFFF"/>
          </w:tcPr>
          <w:p>
            <w:pPr>
              <w:spacing w:after="20" w:before="20"/>
            </w:pPr>
            <w:r/>
            <w:r>
              <w:rPr>
                <w:rFonts w:ascii="Calibri" w:hAnsi="Calibri"/>
                <w:b/>
                <w:sz w:val="17"/>
              </w:rPr>
              <w:t>GPS stamping</w:t>
            </w:r>
          </w:p>
        </w:tc>
        <w:tc>
          <w:tcPr>
            <w:tcW w:type="dxa" w:w="4876"/>
            <w:shd w:val="clear" w:fill="FFFFFF"/>
          </w:tcPr>
          <w:p>
            <w:pPr>
              <w:spacing w:after="20" w:before="20"/>
            </w:pPr>
            <w:r/>
            <w:r>
              <w:rPr>
                <w:rFonts w:ascii="Calibri" w:hAnsi="Calibri"/>
                <w:b w:val="0"/>
                <w:sz w:val="17"/>
              </w:rPr>
              <w:t>Proves the observation was made where claimed.</w:t>
            </w:r>
          </w:p>
        </w:tc>
        <w:tc>
          <w:tcPr>
            <w:tcW w:type="dxa" w:w="2721"/>
            <w:shd w:val="clear" w:fill="FFFFFF"/>
          </w:tcPr>
          <w:p>
            <w:pPr>
              <w:spacing w:after="20" w:before="20"/>
            </w:pPr>
            <w:r/>
            <w:r>
              <w:rPr>
                <w:rFonts w:ascii="Calibri" w:hAnsi="Calibri"/>
                <w:b w:val="0"/>
                <w:sz w:val="17"/>
              </w:rPr>
              <w:t>Built</w:t>
            </w:r>
          </w:p>
        </w:tc>
      </w:tr>
      <w:tr>
        <w:tc>
          <w:tcPr>
            <w:tcW w:type="dxa" w:w="2268"/>
            <w:shd w:val="clear" w:fill="FAFBFC"/>
          </w:tcPr>
          <w:p>
            <w:pPr>
              <w:spacing w:after="20" w:before="20"/>
            </w:pPr>
            <w:r/>
            <w:r>
              <w:rPr>
                <w:rFonts w:ascii="Calibri" w:hAnsi="Calibri"/>
                <w:b/>
                <w:sz w:val="17"/>
              </w:rPr>
              <w:t>On-device signature</w:t>
            </w:r>
          </w:p>
        </w:tc>
        <w:tc>
          <w:tcPr>
            <w:tcW w:type="dxa" w:w="4876"/>
            <w:shd w:val="clear" w:fill="FAFBFC"/>
          </w:tcPr>
          <w:p>
            <w:pPr>
              <w:spacing w:after="20" w:before="20"/>
            </w:pPr>
            <w:r/>
            <w:r>
              <w:rPr>
                <w:rFonts w:ascii="Calibri" w:hAnsi="Calibri"/>
                <w:b w:val="0"/>
                <w:sz w:val="17"/>
              </w:rPr>
              <w:t>Both parties sign before leaving site, so findings lock immediately.</w:t>
            </w:r>
          </w:p>
        </w:tc>
        <w:tc>
          <w:tcPr>
            <w:tcW w:type="dxa" w:w="2721"/>
            <w:shd w:val="clear" w:fill="FAFBFC"/>
          </w:tcPr>
          <w:p>
            <w:pPr>
              <w:spacing w:after="20" w:before="20"/>
            </w:pPr>
            <w:r/>
            <w:r>
              <w:rPr>
                <w:rFonts w:ascii="Calibri" w:hAnsi="Calibri"/>
                <w:b w:val="0"/>
                <w:sz w:val="17"/>
              </w:rPr>
              <w:t>Built</w:t>
            </w:r>
          </w:p>
        </w:tc>
      </w:tr>
      <w:tr>
        <w:tc>
          <w:tcPr>
            <w:tcW w:type="dxa" w:w="2268"/>
            <w:shd w:val="clear" w:fill="FFFFFF"/>
          </w:tcPr>
          <w:p>
            <w:pPr>
              <w:spacing w:after="20" w:before="20"/>
            </w:pPr>
            <w:r/>
            <w:r>
              <w:rPr>
                <w:rFonts w:ascii="Calibri" w:hAnsi="Calibri"/>
                <w:b/>
                <w:sz w:val="17"/>
              </w:rPr>
              <w:t>Voice-to-text</w:t>
            </w:r>
          </w:p>
        </w:tc>
        <w:tc>
          <w:tcPr>
            <w:tcW w:type="dxa" w:w="4876"/>
            <w:shd w:val="clear" w:fill="FFFFFF"/>
          </w:tcPr>
          <w:p>
            <w:pPr>
              <w:spacing w:after="20" w:before="20"/>
            </w:pPr>
            <w:r/>
            <w:r>
              <w:rPr>
                <w:rFonts w:ascii="Calibri" w:hAnsi="Calibri"/>
                <w:b w:val="0"/>
                <w:sz w:val="17"/>
              </w:rPr>
              <w:t>Hands are often gloved or occupied.</w:t>
            </w:r>
          </w:p>
        </w:tc>
        <w:tc>
          <w:tcPr>
            <w:tcW w:type="dxa" w:w="2721"/>
            <w:shd w:val="clear" w:fill="FFFFFF"/>
          </w:tcPr>
          <w:p>
            <w:pPr>
              <w:spacing w:after="20" w:before="20"/>
            </w:pPr>
            <w:r/>
            <w:r>
              <w:rPr>
                <w:rFonts w:ascii="Calibri" w:hAnsi="Calibri"/>
                <w:b w:val="0"/>
                <w:sz w:val="17"/>
              </w:rPr>
              <w:t>OS dictation</w:t>
            </w:r>
          </w:p>
        </w:tc>
      </w:tr>
      <w:tr>
        <w:tc>
          <w:tcPr>
            <w:tcW w:type="dxa" w:w="2268"/>
            <w:shd w:val="clear" w:fill="FAFBFC"/>
          </w:tcPr>
          <w:p>
            <w:pPr>
              <w:spacing w:after="20" w:before="20"/>
            </w:pPr>
            <w:r/>
            <w:r>
              <w:rPr>
                <w:rFonts w:ascii="Calibri" w:hAnsi="Calibri"/>
                <w:b/>
                <w:sz w:val="17"/>
              </w:rPr>
              <w:t>QR / barcode scan</w:t>
            </w:r>
          </w:p>
        </w:tc>
        <w:tc>
          <w:tcPr>
            <w:tcW w:type="dxa" w:w="4876"/>
            <w:shd w:val="clear" w:fill="FAFBFC"/>
          </w:tcPr>
          <w:p>
            <w:pPr>
              <w:spacing w:after="20" w:before="20"/>
            </w:pPr>
            <w:r/>
            <w:r>
              <w:rPr>
                <w:rFonts w:ascii="Calibri" w:hAnsi="Calibri"/>
                <w:b w:val="0"/>
                <w:sz w:val="17"/>
              </w:rPr>
              <w:t>Identify equipment without typing a reference.</w:t>
            </w:r>
          </w:p>
        </w:tc>
        <w:tc>
          <w:tcPr>
            <w:tcW w:type="dxa" w:w="2721"/>
            <w:shd w:val="clear" w:fill="FAFBFC"/>
          </w:tcPr>
          <w:p>
            <w:pPr>
              <w:spacing w:after="20" w:before="20"/>
            </w:pPr>
            <w:r/>
            <w:r>
              <w:rPr>
                <w:rFonts w:ascii="Calibri" w:hAnsi="Calibri"/>
                <w:b w:val="0"/>
                <w:sz w:val="17"/>
              </w:rPr>
              <w:t>Typed entry — needs a scanner library</w:t>
            </w:r>
          </w:p>
        </w:tc>
      </w:tr>
    </w:tbl>
    <w:p>
      <w:pPr>
        <w:spacing w:after="120" w:before="0"/>
      </w:pPr>
    </w:p>
    <w:p>
      <w:r>
        <w:br w:type="page"/>
      </w:r>
    </w:p>
    <w:tbl>
      <w:tblPr>
        <w:tblW w:type="auto" w:w="0"/>
        <w:jc w:val="center"/>
        <w:tblLayout w:type="fixed"/>
        <w:tblLook w:firstColumn="1" w:firstRow="1" w:lastColumn="0" w:lastRow="0" w:noHBand="0" w:noVBand="1" w:val="04A0"/>
        <w:tblLayout w:type="fixed"/>
      </w:tblPr>
      <w:tblGrid>
        <w:gridCol w:w="9865"/>
      </w:tblGrid>
      <w:tr>
        <w:tc>
          <w:tcPr>
            <w:tcW w:type="dxa" w:w="9865"/>
            <w:shd w:val="clear" w:fill="EA580C"/>
          </w:tcPr>
          <w:p>
            <w:pPr>
              <w:spacing w:before="60" w:after="60"/>
            </w:pPr>
            <w:r/>
            <w:r>
              <w:rPr>
                <w:b/>
                <w:color w:val="FFFFFF"/>
                <w:sz w:val="26"/>
              </w:rPr>
              <w:t xml:space="preserve">   What was built</w:t>
            </w:r>
          </w:p>
        </w:tc>
      </w:tr>
    </w:tbl>
    <w:p>
      <w:pPr>
        <w:spacing w:before="80"/>
      </w:pPr>
      <w:r>
        <w:rPr>
          <w:i/>
          <w:color w:val="475569"/>
          <w:sz w:val="19"/>
        </w:rPr>
        <w:t>For the record — the shape of the implementation.</w:t>
      </w:r>
    </w:p>
    <w:p>
      <w:pPr>
        <w:spacing w:after="60" w:before="0"/>
      </w:pPr>
    </w:p>
    <w:p>
      <w:pPr>
        <w:spacing w:before="180" w:after="60"/>
      </w:pPr>
      <w:r>
        <w:rPr>
          <w:b/>
          <w:color w:val="0F172A"/>
          <w:sz w:val="22"/>
        </w:rPr>
        <w:t>Data</w:t>
      </w:r>
    </w:p>
    <w:tbl>
      <w:tblPr>
        <w:tblStyle w:val="TableGrid"/>
        <w:tblW w:type="auto" w:w="0"/>
        <w:tblLayout w:type="fixed"/>
        <w:tblLook w:firstColumn="1" w:firstRow="1" w:lastColumn="0" w:lastRow="0" w:noHBand="0" w:noVBand="1" w:val="04A0"/>
        <w:tblLayout w:type="fixed"/>
      </w:tblPr>
      <w:tblGrid>
        <w:gridCol w:w="2948"/>
        <w:gridCol w:w="6917"/>
      </w:tblGrid>
      <w:tr>
        <w:tc>
          <w:tcPr>
            <w:tcW w:type="dxa" w:w="2948"/>
            <w:shd w:val="clear" w:fill="0F172A"/>
          </w:tcPr>
          <w:p>
            <w:pPr>
              <w:spacing w:after="20" w:before="20"/>
            </w:pPr>
            <w:r/>
            <w:r>
              <w:rPr>
                <w:rFonts w:ascii="Calibri" w:hAnsi="Calibri"/>
                <w:b/>
                <w:color w:val="FFFFFF"/>
                <w:sz w:val="17"/>
              </w:rPr>
              <w:t>Table</w:t>
            </w:r>
          </w:p>
        </w:tc>
        <w:tc>
          <w:tcPr>
            <w:tcW w:type="dxa" w:w="6917"/>
            <w:shd w:val="clear" w:fill="0F172A"/>
          </w:tcPr>
          <w:p>
            <w:pPr>
              <w:spacing w:after="20" w:before="20"/>
            </w:pPr>
            <w:r/>
            <w:r>
              <w:rPr>
                <w:rFonts w:ascii="Calibri" w:hAnsi="Calibri"/>
                <w:b/>
                <w:color w:val="FFFFFF"/>
                <w:sz w:val="17"/>
              </w:rPr>
              <w:t>Holds</w:t>
            </w:r>
          </w:p>
        </w:tc>
      </w:tr>
      <w:tr>
        <w:tc>
          <w:tcPr>
            <w:tcW w:type="dxa" w:w="2948"/>
            <w:shd w:val="clear" w:fill="FFFFFF"/>
          </w:tcPr>
          <w:p>
            <w:pPr>
              <w:spacing w:after="20" w:before="20"/>
            </w:pPr>
            <w:r/>
            <w:r>
              <w:rPr>
                <w:rFonts w:ascii="Calibri" w:hAnsi="Calibri"/>
                <w:b/>
                <w:sz w:val="17"/>
              </w:rPr>
              <w:t>audits</w:t>
            </w:r>
          </w:p>
        </w:tc>
        <w:tc>
          <w:tcPr>
            <w:tcW w:type="dxa" w:w="6917"/>
            <w:shd w:val="clear" w:fill="FFFFFF"/>
          </w:tcPr>
          <w:p>
            <w:pPr>
              <w:spacing w:after="20" w:before="20"/>
            </w:pPr>
            <w:r/>
            <w:r>
              <w:rPr>
                <w:rFonts w:ascii="Calibri" w:hAnsi="Calibri"/>
                <w:b w:val="0"/>
                <w:sz w:val="17"/>
              </w:rPr>
              <w:t>The audit and its whole lifecycle — trigger, band, meetings, signatures, score, report</w:t>
            </w:r>
          </w:p>
        </w:tc>
      </w:tr>
      <w:tr>
        <w:tc>
          <w:tcPr>
            <w:tcW w:type="dxa" w:w="2948"/>
            <w:shd w:val="clear" w:fill="FAFBFC"/>
          </w:tcPr>
          <w:p>
            <w:pPr>
              <w:spacing w:after="20" w:before="20"/>
            </w:pPr>
            <w:r/>
            <w:r>
              <w:rPr>
                <w:rFonts w:ascii="Calibri" w:hAnsi="Calibri"/>
                <w:b/>
                <w:sz w:val="17"/>
              </w:rPr>
              <w:t>audit_checklist_items</w:t>
            </w:r>
          </w:p>
        </w:tc>
        <w:tc>
          <w:tcPr>
            <w:tcW w:type="dxa" w:w="6917"/>
            <w:shd w:val="clear" w:fill="FAFBFC"/>
          </w:tcPr>
          <w:p>
            <w:pPr>
              <w:spacing w:after="20" w:before="20"/>
            </w:pPr>
            <w:r/>
            <w:r>
              <w:rPr>
                <w:rFonts w:ascii="Calibri" w:hAnsi="Calibri"/>
                <w:b w:val="0"/>
                <w:sz w:val="17"/>
              </w:rPr>
              <w:t>The checklist as rows, so a section can score on its own</w:t>
            </w:r>
          </w:p>
        </w:tc>
      </w:tr>
      <w:tr>
        <w:tc>
          <w:tcPr>
            <w:tcW w:type="dxa" w:w="2948"/>
            <w:shd w:val="clear" w:fill="FFFFFF"/>
          </w:tcPr>
          <w:p>
            <w:pPr>
              <w:spacing w:after="20" w:before="20"/>
            </w:pPr>
            <w:r/>
            <w:r>
              <w:rPr>
                <w:rFonts w:ascii="Calibri" w:hAnsi="Calibri"/>
                <w:b/>
                <w:sz w:val="17"/>
              </w:rPr>
              <w:t>audit_findings</w:t>
            </w:r>
          </w:p>
        </w:tc>
        <w:tc>
          <w:tcPr>
            <w:tcW w:type="dxa" w:w="6917"/>
            <w:shd w:val="clear" w:fill="FFFFFF"/>
          </w:tcPr>
          <w:p>
            <w:pPr>
              <w:spacing w:after="20" w:before="20"/>
            </w:pPr>
            <w:r/>
            <w:r>
              <w:rPr>
                <w:rFonts w:ascii="Calibri" w:hAnsi="Calibri"/>
                <w:b w:val="0"/>
                <w:sz w:val="17"/>
              </w:rPr>
              <w:t>One row per classified finding, tracked out individually</w:t>
            </w:r>
          </w:p>
        </w:tc>
      </w:tr>
      <w:tr>
        <w:tc>
          <w:tcPr>
            <w:tcW w:type="dxa" w:w="2948"/>
            <w:shd w:val="clear" w:fill="FAFBFC"/>
          </w:tcPr>
          <w:p>
            <w:pPr>
              <w:spacing w:after="20" w:before="20"/>
            </w:pPr>
            <w:r/>
            <w:r>
              <w:rPr>
                <w:rFonts w:ascii="Calibri" w:hAnsi="Calibri"/>
                <w:b/>
                <w:sz w:val="17"/>
              </w:rPr>
              <w:t>audit_evidence</w:t>
            </w:r>
          </w:p>
        </w:tc>
        <w:tc>
          <w:tcPr>
            <w:tcW w:type="dxa" w:w="6917"/>
            <w:shd w:val="clear" w:fill="FAFBFC"/>
          </w:tcPr>
          <w:p>
            <w:pPr>
              <w:spacing w:after="20" w:before="20"/>
            </w:pPr>
            <w:r/>
            <w:r>
              <w:rPr>
                <w:rFonts w:ascii="Calibri" w:hAnsi="Calibri"/>
                <w:b w:val="0"/>
                <w:sz w:val="17"/>
              </w:rPr>
              <w:t>Photos, documents, scans, notes and worker interviews, bound to a checklist line</w:t>
            </w:r>
          </w:p>
        </w:tc>
      </w:tr>
      <w:tr>
        <w:tc>
          <w:tcPr>
            <w:tcW w:type="dxa" w:w="2948"/>
            <w:shd w:val="clear" w:fill="FFFFFF"/>
          </w:tcPr>
          <w:p>
            <w:pPr>
              <w:spacing w:after="20" w:before="20"/>
            </w:pPr>
            <w:r/>
            <w:r>
              <w:rPr>
                <w:rFonts w:ascii="Calibri" w:hAnsi="Calibri"/>
                <w:b/>
                <w:sz w:val="17"/>
              </w:rPr>
              <w:t>audit_programme</w:t>
            </w:r>
          </w:p>
        </w:tc>
        <w:tc>
          <w:tcPr>
            <w:tcW w:type="dxa" w:w="6917"/>
            <w:shd w:val="clear" w:fill="FFFFFF"/>
          </w:tcPr>
          <w:p>
            <w:pPr>
              <w:spacing w:after="20" w:before="20"/>
            </w:pPr>
            <w:r/>
            <w:r>
              <w:rPr>
                <w:rFonts w:ascii="Calibri" w:hAnsi="Calibri"/>
                <w:b w:val="0"/>
                <w:sz w:val="17"/>
              </w:rPr>
              <w:t>Each site's band, cadence, authorisation and generation history</w:t>
            </w:r>
          </w:p>
        </w:tc>
      </w:tr>
      <w:tr>
        <w:tc>
          <w:tcPr>
            <w:tcW w:type="dxa" w:w="2948"/>
            <w:shd w:val="clear" w:fill="FAFBFC"/>
          </w:tcPr>
          <w:p>
            <w:pPr>
              <w:spacing w:after="20" w:before="20"/>
            </w:pPr>
            <w:r/>
            <w:r>
              <w:rPr>
                <w:rFonts w:ascii="Calibri" w:hAnsi="Calibri"/>
                <w:b/>
                <w:sz w:val="17"/>
              </w:rPr>
              <w:t>audit_checklist_templates</w:t>
            </w:r>
          </w:p>
        </w:tc>
        <w:tc>
          <w:tcPr>
            <w:tcW w:type="dxa" w:w="6917"/>
            <w:shd w:val="clear" w:fill="FAFBFC"/>
          </w:tcPr>
          <w:p>
            <w:pPr>
              <w:spacing w:after="20" w:before="20"/>
            </w:pPr>
            <w:r/>
            <w:r>
              <w:rPr>
                <w:rFonts w:ascii="Calibri" w:hAnsi="Calibri"/>
                <w:b w:val="0"/>
                <w:sz w:val="17"/>
              </w:rPr>
              <w:t>The versioned templates every audit runs from</w:t>
            </w:r>
          </w:p>
        </w:tc>
      </w:tr>
    </w:tbl>
    <w:p>
      <w:pPr>
        <w:spacing w:after="120" w:before="0"/>
      </w:pPr>
    </w:p>
    <w:p>
      <w:pPr>
        <w:spacing w:before="180" w:after="60"/>
      </w:pPr>
      <w:r>
        <w:rPr>
          <w:b/>
          <w:color w:val="0F172A"/>
          <w:sz w:val="22"/>
        </w:rPr>
        <w:t>Judgement, kept out of the controllers</w:t>
      </w:r>
    </w:p>
    <w:tbl>
      <w:tblPr>
        <w:tblStyle w:val="TableGrid"/>
        <w:tblW w:type="auto" w:w="0"/>
        <w:tblLayout w:type="fixed"/>
        <w:tblLook w:firstColumn="1" w:firstRow="1" w:lastColumn="0" w:lastRow="0" w:noHBand="0" w:noVBand="1" w:val="04A0"/>
        <w:tblLayout w:type="fixed"/>
      </w:tblPr>
      <w:tblGrid>
        <w:gridCol w:w="2268"/>
        <w:gridCol w:w="7597"/>
      </w:tblGrid>
      <w:tr>
        <w:tc>
          <w:tcPr>
            <w:tcW w:type="dxa" w:w="2268"/>
            <w:shd w:val="clear" w:fill="2563EB"/>
          </w:tcPr>
          <w:p>
            <w:pPr>
              <w:spacing w:after="20" w:before="20"/>
            </w:pPr>
            <w:r/>
            <w:r>
              <w:rPr>
                <w:rFonts w:ascii="Calibri" w:hAnsi="Calibri"/>
                <w:b/>
                <w:color w:val="FFFFFF"/>
                <w:sz w:val="17"/>
              </w:rPr>
              <w:t>Module</w:t>
            </w:r>
          </w:p>
        </w:tc>
        <w:tc>
          <w:tcPr>
            <w:tcW w:type="dxa" w:w="7597"/>
            <w:shd w:val="clear" w:fill="2563EB"/>
          </w:tcPr>
          <w:p>
            <w:pPr>
              <w:spacing w:after="20" w:before="20"/>
            </w:pPr>
            <w:r/>
            <w:r>
              <w:rPr>
                <w:rFonts w:ascii="Calibri" w:hAnsi="Calibri"/>
                <w:b/>
                <w:color w:val="FFFFFF"/>
                <w:sz w:val="17"/>
              </w:rPr>
              <w:t>Owns</w:t>
            </w:r>
          </w:p>
        </w:tc>
      </w:tr>
      <w:tr>
        <w:tc>
          <w:tcPr>
            <w:tcW w:type="dxa" w:w="2268"/>
            <w:shd w:val="clear" w:fill="FFFFFF"/>
          </w:tcPr>
          <w:p>
            <w:pPr>
              <w:spacing w:after="20" w:before="20"/>
            </w:pPr>
            <w:r/>
            <w:r>
              <w:rPr>
                <w:rFonts w:ascii="Calibri" w:hAnsi="Calibri"/>
                <w:b/>
                <w:sz w:val="17"/>
              </w:rPr>
              <w:t>audit_scoring</w:t>
            </w:r>
          </w:p>
        </w:tc>
        <w:tc>
          <w:tcPr>
            <w:tcW w:type="dxa" w:w="7597"/>
            <w:shd w:val="clear" w:fill="FFFFFF"/>
          </w:tcPr>
          <w:p>
            <w:pPr>
              <w:spacing w:after="20" w:before="20"/>
            </w:pPr>
            <w:r/>
            <w:r>
              <w:rPr>
                <w:rFonts w:ascii="Calibri" w:hAnsi="Calibri"/>
                <w:b w:val="0"/>
                <w:sz w:val="17"/>
              </w:rPr>
              <w:t>The rubric, the bands, the five classifications, the overall rating</w:t>
            </w:r>
          </w:p>
        </w:tc>
      </w:tr>
      <w:tr>
        <w:tc>
          <w:tcPr>
            <w:tcW w:type="dxa" w:w="2268"/>
            <w:shd w:val="clear" w:fill="FAFBFC"/>
          </w:tcPr>
          <w:p>
            <w:pPr>
              <w:spacing w:after="20" w:before="20"/>
            </w:pPr>
            <w:r/>
            <w:r>
              <w:rPr>
                <w:rFonts w:ascii="Calibri" w:hAnsi="Calibri"/>
                <w:b/>
                <w:sz w:val="17"/>
              </w:rPr>
              <w:t>audit_programme</w:t>
            </w:r>
          </w:p>
        </w:tc>
        <w:tc>
          <w:tcPr>
            <w:tcW w:type="dxa" w:w="7597"/>
            <w:shd w:val="clear" w:fill="FAFBFC"/>
          </w:tcPr>
          <w:p>
            <w:pPr>
              <w:spacing w:after="20" w:before="20"/>
            </w:pPr>
            <w:r/>
            <w:r>
              <w:rPr>
                <w:rFonts w:ascii="Calibri" w:hAnsi="Calibri"/>
                <w:b w:val="0"/>
                <w:sz w:val="17"/>
              </w:rPr>
              <w:t>The six triggers, the four bands, the frequency table</w:t>
            </w:r>
          </w:p>
        </w:tc>
      </w:tr>
      <w:tr>
        <w:tc>
          <w:tcPr>
            <w:tcW w:type="dxa" w:w="2268"/>
            <w:shd w:val="clear" w:fill="FFFFFF"/>
          </w:tcPr>
          <w:p>
            <w:pPr>
              <w:spacing w:after="20" w:before="20"/>
            </w:pPr>
            <w:r/>
            <w:r>
              <w:rPr>
                <w:rFonts w:ascii="Calibri" w:hAnsi="Calibri"/>
                <w:b/>
                <w:sz w:val="17"/>
              </w:rPr>
              <w:t>audit_steps</w:t>
            </w:r>
          </w:p>
        </w:tc>
        <w:tc>
          <w:tcPr>
            <w:tcW w:type="dxa" w:w="7597"/>
            <w:shd w:val="clear" w:fill="FFFFFF"/>
          </w:tcPr>
          <w:p>
            <w:pPr>
              <w:spacing w:after="20" w:before="20"/>
            </w:pPr>
            <w:r/>
            <w:r>
              <w:rPr>
                <w:rFonts w:ascii="Calibri" w:hAnsi="Calibri"/>
                <w:b w:val="0"/>
                <w:sz w:val="17"/>
              </w:rPr>
              <w:t>The ten steps, their owners, their hard stops, and the status they imply</w:t>
            </w:r>
          </w:p>
        </w:tc>
      </w:tr>
      <w:tr>
        <w:tc>
          <w:tcPr>
            <w:tcW w:type="dxa" w:w="2268"/>
            <w:shd w:val="clear" w:fill="FAFBFC"/>
          </w:tcPr>
          <w:p>
            <w:pPr>
              <w:spacing w:after="20" w:before="20"/>
            </w:pPr>
            <w:r/>
            <w:r>
              <w:rPr>
                <w:rFonts w:ascii="Calibri" w:hAnsi="Calibri"/>
                <w:b/>
                <w:sz w:val="17"/>
              </w:rPr>
              <w:t>audit_escalation</w:t>
            </w:r>
          </w:p>
        </w:tc>
        <w:tc>
          <w:tcPr>
            <w:tcW w:type="dxa" w:w="7597"/>
            <w:shd w:val="clear" w:fill="FAFBFC"/>
          </w:tcPr>
          <w:p>
            <w:pPr>
              <w:spacing w:after="20" w:before="20"/>
            </w:pPr>
            <w:r/>
            <w:r>
              <w:rPr>
                <w:rFonts w:ascii="Calibri" w:hAnsi="Calibri"/>
                <w:b w:val="0"/>
                <w:sz w:val="17"/>
              </w:rPr>
              <w:t>The five triggers that fire on their own</w:t>
            </w:r>
          </w:p>
        </w:tc>
      </w:tr>
      <w:tr>
        <w:tc>
          <w:tcPr>
            <w:tcW w:type="dxa" w:w="2268"/>
            <w:shd w:val="clear" w:fill="FFFFFF"/>
          </w:tcPr>
          <w:p>
            <w:pPr>
              <w:spacing w:after="20" w:before="20"/>
            </w:pPr>
            <w:r/>
            <w:r>
              <w:rPr>
                <w:rFonts w:ascii="Calibri" w:hAnsi="Calibri"/>
                <w:b/>
                <w:sz w:val="17"/>
              </w:rPr>
              <w:t>audit_brief</w:t>
            </w:r>
          </w:p>
        </w:tc>
        <w:tc>
          <w:tcPr>
            <w:tcW w:type="dxa" w:w="7597"/>
            <w:shd w:val="clear" w:fill="FFFFFF"/>
          </w:tcPr>
          <w:p>
            <w:pPr>
              <w:spacing w:after="20" w:before="20"/>
            </w:pPr>
            <w:r/>
            <w:r>
              <w:rPr>
                <w:rFonts w:ascii="Calibri" w:hAnsi="Calibri"/>
                <w:b w:val="0"/>
                <w:sz w:val="17"/>
              </w:rPr>
              <w:t>The step 03 brief pack</w:t>
            </w:r>
          </w:p>
        </w:tc>
      </w:tr>
      <w:tr>
        <w:tc>
          <w:tcPr>
            <w:tcW w:type="dxa" w:w="2268"/>
            <w:shd w:val="clear" w:fill="FAFBFC"/>
          </w:tcPr>
          <w:p>
            <w:pPr>
              <w:spacing w:after="20" w:before="20"/>
            </w:pPr>
            <w:r/>
            <w:r>
              <w:rPr>
                <w:rFonts w:ascii="Calibri" w:hAnsi="Calibri"/>
                <w:b/>
                <w:sz w:val="17"/>
              </w:rPr>
              <w:t>audit_calendar</w:t>
            </w:r>
          </w:p>
        </w:tc>
        <w:tc>
          <w:tcPr>
            <w:tcW w:type="dxa" w:w="7597"/>
            <w:shd w:val="clear" w:fill="FAFBFC"/>
          </w:tcPr>
          <w:p>
            <w:pPr>
              <w:spacing w:after="20" w:before="20"/>
            </w:pPr>
            <w:r/>
            <w:r>
              <w:rPr>
                <w:rFonts w:ascii="Calibri" w:hAnsi="Calibri"/>
                <w:b w:val="0"/>
                <w:sz w:val="17"/>
              </w:rPr>
              <w:t>Calendar generation and the 14-day reminder</w:t>
            </w:r>
          </w:p>
        </w:tc>
      </w:tr>
      <w:tr>
        <w:tc>
          <w:tcPr>
            <w:tcW w:type="dxa" w:w="2268"/>
            <w:shd w:val="clear" w:fill="FFFFFF"/>
          </w:tcPr>
          <w:p>
            <w:pPr>
              <w:spacing w:after="20" w:before="20"/>
            </w:pPr>
            <w:r/>
            <w:r>
              <w:rPr>
                <w:rFonts w:ascii="Calibri" w:hAnsi="Calibri"/>
                <w:b/>
                <w:sz w:val="17"/>
              </w:rPr>
              <w:t>audit_trends</w:t>
            </w:r>
          </w:p>
        </w:tc>
        <w:tc>
          <w:tcPr>
            <w:tcW w:type="dxa" w:w="7597"/>
            <w:shd w:val="clear" w:fill="FFFFFF"/>
          </w:tcPr>
          <w:p>
            <w:pPr>
              <w:spacing w:after="20" w:before="20"/>
            </w:pPr>
            <w:r/>
            <w:r>
              <w:rPr>
                <w:rFonts w:ascii="Calibri" w:hAnsi="Calibri"/>
                <w:b w:val="0"/>
                <w:sz w:val="17"/>
              </w:rPr>
              <w:t>Cross-site comparison and repeat-finding analysis</w:t>
            </w:r>
          </w:p>
        </w:tc>
      </w:tr>
      <w:tr>
        <w:tc>
          <w:tcPr>
            <w:tcW w:type="dxa" w:w="2268"/>
            <w:shd w:val="clear" w:fill="FAFBFC"/>
          </w:tcPr>
          <w:p>
            <w:pPr>
              <w:spacing w:after="20" w:before="20"/>
            </w:pPr>
            <w:r/>
            <w:r>
              <w:rPr>
                <w:rFonts w:ascii="Calibri" w:hAnsi="Calibri"/>
                <w:b/>
                <w:sz w:val="17"/>
              </w:rPr>
              <w:t>audit_templates</w:t>
            </w:r>
          </w:p>
        </w:tc>
        <w:tc>
          <w:tcPr>
            <w:tcW w:type="dxa" w:w="7597"/>
            <w:shd w:val="clear" w:fill="FAFBFC"/>
          </w:tcPr>
          <w:p>
            <w:pPr>
              <w:spacing w:after="20" w:before="20"/>
            </w:pPr>
            <w:r/>
            <w:r>
              <w:rPr>
                <w:rFonts w:ascii="Calibri" w:hAnsi="Calibri"/>
                <w:b w:val="0"/>
                <w:sz w:val="17"/>
              </w:rPr>
              <w:t>Template resolution and versioning</w:t>
            </w:r>
          </w:p>
        </w:tc>
      </w:tr>
    </w:tbl>
    <w:p>
      <w:pPr>
        <w:spacing w:after="120" w:before="0"/>
      </w:pPr>
    </w:p>
    <w:p>
      <w:pPr>
        <w:spacing w:before="180" w:after="60"/>
      </w:pPr>
      <w:r>
        <w:rPr>
          <w:b/>
          <w:color w:val="0F172A"/>
          <w:sz w:val="22"/>
        </w:rPr>
        <w:t>Screens</w:t>
      </w:r>
    </w:p>
    <w:tbl>
      <w:tblPr>
        <w:tblStyle w:val="TableGrid"/>
        <w:tblW w:type="auto" w:w="0"/>
        <w:tblLayout w:type="fixed"/>
        <w:tblLook w:firstColumn="1" w:firstRow="1" w:lastColumn="0" w:lastRow="0" w:noHBand="0" w:noVBand="1" w:val="04A0"/>
        <w:tblLayout w:type="fixed"/>
      </w:tblPr>
      <w:tblGrid>
        <w:gridCol w:w="4932"/>
        <w:gridCol w:w="4932"/>
      </w:tblGrid>
      <w:tr>
        <w:tc>
          <w:tcPr>
            <w:tcW w:type="dxa" w:w="4932"/>
            <w:shd w:val="clear" w:fill="EA580C"/>
          </w:tcPr>
          <w:p>
            <w:pPr>
              <w:spacing w:after="20" w:before="20"/>
            </w:pPr>
            <w:r/>
            <w:r>
              <w:rPr>
                <w:rFonts w:ascii="Calibri" w:hAnsi="Calibri"/>
                <w:b/>
                <w:color w:val="FFFFFF"/>
                <w:sz w:val="17"/>
              </w:rPr>
              <w:t>Mobile (Auditor)</w:t>
            </w:r>
          </w:p>
        </w:tc>
        <w:tc>
          <w:tcPr>
            <w:tcW w:type="dxa" w:w="4932"/>
            <w:shd w:val="clear" w:fill="EA580C"/>
          </w:tcPr>
          <w:p>
            <w:pPr>
              <w:spacing w:after="20" w:before="20"/>
            </w:pPr>
            <w:r/>
            <w:r>
              <w:rPr>
                <w:rFonts w:ascii="Calibri" w:hAnsi="Calibri"/>
                <w:b/>
                <w:color w:val="FFFFFF"/>
                <w:sz w:val="17"/>
              </w:rPr>
              <w:t>Web console</w:t>
            </w:r>
          </w:p>
        </w:tc>
      </w:tr>
      <w:tr>
        <w:tc>
          <w:tcPr>
            <w:tcW w:type="dxa" w:w="4932"/>
            <w:shd w:val="clear" w:fill="FFFFFF"/>
          </w:tcPr>
          <w:p>
            <w:pPr>
              <w:spacing w:after="20" w:before="20"/>
            </w:pPr>
            <w:r/>
            <w:r>
              <w:rPr>
                <w:rFonts w:ascii="Calibri" w:hAnsi="Calibri"/>
                <w:b w:val="0"/>
                <w:sz w:val="17"/>
              </w:rPr>
              <w:t>Dashboard — queue, programme, escalations</w:t>
            </w:r>
          </w:p>
        </w:tc>
        <w:tc>
          <w:tcPr>
            <w:tcW w:type="dxa" w:w="4932"/>
            <w:shd w:val="clear" w:fill="FFFFFF"/>
          </w:tcPr>
          <w:p>
            <w:pPr>
              <w:spacing w:after="20" w:before="20"/>
            </w:pPr>
            <w:r/>
            <w:r>
              <w:rPr>
                <w:rFonts w:ascii="Calibri" w:hAnsi="Calibri"/>
                <w:b w:val="0"/>
                <w:sz w:val="17"/>
              </w:rPr>
              <w:t>Audit Programme — bands, authorisation, generation</w:t>
            </w:r>
          </w:p>
        </w:tc>
      </w:tr>
      <w:tr>
        <w:tc>
          <w:tcPr>
            <w:tcW w:type="dxa" w:w="4932"/>
            <w:shd w:val="clear" w:fill="FAFBFC"/>
          </w:tcPr>
          <w:p>
            <w:pPr>
              <w:spacing w:after="20" w:before="20"/>
            </w:pPr>
            <w:r/>
            <w:r>
              <w:rPr>
                <w:rFonts w:ascii="Calibri" w:hAnsi="Calibri"/>
                <w:b w:val="0"/>
                <w:sz w:val="17"/>
              </w:rPr>
              <w:t>Assigned Audits — step state per audit</w:t>
            </w:r>
          </w:p>
        </w:tc>
        <w:tc>
          <w:tcPr>
            <w:tcW w:type="dxa" w:w="4932"/>
            <w:shd w:val="clear" w:fill="FAFBFC"/>
          </w:tcPr>
          <w:p>
            <w:pPr>
              <w:spacing w:after="20" w:before="20"/>
            </w:pPr>
            <w:r/>
            <w:r>
              <w:rPr>
                <w:rFonts w:ascii="Calibri" w:hAnsi="Calibri"/>
                <w:b w:val="0"/>
                <w:sz w:val="17"/>
              </w:rPr>
              <w:t>Audit Register — the queue and assignment</w:t>
            </w:r>
          </w:p>
        </w:tc>
      </w:tr>
      <w:tr>
        <w:tc>
          <w:tcPr>
            <w:tcW w:type="dxa" w:w="4932"/>
            <w:shd w:val="clear" w:fill="FFFFFF"/>
          </w:tcPr>
          <w:p>
            <w:pPr>
              <w:spacing w:after="20" w:before="20"/>
            </w:pPr>
            <w:r/>
            <w:r>
              <w:rPr>
                <w:rFonts w:ascii="Calibri" w:hAnsi="Calibri"/>
                <w:b w:val="0"/>
                <w:sz w:val="17"/>
              </w:rPr>
              <w:t>Audit Detail — the one action that is due</w:t>
            </w:r>
          </w:p>
        </w:tc>
        <w:tc>
          <w:tcPr>
            <w:tcW w:type="dxa" w:w="4932"/>
            <w:shd w:val="clear" w:fill="FFFFFF"/>
          </w:tcPr>
          <w:p>
            <w:pPr>
              <w:spacing w:after="20" w:before="20"/>
            </w:pPr>
            <w:r/>
            <w:r>
              <w:rPr>
                <w:rFonts w:ascii="Calibri" w:hAnsi="Calibri"/>
                <w:b w:val="0"/>
                <w:sz w:val="17"/>
              </w:rPr>
              <w:t>Report Review — the long document, approve, distribute</w:t>
            </w:r>
          </w:p>
        </w:tc>
      </w:tr>
      <w:tr>
        <w:tc>
          <w:tcPr>
            <w:tcW w:type="dxa" w:w="4932"/>
            <w:shd w:val="clear" w:fill="FAFBFC"/>
          </w:tcPr>
          <w:p>
            <w:pPr>
              <w:spacing w:after="20" w:before="20"/>
            </w:pPr>
            <w:r/>
            <w:r>
              <w:rPr>
                <w:rFonts w:ascii="Calibri" w:hAnsi="Calibri"/>
                <w:b w:val="0"/>
                <w:sz w:val="17"/>
              </w:rPr>
              <w:t>Brief Pack · Opening Meeting</w:t>
            </w:r>
          </w:p>
        </w:tc>
        <w:tc>
          <w:tcPr>
            <w:tcW w:type="dxa" w:w="4932"/>
            <w:shd w:val="clear" w:fill="FAFBFC"/>
          </w:tcPr>
          <w:p>
            <w:pPr>
              <w:spacing w:after="20" w:before="20"/>
            </w:pPr>
            <w:r/>
            <w:r>
              <w:rPr>
                <w:rFonts w:ascii="Calibri" w:hAnsi="Calibri"/>
                <w:b w:val="0"/>
                <w:sz w:val="17"/>
              </w:rPr>
              <w:t>Trends &amp; Oversight — cross-site, repeats, re-audit</w:t>
            </w:r>
          </w:p>
        </w:tc>
      </w:tr>
      <w:tr>
        <w:tc>
          <w:tcPr>
            <w:tcW w:type="dxa" w:w="4932"/>
            <w:shd w:val="clear" w:fill="FFFFFF"/>
          </w:tcPr>
          <w:p>
            <w:pPr>
              <w:spacing w:after="20" w:before="20"/>
            </w:pPr>
            <w:r/>
            <w:r>
              <w:rPr>
                <w:rFonts w:ascii="Calibri" w:hAnsi="Calibri"/>
                <w:b w:val="0"/>
                <w:sz w:val="17"/>
              </w:rPr>
              <w:t>Field Inspection · Worker Interview</w:t>
            </w:r>
          </w:p>
        </w:tc>
        <w:tc>
          <w:tcPr>
            <w:tcW w:type="dxa" w:w="4932"/>
            <w:shd w:val="clear" w:fill="FFFFFF"/>
          </w:tcPr>
          <w:p>
            <w:pPr>
              <w:spacing w:after="20" w:before="20"/>
            </w:pPr>
            <w:r/>
            <w:r>
              <w:rPr>
                <w:rFonts w:ascii="Calibri" w:hAnsi="Calibri"/>
                <w:b w:val="0"/>
                <w:sz w:val="17"/>
              </w:rPr>
              <w:t>Templates &amp; Auditors — versioned editor, register</w:t>
            </w:r>
          </w:p>
        </w:tc>
      </w:tr>
      <w:tr>
        <w:tc>
          <w:tcPr>
            <w:tcW w:type="dxa" w:w="4932"/>
            <w:shd w:val="clear" w:fill="FAFBFC"/>
          </w:tcPr>
          <w:p>
            <w:pPr>
              <w:spacing w:after="20" w:before="20"/>
            </w:pPr>
            <w:r/>
            <w:r>
              <w:rPr>
                <w:rFonts w:ascii="Calibri" w:hAnsi="Calibri"/>
                <w:b w:val="0"/>
                <w:sz w:val="17"/>
              </w:rPr>
              <w:t>Findings &amp; Score · Closing Meeting</w:t>
            </w:r>
          </w:p>
        </w:tc>
        <w:tc>
          <w:tcPr>
            <w:tcW w:type="dxa" w:w="4932"/>
            <w:shd w:val="clear" w:fill="FAFBFC"/>
          </w:tcPr>
          <w:p>
            <w:pPr>
              <w:spacing w:after="20" w:before="20"/>
            </w:pPr>
            <w:r/>
            <w:r>
              <w:rPr>
                <w:rFonts w:ascii="Calibri" w:hAnsi="Calibri"/>
                <w:b w:val="0"/>
                <w:sz w:val="17"/>
              </w:rPr>
            </w:r>
          </w:p>
        </w:tc>
      </w:tr>
      <w:tr>
        <w:tc>
          <w:tcPr>
            <w:tcW w:type="dxa" w:w="4932"/>
            <w:shd w:val="clear" w:fill="FFFFFF"/>
          </w:tcPr>
          <w:p>
            <w:pPr>
              <w:spacing w:after="20" w:before="20"/>
            </w:pPr>
            <w:r/>
            <w:r>
              <w:rPr>
                <w:rFonts w:ascii="Calibri" w:hAnsi="Calibri"/>
                <w:b w:val="0"/>
                <w:sz w:val="17"/>
              </w:rPr>
              <w:t>Audit Report · Track Findings Out</w:t>
            </w:r>
          </w:p>
        </w:tc>
        <w:tc>
          <w:tcPr>
            <w:tcW w:type="dxa" w:w="4932"/>
            <w:shd w:val="clear" w:fill="FFFFFF"/>
          </w:tcPr>
          <w:p>
            <w:pPr>
              <w:spacing w:after="20" w:before="20"/>
            </w:pPr>
            <w:r/>
            <w:r>
              <w:rPr>
                <w:rFonts w:ascii="Calibri" w:hAnsi="Calibri"/>
                <w:b w:val="0"/>
                <w:sz w:val="17"/>
              </w:rPr>
            </w:r>
          </w:p>
        </w:tc>
      </w:tr>
    </w:tbl>
    <w:p>
      <w:pPr>
        <w:spacing w:after="120" w:before="0"/>
      </w:pPr>
    </w:p>
    <w:p>
      <w:pPr>
        <w:spacing w:before="180" w:after="60"/>
      </w:pPr>
      <w:r>
        <w:rPr>
          <w:b/>
          <w:color w:val="0F172A"/>
          <w:sz w:val="22"/>
        </w:rPr>
        <w:t>Honest limits</w:t>
      </w:r>
    </w:p>
    <w:p>
      <w:pPr>
        <w:spacing w:after="80"/>
      </w:pPr>
      <w:r>
        <w:rPr>
          <w:b w:val="0"/>
          <w:i w:val="0"/>
          <w:color w:val="0F172A"/>
          <w:sz w:val="19"/>
        </w:rPr>
        <w:t>Three things are worth stating plainly rather than leaving to be discovered:</w:t>
      </w:r>
    </w:p>
    <w:p>
      <w:pPr>
        <w:pStyle w:val="ListBullet"/>
        <w:spacing w:after="40"/>
      </w:pPr>
      <w:r>
        <w:rPr>
          <w:b/>
          <w:sz w:val="19"/>
        </w:rPr>
        <w:t xml:space="preserve">No scanner. </w:t>
      </w:r>
      <w:r>
        <w:rPr>
          <w:sz w:val="19"/>
        </w:rPr>
        <w:t>QR and barcode scanning is typed entry. No scanner library is installed, and shipping a button that pretends to scan would be worse than one that plainly asks for the reference.</w:t>
      </w:r>
    </w:p>
    <w:p>
      <w:pPr>
        <w:pStyle w:val="ListBullet"/>
        <w:spacing w:after="40"/>
      </w:pPr>
      <w:r>
        <w:rPr>
          <w:b/>
          <w:sz w:val="19"/>
        </w:rPr>
        <w:t xml:space="preserve">Dictation, not integration. </w:t>
      </w:r>
      <w:r>
        <w:rPr>
          <w:sz w:val="19"/>
        </w:rPr>
        <w:t>Voice-to-text relies on the phone keyboard's dictation key rather than an in-app speech integration.</w:t>
      </w:r>
    </w:p>
    <w:p>
      <w:pPr>
        <w:pStyle w:val="ListBullet"/>
        <w:spacing w:after="40"/>
      </w:pPr>
      <w:r>
        <w:rPr>
          <w:b/>
          <w:sz w:val="19"/>
        </w:rPr>
        <w:t xml:space="preserve">Not device-tested. </w:t>
      </w:r>
      <w:r>
        <w:rPr>
          <w:sz w:val="19"/>
        </w:rPr>
        <w:t>The mobile app is type-checked and the web app builds, but neither has been walked through on a device against live data. The backend flow has — every number in this document came from that run.</w:t>
      </w:r>
    </w:p>
    <w:p>
      <w:pPr>
        <w:spacing w:after="200" w:before="0"/>
      </w:pPr>
    </w:p>
    <w:tbl>
      <w:tblPr>
        <w:tblW w:type="auto" w:w="0"/>
        <w:tblLayout w:type="fixed"/>
        <w:tblLook w:firstColumn="1" w:firstRow="1" w:lastColumn="0" w:lastRow="0" w:noHBand="0" w:noVBand="1" w:val="04A0"/>
        <w:tblLayout w:type="fixed"/>
      </w:tblPr>
      <w:tblGrid>
        <w:gridCol w:w="9865"/>
      </w:tblGrid>
      <w:tr>
        <w:tc>
          <w:tcPr>
            <w:tcW w:type="dxa" w:w="9865"/>
            <w:shd w:val="clear" w:fill="0F172A"/>
          </w:tcPr>
          <w:p>
            <w:pPr>
              <w:spacing w:before="160" w:after="160"/>
            </w:pPr>
            <w:r/>
            <w:r>
              <w:rPr>
                <w:i/>
                <w:color w:val="FFFFFF"/>
                <w:sz w:val="19"/>
              </w:rPr>
              <w:t>The auditor is one of four mobile roles. Steps 4 to 8 are conducted in the field on the phone, offline-capable, with evidence and signatures captured on site. An audit is not closed when the report is issued — it stays open until every corrective action it raised has been verified effective.</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