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18C3" w14:textId="77777777" w:rsidR="006A2B5D" w:rsidRPr="00F73E42" w:rsidRDefault="00000000" w:rsidP="00F73E42">
      <w:pPr>
        <w:pStyle w:val="Heading1"/>
        <w:jc w:val="center"/>
        <w:rPr>
          <w:sz w:val="52"/>
          <w:szCs w:val="52"/>
        </w:rPr>
      </w:pPr>
      <w:bookmarkStart w:id="0" w:name="hmeq-loan-default-risk-analysis"/>
      <w:r w:rsidRPr="00F73E42">
        <w:rPr>
          <w:sz w:val="52"/>
          <w:szCs w:val="52"/>
        </w:rPr>
        <w:t>HMEQ Loan Default Risk Analysis</w:t>
      </w:r>
    </w:p>
    <w:p w14:paraId="6642ED4B" w14:textId="77777777" w:rsidR="006A2B5D" w:rsidRDefault="00000000">
      <w:pPr>
        <w:pStyle w:val="Heading2"/>
      </w:pPr>
      <w:bookmarkStart w:id="1" w:name="project-overview"/>
      <w:r>
        <w:t>1. Project Overview</w:t>
      </w:r>
    </w:p>
    <w:p w14:paraId="30964B36" w14:textId="77777777" w:rsidR="006A2B5D" w:rsidRDefault="00000000">
      <w:pPr>
        <w:pStyle w:val="FirstParagraph"/>
      </w:pPr>
      <w:r>
        <w:t xml:space="preserve">This project is an </w:t>
      </w:r>
      <w:r>
        <w:rPr>
          <w:b/>
          <w:bCs/>
        </w:rPr>
        <w:t>end-to-end credit risk analysis</w:t>
      </w:r>
      <w:r>
        <w:t xml:space="preserve"> using the HMEQ (Home Equity Loan) dataset. The goal is not only to predict loan defaults but also to </w:t>
      </w:r>
      <w:r>
        <w:rPr>
          <w:b/>
          <w:bCs/>
        </w:rPr>
        <w:t>derive actionable business insights</w:t>
      </w:r>
      <w:r>
        <w:t xml:space="preserve"> that can support credit policy decisions, risk segmentation, and portfolio management.</w:t>
      </w:r>
    </w:p>
    <w:p w14:paraId="10D01EDA" w14:textId="77777777" w:rsidR="006A2B5D" w:rsidRDefault="00000000">
      <w:pPr>
        <w:pStyle w:val="BodyText"/>
      </w:pPr>
      <w:r>
        <w:t xml:space="preserve">The project is intentionally designed to combine: - </w:t>
      </w:r>
      <w:r>
        <w:rPr>
          <w:b/>
          <w:bCs/>
        </w:rPr>
        <w:t>Dashboard analysis</w:t>
      </w:r>
      <w:r>
        <w:t xml:space="preserve"> for descriptive and portfolio-level understanding - </w:t>
      </w:r>
      <w:r>
        <w:rPr>
          <w:b/>
          <w:bCs/>
        </w:rPr>
        <w:t>SQL analysis</w:t>
      </w:r>
      <w:r>
        <w:t xml:space="preserve"> for business logic, thresholds, and policy simulations - </w:t>
      </w:r>
      <w:r>
        <w:rPr>
          <w:b/>
          <w:bCs/>
        </w:rPr>
        <w:t>Python modeling</w:t>
      </w:r>
      <w:r>
        <w:t xml:space="preserve"> for predictive risk estimation</w:t>
      </w:r>
    </w:p>
    <w:p w14:paraId="1B3C4892" w14:textId="77777777" w:rsidR="006A2B5D" w:rsidRDefault="00000000">
      <w:pPr>
        <w:pStyle w:val="BodyText"/>
      </w:pPr>
      <w:r>
        <w:t>This structure reflects how analytics is applied in real financial institutions rather than as a purely academic exercise.</w:t>
      </w:r>
    </w:p>
    <w:p w14:paraId="72B8C56E" w14:textId="77777777" w:rsidR="006A2B5D" w:rsidRDefault="00000000">
      <w:r>
        <w:pict w14:anchorId="29212FF5">
          <v:rect id="_x0000_i1025" style="width:0;height:1.5pt" o:hralign="center" o:hrstd="t" o:hr="t"/>
        </w:pict>
      </w:r>
    </w:p>
    <w:p w14:paraId="357AF63C" w14:textId="77777777" w:rsidR="006A2B5D" w:rsidRDefault="00000000">
      <w:pPr>
        <w:pStyle w:val="Heading2"/>
      </w:pPr>
      <w:bookmarkStart w:id="2" w:name="business-problem"/>
      <w:bookmarkEnd w:id="1"/>
      <w:r>
        <w:t>2. Business Problem</w:t>
      </w:r>
    </w:p>
    <w:p w14:paraId="49453D94" w14:textId="77777777" w:rsidR="006A2B5D" w:rsidRDefault="00000000">
      <w:pPr>
        <w:pStyle w:val="FirstParagraph"/>
      </w:pPr>
      <w:r>
        <w:t>Financial institutions issuing home equity loans face three key challenges: 1. Identifying borrowers with a high probability of default 2. Avoiding overly strict policies that reduce approvals unnecessarily 3. Understanding whether risk is driven by a few extreme borrowers or spread across the portfolio</w:t>
      </w:r>
    </w:p>
    <w:p w14:paraId="0058322F" w14:textId="77777777" w:rsidR="006A2B5D" w:rsidRDefault="00000000">
      <w:pPr>
        <w:pStyle w:val="BodyText"/>
      </w:pPr>
      <w:r>
        <w:rPr>
          <w:b/>
          <w:bCs/>
        </w:rPr>
        <w:t>Business Objective:</w:t>
      </w:r>
      <w:r>
        <w:t xml:space="preserve"> - Understand the drivers of loan default - Identify policy thresholds (e.g., DTI limits) - Quantify preventable defaults through rule-based simulations - Support risk-aware decision-making</w:t>
      </w:r>
    </w:p>
    <w:p w14:paraId="5289D944" w14:textId="77777777" w:rsidR="006A2B5D" w:rsidRDefault="00000000">
      <w:pPr>
        <w:pStyle w:val="BodyText"/>
      </w:pPr>
      <w:r>
        <w:t xml:space="preserve">The target variable is: - </w:t>
      </w:r>
      <w:r>
        <w:rPr>
          <w:b/>
          <w:bCs/>
        </w:rPr>
        <w:t>BAD</w:t>
      </w:r>
      <w:r>
        <w:t xml:space="preserve"> → Loan default indicator (1 = default, 0 = non-default)</w:t>
      </w:r>
    </w:p>
    <w:p w14:paraId="0D60D548" w14:textId="77777777" w:rsidR="006A2B5D" w:rsidRDefault="00000000">
      <w:r>
        <w:pict w14:anchorId="79398FD5">
          <v:rect id="_x0000_i1026" style="width:0;height:1.5pt" o:hralign="center" o:hrstd="t" o:hr="t"/>
        </w:pict>
      </w:r>
    </w:p>
    <w:p w14:paraId="56E2E945" w14:textId="77777777" w:rsidR="006A2B5D" w:rsidRDefault="00000000">
      <w:pPr>
        <w:pStyle w:val="Heading2"/>
      </w:pPr>
      <w:bookmarkStart w:id="3" w:name="dataset-description-hmeq"/>
      <w:bookmarkEnd w:id="2"/>
      <w:r>
        <w:t>3. Dataset Description (HMEQ)</w:t>
      </w:r>
    </w:p>
    <w:p w14:paraId="5A1BEC28" w14:textId="77777777" w:rsidR="006A2B5D" w:rsidRDefault="00000000">
      <w:pPr>
        <w:pStyle w:val="FirstParagraph"/>
      </w:pPr>
      <w:r>
        <w:t>The HMEQ dataset contains borrower-level information related to home equity loans, including: - Loan details (LOAN, VALUE, MORTDUE) - Borrower financial health (DEBTINC, CLNO) - Credit history (DELINQ, DEROG, NINQ) - Employment stability (YOJ, JOB) - Loan purpose (REASON)</w:t>
      </w:r>
    </w:p>
    <w:p w14:paraId="7C3FB08A" w14:textId="77777777" w:rsidR="006A2B5D" w:rsidRDefault="00000000">
      <w:pPr>
        <w:pStyle w:val="BodyText"/>
      </w:pPr>
      <w:r>
        <w:t>The dataset is realistic and imperfect, containing: - Missing values - Skewed financial distributions - Imbalanced default outcomes</w:t>
      </w:r>
    </w:p>
    <w:p w14:paraId="3264A18F" w14:textId="77777777" w:rsidR="006A2B5D" w:rsidRDefault="00000000">
      <w:pPr>
        <w:pStyle w:val="BodyText"/>
      </w:pPr>
      <w:r>
        <w:t>This makes it well-suited for real-world credit risk analysis.</w:t>
      </w:r>
    </w:p>
    <w:p w14:paraId="5996B580" w14:textId="77777777" w:rsidR="006A2B5D" w:rsidRDefault="00000000">
      <w:r>
        <w:pict w14:anchorId="304FE9AC">
          <v:rect id="_x0000_i1027" style="width:0;height:1.5pt" o:hralign="center" o:hrstd="t" o:hr="t"/>
        </w:pict>
      </w:r>
    </w:p>
    <w:p w14:paraId="05BDE571" w14:textId="77777777" w:rsidR="006A2B5D" w:rsidRDefault="00000000">
      <w:pPr>
        <w:pStyle w:val="Heading2"/>
      </w:pPr>
      <w:bookmarkStart w:id="4" w:name="dashboard-analysis-descriptive-layer"/>
      <w:bookmarkEnd w:id="3"/>
      <w:r>
        <w:lastRenderedPageBreak/>
        <w:t>4. Dashboard Analysis (Descriptive Layer)</w:t>
      </w:r>
    </w:p>
    <w:p w14:paraId="6117CFC7" w14:textId="77777777" w:rsidR="006A2B5D" w:rsidRDefault="00000000">
      <w:pPr>
        <w:pStyle w:val="FirstParagraph"/>
      </w:pPr>
      <w:r>
        <w:t>A Power BI dashboard was created as the first layer of analysis to understand the portfolio at a high level.</w:t>
      </w:r>
    </w:p>
    <w:p w14:paraId="698AFA2E" w14:textId="77777777" w:rsidR="006A2B5D" w:rsidRDefault="00000000">
      <w:pPr>
        <w:pStyle w:val="Heading3"/>
      </w:pPr>
      <w:bookmarkStart w:id="5" w:name="key-dashboard-insights"/>
      <w:r>
        <w:t>Key Dashboard Insights</w:t>
      </w:r>
    </w:p>
    <w:p w14:paraId="13AC9E57" w14:textId="77777777" w:rsidR="006A2B5D" w:rsidRDefault="00000000">
      <w:pPr>
        <w:pStyle w:val="Compact"/>
        <w:numPr>
          <w:ilvl w:val="0"/>
          <w:numId w:val="2"/>
        </w:numPr>
      </w:pPr>
      <w:r>
        <w:t xml:space="preserve">Overall default rate is </w:t>
      </w:r>
      <w:r>
        <w:rPr>
          <w:b/>
          <w:bCs/>
        </w:rPr>
        <w:t>below 10%</w:t>
      </w:r>
      <w:r>
        <w:t>, indicating a moderately healthy loan portfolio</w:t>
      </w:r>
    </w:p>
    <w:p w14:paraId="60432B19" w14:textId="77777777" w:rsidR="006A2B5D" w:rsidRDefault="00000000">
      <w:pPr>
        <w:pStyle w:val="Compact"/>
        <w:numPr>
          <w:ilvl w:val="0"/>
          <w:numId w:val="2"/>
        </w:numPr>
      </w:pPr>
      <w:r>
        <w:t xml:space="preserve">Majority of loans are </w:t>
      </w:r>
      <w:r>
        <w:rPr>
          <w:b/>
          <w:bCs/>
        </w:rPr>
        <w:t>Debt Consolidation</w:t>
      </w:r>
      <w:r>
        <w:t>, making this segment critical to portfolio risk</w:t>
      </w:r>
    </w:p>
    <w:p w14:paraId="0BD94077" w14:textId="77777777" w:rsidR="006A2B5D" w:rsidRDefault="00000000">
      <w:pPr>
        <w:pStyle w:val="Compact"/>
        <w:numPr>
          <w:ilvl w:val="0"/>
          <w:numId w:val="2"/>
        </w:numPr>
      </w:pPr>
      <w:r>
        <w:t xml:space="preserve">Most defaults occur in </w:t>
      </w:r>
      <w:r>
        <w:rPr>
          <w:b/>
          <w:bCs/>
        </w:rPr>
        <w:t>medium-risk segments</w:t>
      </w:r>
      <w:r>
        <w:t xml:space="preserve"> (medium DTI, no prior delinquency), driven by volume rather than extreme risk</w:t>
      </w:r>
    </w:p>
    <w:p w14:paraId="288ADBAA" w14:textId="77777777" w:rsidR="006A2B5D" w:rsidRDefault="00000000">
      <w:pPr>
        <w:pStyle w:val="Compact"/>
        <w:numPr>
          <w:ilvl w:val="0"/>
          <w:numId w:val="2"/>
        </w:numPr>
      </w:pPr>
      <w:r>
        <w:t>Prior delinquency is predictive, but a large share of defaults occur without any delinquency history</w:t>
      </w:r>
    </w:p>
    <w:p w14:paraId="7219D8B4" w14:textId="77777777" w:rsidR="006A2B5D" w:rsidRDefault="00000000">
      <w:pPr>
        <w:pStyle w:val="Heading3"/>
      </w:pPr>
      <w:bookmarkStart w:id="6" w:name="purpose-of-the-dashboard"/>
      <w:bookmarkEnd w:id="5"/>
      <w:r>
        <w:t>Purpose of the Dashboard</w:t>
      </w:r>
    </w:p>
    <w:p w14:paraId="649B6A53" w14:textId="77777777" w:rsidR="006A2B5D" w:rsidRDefault="00000000">
      <w:pPr>
        <w:pStyle w:val="Compact"/>
        <w:numPr>
          <w:ilvl w:val="0"/>
          <w:numId w:val="3"/>
        </w:numPr>
      </w:pPr>
      <w:r>
        <w:t>Portfolio monitoring</w:t>
      </w:r>
    </w:p>
    <w:p w14:paraId="394AD296" w14:textId="77777777" w:rsidR="006A2B5D" w:rsidRDefault="00000000">
      <w:pPr>
        <w:pStyle w:val="Compact"/>
        <w:numPr>
          <w:ilvl w:val="0"/>
          <w:numId w:val="3"/>
        </w:numPr>
      </w:pPr>
      <w:r>
        <w:t>Risk distribution analysis</w:t>
      </w:r>
    </w:p>
    <w:p w14:paraId="067D9592" w14:textId="77777777" w:rsidR="006A2B5D" w:rsidRDefault="00000000">
      <w:pPr>
        <w:pStyle w:val="Compact"/>
        <w:numPr>
          <w:ilvl w:val="0"/>
          <w:numId w:val="3"/>
        </w:numPr>
      </w:pPr>
      <w:r>
        <w:t>Interactive slicing by loan band, DTI band, job type, and loan purpose</w:t>
      </w:r>
    </w:p>
    <w:p w14:paraId="1ADFA3AF" w14:textId="77777777" w:rsidR="006A2B5D" w:rsidRDefault="00000000">
      <w:pPr>
        <w:pStyle w:val="FirstParagraph"/>
      </w:pPr>
      <w:r>
        <w:t xml:space="preserve">The dashboard answers </w:t>
      </w:r>
      <w:r>
        <w:rPr>
          <w:b/>
          <w:bCs/>
        </w:rPr>
        <w:t>“what is happening”</w:t>
      </w:r>
      <w:r>
        <w:t xml:space="preserve"> but not </w:t>
      </w:r>
      <w:r>
        <w:rPr>
          <w:b/>
          <w:bCs/>
        </w:rPr>
        <w:t>“why” or “what should be changed”</w:t>
      </w:r>
      <w:r>
        <w:t>, which is addressed using SQL and Python.</w:t>
      </w:r>
    </w:p>
    <w:p w14:paraId="10973968" w14:textId="77777777" w:rsidR="006A2B5D" w:rsidRDefault="00000000">
      <w:r>
        <w:pict w14:anchorId="04C438BD">
          <v:rect id="_x0000_i1028" style="width:0;height:1.5pt" o:hralign="center" o:hrstd="t" o:hr="t"/>
        </w:pict>
      </w:r>
    </w:p>
    <w:p w14:paraId="1482138A" w14:textId="77777777" w:rsidR="006A2B5D" w:rsidRDefault="00000000">
      <w:pPr>
        <w:pStyle w:val="Heading2"/>
      </w:pPr>
      <w:bookmarkStart w:id="7" w:name="sql-analysis-business-logic-policy-layer"/>
      <w:bookmarkEnd w:id="4"/>
      <w:bookmarkEnd w:id="6"/>
      <w:r>
        <w:t>5. SQL Analysis (Business Logic &amp; Policy Layer)</w:t>
      </w:r>
    </w:p>
    <w:p w14:paraId="5D3456EB" w14:textId="77777777" w:rsidR="006A2B5D" w:rsidRDefault="00000000">
      <w:pPr>
        <w:pStyle w:val="FirstParagraph"/>
      </w:pPr>
      <w:r>
        <w:t xml:space="preserve">SQL was used to perform </w:t>
      </w:r>
      <w:r>
        <w:rPr>
          <w:b/>
          <w:bCs/>
        </w:rPr>
        <w:t>advanced, non-visual analysis</w:t>
      </w:r>
      <w:r>
        <w:t xml:space="preserve"> that dashboards cannot easily handle.</w:t>
      </w:r>
    </w:p>
    <w:p w14:paraId="3BF761A5" w14:textId="77777777" w:rsidR="006A2B5D" w:rsidRDefault="00000000">
      <w:pPr>
        <w:pStyle w:val="Heading3"/>
      </w:pPr>
      <w:bookmarkStart w:id="8" w:name="key-sql-analyses-performed"/>
      <w:r>
        <w:t>Key SQL Analyses Performed</w:t>
      </w:r>
    </w:p>
    <w:p w14:paraId="1C69BC7A" w14:textId="77777777" w:rsidR="006A2B5D" w:rsidRDefault="00000000">
      <w:pPr>
        <w:pStyle w:val="Heading4"/>
      </w:pPr>
      <w:bookmarkStart w:id="9" w:name="multi-factor-risk-analysis"/>
      <w:r>
        <w:t>5.1 Multi-Factor Risk Analysis</w:t>
      </w:r>
    </w:p>
    <w:p w14:paraId="1F705D61" w14:textId="77777777" w:rsidR="006A2B5D" w:rsidRDefault="00000000">
      <w:pPr>
        <w:pStyle w:val="Compact"/>
        <w:numPr>
          <w:ilvl w:val="0"/>
          <w:numId w:val="4"/>
        </w:numPr>
      </w:pPr>
      <w:r>
        <w:t>Combined DTI, delinquency, and credit inquiries</w:t>
      </w:r>
    </w:p>
    <w:p w14:paraId="34BB0989" w14:textId="77777777" w:rsidR="006A2B5D" w:rsidRDefault="00000000">
      <w:pPr>
        <w:pStyle w:val="Compact"/>
        <w:numPr>
          <w:ilvl w:val="0"/>
          <w:numId w:val="4"/>
        </w:numPr>
      </w:pPr>
      <w:r>
        <w:t xml:space="preserve">Identified a small segment defaulting at </w:t>
      </w:r>
      <w:r>
        <w:rPr>
          <w:b/>
          <w:bCs/>
        </w:rPr>
        <w:t>over 5× the portfolio average</w:t>
      </w:r>
    </w:p>
    <w:p w14:paraId="0669A88F" w14:textId="77777777" w:rsidR="006A2B5D" w:rsidRDefault="00000000">
      <w:pPr>
        <w:pStyle w:val="FirstParagraph"/>
      </w:pPr>
      <w:r>
        <w:rPr>
          <w:b/>
          <w:bCs/>
        </w:rPr>
        <w:t>Business Value:</w:t>
      </w:r>
      <w:r>
        <w:t xml:space="preserve"> Shows that risk compounds when multiple signals occur together</w:t>
      </w:r>
    </w:p>
    <w:p w14:paraId="1E743CFC" w14:textId="77777777" w:rsidR="006A2B5D" w:rsidRDefault="00000000">
      <w:r>
        <w:pict w14:anchorId="76C1688C">
          <v:rect id="_x0000_i1029" style="width:0;height:1.5pt" o:hralign="center" o:hrstd="t" o:hr="t"/>
        </w:pict>
      </w:r>
    </w:p>
    <w:p w14:paraId="6C544A83" w14:textId="77777777" w:rsidR="006A2B5D" w:rsidRDefault="00000000">
      <w:pPr>
        <w:pStyle w:val="Heading4"/>
      </w:pPr>
      <w:bookmarkStart w:id="10" w:name="dti-threshold-identification"/>
      <w:bookmarkEnd w:id="9"/>
      <w:r>
        <w:t>5.2 DTI Threshold Identification</w:t>
      </w:r>
    </w:p>
    <w:p w14:paraId="78BB81EA" w14:textId="77777777" w:rsidR="006A2B5D" w:rsidRDefault="00000000">
      <w:pPr>
        <w:pStyle w:val="Compact"/>
        <w:numPr>
          <w:ilvl w:val="0"/>
          <w:numId w:val="5"/>
        </w:numPr>
      </w:pPr>
      <w:r>
        <w:t>Analyzed default rate across fine-grained DTI ranges</w:t>
      </w:r>
    </w:p>
    <w:p w14:paraId="4C73F7CD" w14:textId="77777777" w:rsidR="006A2B5D" w:rsidRDefault="00000000">
      <w:pPr>
        <w:pStyle w:val="Compact"/>
        <w:numPr>
          <w:ilvl w:val="0"/>
          <w:numId w:val="5"/>
        </w:numPr>
      </w:pPr>
      <w:r>
        <w:t xml:space="preserve">Identified a sharp risk increase beyond </w:t>
      </w:r>
      <w:r>
        <w:rPr>
          <w:b/>
          <w:bCs/>
        </w:rPr>
        <w:t>~40% DTI</w:t>
      </w:r>
    </w:p>
    <w:p w14:paraId="17F64ED0" w14:textId="77777777" w:rsidR="006A2B5D" w:rsidRDefault="00000000">
      <w:pPr>
        <w:pStyle w:val="FirstParagraph"/>
      </w:pPr>
      <w:r>
        <w:rPr>
          <w:b/>
          <w:bCs/>
        </w:rPr>
        <w:t>Business Value:</w:t>
      </w:r>
      <w:r>
        <w:t xml:space="preserve"> Supports defining hard policy cutoffs rather than arbitrary bands</w:t>
      </w:r>
    </w:p>
    <w:p w14:paraId="5F3A4525" w14:textId="77777777" w:rsidR="006A2B5D" w:rsidRDefault="00000000">
      <w:r>
        <w:pict w14:anchorId="74D4C468">
          <v:rect id="_x0000_i1030" style="width:0;height:1.5pt" o:hralign="center" o:hrstd="t" o:hr="t"/>
        </w:pict>
      </w:r>
    </w:p>
    <w:p w14:paraId="597B9680" w14:textId="77777777" w:rsidR="006A2B5D" w:rsidRDefault="00000000">
      <w:pPr>
        <w:pStyle w:val="Heading4"/>
      </w:pPr>
      <w:bookmarkStart w:id="11" w:name="unexpected-defaults"/>
      <w:bookmarkEnd w:id="10"/>
      <w:r>
        <w:lastRenderedPageBreak/>
        <w:t>5.3 Unexpected Defaults</w:t>
      </w:r>
    </w:p>
    <w:p w14:paraId="75498237" w14:textId="77777777" w:rsidR="006A2B5D" w:rsidRDefault="00000000">
      <w:pPr>
        <w:pStyle w:val="Compact"/>
        <w:numPr>
          <w:ilvl w:val="0"/>
          <w:numId w:val="6"/>
        </w:numPr>
      </w:pPr>
      <w:r>
        <w:t>Identified defaults among borrowers with low DTI and no delinquency history</w:t>
      </w:r>
    </w:p>
    <w:p w14:paraId="20157064" w14:textId="77777777" w:rsidR="006A2B5D" w:rsidRDefault="00000000">
      <w:pPr>
        <w:pStyle w:val="FirstParagraph"/>
      </w:pPr>
      <w:r>
        <w:rPr>
          <w:b/>
          <w:bCs/>
        </w:rPr>
        <w:t>Business Value:</w:t>
      </w:r>
      <w:r>
        <w:t xml:space="preserve"> Highlights blind spots in rule-based screening</w:t>
      </w:r>
    </w:p>
    <w:p w14:paraId="71858245" w14:textId="77777777" w:rsidR="006A2B5D" w:rsidRDefault="00000000">
      <w:r>
        <w:pict w14:anchorId="217FCC3C">
          <v:rect id="_x0000_i1031" style="width:0;height:1.5pt" o:hralign="center" o:hrstd="t" o:hr="t"/>
        </w:pict>
      </w:r>
    </w:p>
    <w:p w14:paraId="29E37805" w14:textId="77777777" w:rsidR="006A2B5D" w:rsidRDefault="00000000">
      <w:pPr>
        <w:pStyle w:val="Heading4"/>
      </w:pPr>
      <w:bookmarkStart w:id="12" w:name="collateral-ltv-analysis"/>
      <w:bookmarkEnd w:id="11"/>
      <w:r>
        <w:t>5.4 Collateral &amp; LTV Analysis</w:t>
      </w:r>
    </w:p>
    <w:p w14:paraId="16802179" w14:textId="77777777" w:rsidR="006A2B5D" w:rsidRDefault="00000000">
      <w:pPr>
        <w:pStyle w:val="Compact"/>
        <w:numPr>
          <w:ilvl w:val="0"/>
          <w:numId w:val="7"/>
        </w:numPr>
      </w:pPr>
      <w:r>
        <w:t>Analyzed default behavior by home equity and loan-to-value ratios</w:t>
      </w:r>
    </w:p>
    <w:p w14:paraId="4C90E7A3" w14:textId="77777777" w:rsidR="006A2B5D" w:rsidRDefault="00000000">
      <w:pPr>
        <w:pStyle w:val="FirstParagraph"/>
      </w:pPr>
      <w:r>
        <w:rPr>
          <w:b/>
          <w:bCs/>
        </w:rPr>
        <w:t>Business Value:</w:t>
      </w:r>
      <w:r>
        <w:t xml:space="preserve"> Reinforces the importance of collateral quality in secured lending</w:t>
      </w:r>
    </w:p>
    <w:p w14:paraId="6E133965" w14:textId="77777777" w:rsidR="006A2B5D" w:rsidRDefault="00000000">
      <w:r>
        <w:pict w14:anchorId="3ECAD66A">
          <v:rect id="_x0000_i1032" style="width:0;height:1.5pt" o:hralign="center" o:hrstd="t" o:hr="t"/>
        </w:pict>
      </w:r>
    </w:p>
    <w:p w14:paraId="728DC815" w14:textId="77777777" w:rsidR="006A2B5D" w:rsidRDefault="00000000">
      <w:pPr>
        <w:pStyle w:val="Heading4"/>
      </w:pPr>
      <w:bookmarkStart w:id="13" w:name="policy-simulation-what-if-analysis"/>
      <w:bookmarkEnd w:id="12"/>
      <w:r>
        <w:t>5.5 Policy Simulation (What-If Analysis)</w:t>
      </w:r>
    </w:p>
    <w:p w14:paraId="4441B927" w14:textId="77777777" w:rsidR="006A2B5D" w:rsidRDefault="00000000">
      <w:pPr>
        <w:pStyle w:val="Compact"/>
        <w:numPr>
          <w:ilvl w:val="0"/>
          <w:numId w:val="8"/>
        </w:numPr>
      </w:pPr>
      <w:r>
        <w:t>Simulated rejecting loans with both high DTI and delinquency</w:t>
      </w:r>
    </w:p>
    <w:p w14:paraId="2868D9D2" w14:textId="77777777" w:rsidR="006A2B5D" w:rsidRDefault="00000000">
      <w:pPr>
        <w:pStyle w:val="Compact"/>
        <w:numPr>
          <w:ilvl w:val="0"/>
          <w:numId w:val="8"/>
        </w:numPr>
      </w:pPr>
      <w:r>
        <w:t xml:space="preserve">Quantified </w:t>
      </w:r>
      <w:r>
        <w:rPr>
          <w:b/>
          <w:bCs/>
        </w:rPr>
        <w:t>preventable historical defaults</w:t>
      </w:r>
    </w:p>
    <w:p w14:paraId="59792029" w14:textId="77777777" w:rsidR="006A2B5D" w:rsidRDefault="00000000">
      <w:pPr>
        <w:pStyle w:val="FirstParagraph"/>
      </w:pPr>
      <w:r>
        <w:rPr>
          <w:b/>
          <w:bCs/>
        </w:rPr>
        <w:t>Business Value:</w:t>
      </w:r>
      <w:r>
        <w:t xml:space="preserve"> Demonstrates how small policy changes can reduce losses</w:t>
      </w:r>
    </w:p>
    <w:p w14:paraId="16D39AB1" w14:textId="77777777" w:rsidR="006A2B5D" w:rsidRDefault="00000000">
      <w:r>
        <w:pict w14:anchorId="06907854">
          <v:rect id="_x0000_i1033" style="width:0;height:1.5pt" o:hralign="center" o:hrstd="t" o:hr="t"/>
        </w:pict>
      </w:r>
    </w:p>
    <w:p w14:paraId="4EE22AF4" w14:textId="77777777" w:rsidR="006A2B5D" w:rsidRDefault="00000000">
      <w:pPr>
        <w:pStyle w:val="Heading4"/>
      </w:pPr>
      <w:bookmarkStart w:id="14" w:name="portfolio-concentration-pareto-analysis"/>
      <w:bookmarkEnd w:id="13"/>
      <w:r>
        <w:t>5.6 Portfolio Concentration (Pareto Analysis)</w:t>
      </w:r>
    </w:p>
    <w:p w14:paraId="5596A463" w14:textId="77777777" w:rsidR="006A2B5D" w:rsidRDefault="00000000">
      <w:pPr>
        <w:pStyle w:val="Compact"/>
        <w:numPr>
          <w:ilvl w:val="0"/>
          <w:numId w:val="9"/>
        </w:numPr>
      </w:pPr>
      <w:r>
        <w:t>Tested whether defaults follow an 80/20 pattern</w:t>
      </w:r>
    </w:p>
    <w:p w14:paraId="0F2D4A53" w14:textId="77777777" w:rsidR="006A2B5D" w:rsidRDefault="00000000">
      <w:pPr>
        <w:pStyle w:val="Compact"/>
        <w:numPr>
          <w:ilvl w:val="0"/>
          <w:numId w:val="9"/>
        </w:numPr>
      </w:pPr>
      <w:r>
        <w:t xml:space="preserve">Found defaults are </w:t>
      </w:r>
      <w:r>
        <w:rPr>
          <w:b/>
          <w:bCs/>
        </w:rPr>
        <w:t>broadly distributed</w:t>
      </w:r>
      <w:r>
        <w:t>, not concentrated</w:t>
      </w:r>
    </w:p>
    <w:p w14:paraId="57891C41" w14:textId="77777777" w:rsidR="006A2B5D" w:rsidRDefault="00000000">
      <w:pPr>
        <w:pStyle w:val="FirstParagraph"/>
      </w:pPr>
      <w:r>
        <w:rPr>
          <w:b/>
          <w:bCs/>
        </w:rPr>
        <w:t>Business Value:</w:t>
      </w:r>
      <w:r>
        <w:t xml:space="preserve"> Suggests portfolio-wide improvements are more effective than focusing on outliers</w:t>
      </w:r>
    </w:p>
    <w:p w14:paraId="420DDC1B" w14:textId="77777777" w:rsidR="006A2B5D" w:rsidRDefault="00000000">
      <w:r>
        <w:pict w14:anchorId="6F64DD7E">
          <v:rect id="_x0000_i1034" style="width:0;height:1.5pt" o:hralign="center" o:hrstd="t" o:hr="t"/>
        </w:pict>
      </w:r>
    </w:p>
    <w:p w14:paraId="28C1C044" w14:textId="77777777" w:rsidR="006A2B5D" w:rsidRDefault="00000000">
      <w:pPr>
        <w:pStyle w:val="Heading2"/>
      </w:pPr>
      <w:bookmarkStart w:id="15" w:name="Xed42c7ee264c614945a408a777cdac575147355"/>
      <w:bookmarkEnd w:id="7"/>
      <w:bookmarkEnd w:id="8"/>
      <w:bookmarkEnd w:id="14"/>
      <w:r>
        <w:t>6. Python Analysis (Predictive Modeling Layer)</w:t>
      </w:r>
    </w:p>
    <w:p w14:paraId="2BF9BCFB" w14:textId="77777777" w:rsidR="006A2B5D" w:rsidRDefault="00000000">
      <w:pPr>
        <w:pStyle w:val="FirstParagraph"/>
      </w:pPr>
      <w:r>
        <w:t xml:space="preserve">Python was used to build a </w:t>
      </w:r>
      <w:r>
        <w:rPr>
          <w:b/>
          <w:bCs/>
        </w:rPr>
        <w:t>predictive credit risk model</w:t>
      </w:r>
      <w:r>
        <w:t xml:space="preserve"> and validate analytical findings.</w:t>
      </w:r>
    </w:p>
    <w:p w14:paraId="26D3BF94" w14:textId="77777777" w:rsidR="006A2B5D" w:rsidRDefault="00000000">
      <w:pPr>
        <w:pStyle w:val="Heading3"/>
      </w:pPr>
      <w:bookmarkStart w:id="16" w:name="data-preparation"/>
      <w:r>
        <w:t>6.1 Data Preparation</w:t>
      </w:r>
    </w:p>
    <w:p w14:paraId="246954CD" w14:textId="77777777" w:rsidR="006A2B5D" w:rsidRDefault="00000000">
      <w:pPr>
        <w:pStyle w:val="Compact"/>
        <w:numPr>
          <w:ilvl w:val="0"/>
          <w:numId w:val="10"/>
        </w:numPr>
      </w:pPr>
      <w:r>
        <w:t>Missing values handled using median imputation for numerical variables</w:t>
      </w:r>
    </w:p>
    <w:p w14:paraId="77E7139C" w14:textId="77777777" w:rsidR="006A2B5D" w:rsidRDefault="00000000">
      <w:pPr>
        <w:pStyle w:val="Compact"/>
        <w:numPr>
          <w:ilvl w:val="0"/>
          <w:numId w:val="10"/>
        </w:numPr>
      </w:pPr>
      <w:r>
        <w:t>Categorical variables encoded for modeling</w:t>
      </w:r>
    </w:p>
    <w:p w14:paraId="76E85163" w14:textId="77777777" w:rsidR="006A2B5D" w:rsidRDefault="00000000">
      <w:pPr>
        <w:pStyle w:val="Compact"/>
        <w:numPr>
          <w:ilvl w:val="0"/>
          <w:numId w:val="10"/>
        </w:numPr>
      </w:pPr>
      <w:r>
        <w:t>Train-test split applied to avoid data leakage</w:t>
      </w:r>
    </w:p>
    <w:p w14:paraId="49873DC6" w14:textId="77777777" w:rsidR="006A2B5D" w:rsidRDefault="00000000">
      <w:pPr>
        <w:pStyle w:val="Heading3"/>
      </w:pPr>
      <w:bookmarkStart w:id="17" w:name="model-building"/>
      <w:bookmarkEnd w:id="16"/>
      <w:r>
        <w:t>6.2 Model Building</w:t>
      </w:r>
    </w:p>
    <w:p w14:paraId="6459A3AD" w14:textId="77777777" w:rsidR="006A2B5D" w:rsidRDefault="00000000">
      <w:pPr>
        <w:pStyle w:val="Compact"/>
        <w:numPr>
          <w:ilvl w:val="0"/>
          <w:numId w:val="11"/>
        </w:numPr>
      </w:pPr>
      <w:r>
        <w:t>Tree-based model selected to capture non-linear relationships</w:t>
      </w:r>
    </w:p>
    <w:p w14:paraId="5DE92061" w14:textId="77777777" w:rsidR="006A2B5D" w:rsidRDefault="00000000">
      <w:pPr>
        <w:pStyle w:val="Compact"/>
        <w:numPr>
          <w:ilvl w:val="0"/>
          <w:numId w:val="11"/>
        </w:numPr>
      </w:pPr>
      <w:r>
        <w:t>Model choice aligns with financial data characteristics (skewness, interaction effects)</w:t>
      </w:r>
    </w:p>
    <w:p w14:paraId="538BFEBB" w14:textId="77777777" w:rsidR="006A2B5D" w:rsidRDefault="00000000">
      <w:pPr>
        <w:pStyle w:val="Heading3"/>
      </w:pPr>
      <w:bookmarkStart w:id="18" w:name="model-evaluation"/>
      <w:bookmarkEnd w:id="17"/>
      <w:r>
        <w:lastRenderedPageBreak/>
        <w:t>6.3 Model Evaluation</w:t>
      </w:r>
    </w:p>
    <w:p w14:paraId="3CB82F70" w14:textId="77777777" w:rsidR="006A2B5D" w:rsidRDefault="00000000">
      <w:pPr>
        <w:pStyle w:val="Compact"/>
        <w:numPr>
          <w:ilvl w:val="0"/>
          <w:numId w:val="12"/>
        </w:numPr>
      </w:pPr>
      <w:r>
        <w:t xml:space="preserve">Focused on </w:t>
      </w:r>
      <w:r>
        <w:rPr>
          <w:b/>
          <w:bCs/>
        </w:rPr>
        <w:t>recall and ROC-AUC</w:t>
      </w:r>
      <w:r>
        <w:t>, not just accuracy</w:t>
      </w:r>
    </w:p>
    <w:p w14:paraId="0100BDEC" w14:textId="77777777" w:rsidR="006A2B5D" w:rsidRDefault="00000000">
      <w:pPr>
        <w:pStyle w:val="Compact"/>
        <w:numPr>
          <w:ilvl w:val="0"/>
          <w:numId w:val="12"/>
        </w:numPr>
      </w:pPr>
      <w:r>
        <w:t>Emphasized minimizing missed defaulters</w:t>
      </w:r>
    </w:p>
    <w:p w14:paraId="1482BF3C" w14:textId="77777777" w:rsidR="006A2B5D" w:rsidRDefault="00000000">
      <w:pPr>
        <w:pStyle w:val="Heading3"/>
      </w:pPr>
      <w:bookmarkStart w:id="19" w:name="model-insights"/>
      <w:bookmarkEnd w:id="18"/>
      <w:r>
        <w:t>6.4 Model Insights</w:t>
      </w:r>
    </w:p>
    <w:p w14:paraId="76EF129F" w14:textId="77777777" w:rsidR="006A2B5D" w:rsidRDefault="00000000">
      <w:pPr>
        <w:pStyle w:val="Compact"/>
        <w:numPr>
          <w:ilvl w:val="0"/>
          <w:numId w:val="13"/>
        </w:numPr>
      </w:pPr>
      <w:r>
        <w:t>Most important predictors included:</w:t>
      </w:r>
    </w:p>
    <w:p w14:paraId="4CAA6173" w14:textId="77777777" w:rsidR="006A2B5D" w:rsidRDefault="00000000">
      <w:pPr>
        <w:pStyle w:val="Compact"/>
        <w:numPr>
          <w:ilvl w:val="1"/>
          <w:numId w:val="14"/>
        </w:numPr>
      </w:pPr>
      <w:r>
        <w:t>Debt-to-Income ratio (DEBTINC)</w:t>
      </w:r>
    </w:p>
    <w:p w14:paraId="3F69486D" w14:textId="77777777" w:rsidR="006A2B5D" w:rsidRDefault="00000000">
      <w:pPr>
        <w:pStyle w:val="Compact"/>
        <w:numPr>
          <w:ilvl w:val="1"/>
          <w:numId w:val="14"/>
        </w:numPr>
      </w:pPr>
      <w:r>
        <w:t>Delinquency history (DELINQ)</w:t>
      </w:r>
    </w:p>
    <w:p w14:paraId="450C5AA9" w14:textId="77777777" w:rsidR="006A2B5D" w:rsidRDefault="00000000">
      <w:pPr>
        <w:pStyle w:val="Compact"/>
        <w:numPr>
          <w:ilvl w:val="1"/>
          <w:numId w:val="14"/>
        </w:numPr>
      </w:pPr>
      <w:r>
        <w:t>Credit exposure (CLNO)</w:t>
      </w:r>
    </w:p>
    <w:p w14:paraId="05FECFCD" w14:textId="77777777" w:rsidR="006A2B5D" w:rsidRDefault="00000000">
      <w:pPr>
        <w:pStyle w:val="Compact"/>
        <w:numPr>
          <w:ilvl w:val="1"/>
          <w:numId w:val="14"/>
        </w:numPr>
      </w:pPr>
      <w:r>
        <w:t>Loan amount and employment stability</w:t>
      </w:r>
    </w:p>
    <w:p w14:paraId="1B76AD1D" w14:textId="77777777" w:rsidR="006A2B5D" w:rsidRDefault="00000000">
      <w:pPr>
        <w:pStyle w:val="FirstParagraph"/>
      </w:pPr>
      <w:r>
        <w:rPr>
          <w:b/>
          <w:bCs/>
        </w:rPr>
        <w:t>Business Value:</w:t>
      </w:r>
      <w:r>
        <w:t xml:space="preserve"> Confirms that model behavior aligns with financial risk logic</w:t>
      </w:r>
    </w:p>
    <w:p w14:paraId="32DBE982" w14:textId="77777777" w:rsidR="006A2B5D" w:rsidRDefault="00000000">
      <w:r>
        <w:pict w14:anchorId="0B9226B5">
          <v:rect id="_x0000_i1035" style="width:0;height:1.5pt" o:hralign="center" o:hrstd="t" o:hr="t"/>
        </w:pict>
      </w:r>
    </w:p>
    <w:p w14:paraId="3999EE01" w14:textId="77777777" w:rsidR="006A2B5D" w:rsidRDefault="00000000">
      <w:pPr>
        <w:pStyle w:val="Heading2"/>
      </w:pPr>
      <w:bookmarkStart w:id="20" w:name="interpretability-explainability"/>
      <w:bookmarkEnd w:id="15"/>
      <w:bookmarkEnd w:id="19"/>
      <w:r>
        <w:t>7. Interpretability &amp; Explainability</w:t>
      </w:r>
    </w:p>
    <w:p w14:paraId="614C64AB" w14:textId="77777777" w:rsidR="006A2B5D" w:rsidRDefault="00000000">
      <w:pPr>
        <w:pStyle w:val="FirstParagraph"/>
      </w:pPr>
      <w:r>
        <w:t>Feature importance was used to ensure the model’s decisions were understandable and aligned with domain expectations.</w:t>
      </w:r>
    </w:p>
    <w:p w14:paraId="4ABED8D3" w14:textId="77777777" w:rsidR="006A2B5D" w:rsidRDefault="00000000">
      <w:pPr>
        <w:pStyle w:val="BodyText"/>
      </w:pPr>
      <w:r>
        <w:t>The project also acknowledges the importance of advanced explainability methods (e.g., SHAP) for: - Individual borrower explanations - Regulatory transparency</w:t>
      </w:r>
    </w:p>
    <w:p w14:paraId="1690F54A" w14:textId="77777777" w:rsidR="006A2B5D" w:rsidRDefault="00000000">
      <w:pPr>
        <w:pStyle w:val="BodyText"/>
      </w:pPr>
      <w:r>
        <w:t>This was identified as a future enhancement to further strengthen the project.</w:t>
      </w:r>
    </w:p>
    <w:p w14:paraId="521EDB2B" w14:textId="77777777" w:rsidR="006A2B5D" w:rsidRDefault="00000000">
      <w:r>
        <w:pict w14:anchorId="00E3B205">
          <v:rect id="_x0000_i1036" style="width:0;height:1.5pt" o:hralign="center" o:hrstd="t" o:hr="t"/>
        </w:pict>
      </w:r>
    </w:p>
    <w:p w14:paraId="04CADECF" w14:textId="77777777" w:rsidR="006A2B5D" w:rsidRDefault="00000000">
      <w:pPr>
        <w:pStyle w:val="Heading2"/>
      </w:pPr>
      <w:bookmarkStart w:id="21" w:name="key-business-takeaways"/>
      <w:bookmarkEnd w:id="20"/>
      <w:r>
        <w:t>8. Key Business Takeaways</w:t>
      </w:r>
    </w:p>
    <w:p w14:paraId="75D26B09" w14:textId="77777777" w:rsidR="006A2B5D" w:rsidRDefault="00000000">
      <w:pPr>
        <w:pStyle w:val="Compact"/>
        <w:numPr>
          <w:ilvl w:val="0"/>
          <w:numId w:val="15"/>
        </w:numPr>
      </w:pPr>
      <w:r>
        <w:t xml:space="preserve">Default risk is driven more by </w:t>
      </w:r>
      <w:r>
        <w:rPr>
          <w:b/>
          <w:bCs/>
        </w:rPr>
        <w:t>volume-heavy moderate-risk segments</w:t>
      </w:r>
      <w:r>
        <w:t xml:space="preserve"> than extreme cases</w:t>
      </w:r>
    </w:p>
    <w:p w14:paraId="24612F2F" w14:textId="77777777" w:rsidR="006A2B5D" w:rsidRDefault="00000000">
      <w:pPr>
        <w:pStyle w:val="Compact"/>
        <w:numPr>
          <w:ilvl w:val="0"/>
          <w:numId w:val="15"/>
        </w:numPr>
      </w:pPr>
      <w:r>
        <w:t>Risk increases sharply beyond specific thresholds (e.g., DTI ~40%)</w:t>
      </w:r>
    </w:p>
    <w:p w14:paraId="3F5BDBBE" w14:textId="77777777" w:rsidR="006A2B5D" w:rsidRDefault="00000000">
      <w:pPr>
        <w:pStyle w:val="Compact"/>
        <w:numPr>
          <w:ilvl w:val="0"/>
          <w:numId w:val="15"/>
        </w:numPr>
      </w:pPr>
      <w:r>
        <w:t>Combining risk signals is far more predictive than using single indicators</w:t>
      </w:r>
    </w:p>
    <w:p w14:paraId="4209CE4E" w14:textId="77777777" w:rsidR="006A2B5D" w:rsidRDefault="00000000">
      <w:pPr>
        <w:pStyle w:val="Compact"/>
        <w:numPr>
          <w:ilvl w:val="0"/>
          <w:numId w:val="15"/>
        </w:numPr>
      </w:pPr>
      <w:r>
        <w:t>Small policy changes can prevent a meaningful number of defaults</w:t>
      </w:r>
    </w:p>
    <w:p w14:paraId="0D3C6EB7" w14:textId="77777777" w:rsidR="006A2B5D" w:rsidRDefault="00000000">
      <w:pPr>
        <w:pStyle w:val="Compact"/>
        <w:numPr>
          <w:ilvl w:val="0"/>
          <w:numId w:val="15"/>
        </w:numPr>
      </w:pPr>
      <w:r>
        <w:t>Portfolio-wide improvements are more effective than targeting only extreme borrowers</w:t>
      </w:r>
    </w:p>
    <w:p w14:paraId="627016EE" w14:textId="77777777" w:rsidR="006A2B5D" w:rsidRDefault="00000000">
      <w:r>
        <w:pict w14:anchorId="3A310923">
          <v:rect id="_x0000_i1037" style="width:0;height:1.5pt" o:hralign="center" o:hrstd="t" o:hr="t"/>
        </w:pict>
      </w:r>
    </w:p>
    <w:p w14:paraId="012C8800" w14:textId="77777777" w:rsidR="006A2B5D" w:rsidRDefault="00000000">
      <w:pPr>
        <w:pStyle w:val="Heading2"/>
      </w:pPr>
      <w:bookmarkStart w:id="22" w:name="limitations-future-improvements"/>
      <w:bookmarkEnd w:id="21"/>
      <w:r>
        <w:t>9. Limitations &amp; Future Improvements</w:t>
      </w:r>
    </w:p>
    <w:p w14:paraId="246A0BD1" w14:textId="77777777" w:rsidR="006A2B5D" w:rsidRDefault="00000000">
      <w:pPr>
        <w:pStyle w:val="Heading3"/>
      </w:pPr>
      <w:bookmarkStart w:id="23" w:name="current-limitations"/>
      <w:r>
        <w:t>Current Limitations</w:t>
      </w:r>
    </w:p>
    <w:p w14:paraId="13542407" w14:textId="77777777" w:rsidR="006A2B5D" w:rsidRDefault="00000000">
      <w:pPr>
        <w:pStyle w:val="Compact"/>
        <w:numPr>
          <w:ilvl w:val="0"/>
          <w:numId w:val="16"/>
        </w:numPr>
      </w:pPr>
      <w:r>
        <w:t>Static historical data (no time-series behavior)</w:t>
      </w:r>
    </w:p>
    <w:p w14:paraId="1DF6CA05" w14:textId="77777777" w:rsidR="006A2B5D" w:rsidRDefault="00000000">
      <w:pPr>
        <w:pStyle w:val="Compact"/>
        <w:numPr>
          <w:ilvl w:val="0"/>
          <w:numId w:val="16"/>
        </w:numPr>
      </w:pPr>
      <w:r>
        <w:t>No borrower-level longitudinal tracking</w:t>
      </w:r>
    </w:p>
    <w:p w14:paraId="1FB0D6C1" w14:textId="77777777" w:rsidR="006A2B5D" w:rsidRDefault="00000000">
      <w:pPr>
        <w:pStyle w:val="Compact"/>
        <w:numPr>
          <w:ilvl w:val="0"/>
          <w:numId w:val="16"/>
        </w:numPr>
      </w:pPr>
      <w:r>
        <w:t>Advanced explainability not fully implemented</w:t>
      </w:r>
    </w:p>
    <w:p w14:paraId="5E2B7D65" w14:textId="77777777" w:rsidR="006A2B5D" w:rsidRDefault="00000000">
      <w:pPr>
        <w:pStyle w:val="Heading3"/>
      </w:pPr>
      <w:bookmarkStart w:id="24" w:name="future-enhancements"/>
      <w:bookmarkEnd w:id="23"/>
      <w:r>
        <w:lastRenderedPageBreak/>
        <w:t>Future Enhancements</w:t>
      </w:r>
    </w:p>
    <w:p w14:paraId="457674A1" w14:textId="77777777" w:rsidR="006A2B5D" w:rsidRDefault="00000000">
      <w:pPr>
        <w:pStyle w:val="Compact"/>
        <w:numPr>
          <w:ilvl w:val="0"/>
          <w:numId w:val="17"/>
        </w:numPr>
      </w:pPr>
      <w:r>
        <w:t>Time-based validation and monitoring</w:t>
      </w:r>
    </w:p>
    <w:p w14:paraId="6C651A0E" w14:textId="77777777" w:rsidR="006A2B5D" w:rsidRDefault="00000000">
      <w:pPr>
        <w:pStyle w:val="Compact"/>
        <w:numPr>
          <w:ilvl w:val="0"/>
          <w:numId w:val="17"/>
        </w:numPr>
      </w:pPr>
      <w:r>
        <w:t>Cost-sensitive modeling</w:t>
      </w:r>
    </w:p>
    <w:p w14:paraId="7DA5758E" w14:textId="77777777" w:rsidR="006A2B5D" w:rsidRDefault="00000000">
      <w:pPr>
        <w:pStyle w:val="Compact"/>
        <w:numPr>
          <w:ilvl w:val="0"/>
          <w:numId w:val="17"/>
        </w:numPr>
      </w:pPr>
      <w:r>
        <w:t>SHAP-based explainability</w:t>
      </w:r>
    </w:p>
    <w:p w14:paraId="4F9BCD22" w14:textId="77777777" w:rsidR="006A2B5D" w:rsidRDefault="00000000">
      <w:pPr>
        <w:pStyle w:val="Compact"/>
        <w:numPr>
          <w:ilvl w:val="0"/>
          <w:numId w:val="17"/>
        </w:numPr>
      </w:pPr>
      <w:r>
        <w:t>Integration with dashboard for real-time risk scoring</w:t>
      </w:r>
    </w:p>
    <w:p w14:paraId="271977A1" w14:textId="77777777" w:rsidR="006A2B5D" w:rsidRDefault="00000000">
      <w:r>
        <w:pict w14:anchorId="06385AB6">
          <v:rect id="_x0000_i1038" style="width:0;height:1.5pt" o:hralign="center" o:hrstd="t" o:hr="t"/>
        </w:pict>
      </w:r>
    </w:p>
    <w:p w14:paraId="170F3302" w14:textId="77777777" w:rsidR="006A2B5D" w:rsidRDefault="00000000">
      <w:pPr>
        <w:pStyle w:val="Heading2"/>
      </w:pPr>
      <w:bookmarkStart w:id="25" w:name="conclusion"/>
      <w:bookmarkEnd w:id="22"/>
      <w:bookmarkEnd w:id="24"/>
      <w:r>
        <w:t>10. Conclusion</w:t>
      </w:r>
    </w:p>
    <w:p w14:paraId="3D248D32" w14:textId="77777777" w:rsidR="006A2B5D" w:rsidRDefault="00000000">
      <w:pPr>
        <w:pStyle w:val="FirstParagraph"/>
      </w:pPr>
      <w:r>
        <w:t xml:space="preserve">This project demonstrates how </w:t>
      </w:r>
      <w:r>
        <w:rPr>
          <w:b/>
          <w:bCs/>
        </w:rPr>
        <w:t>data analytics can directly support credit risk decision-making</w:t>
      </w:r>
      <w:r>
        <w:t>. By integrating dashboard analysis, SQL-based business logic, and Python modeling, the analysis moves beyond reporting to actionable insights.</w:t>
      </w:r>
    </w:p>
    <w:p w14:paraId="3E499D38" w14:textId="77777777" w:rsidR="006A2B5D" w:rsidRDefault="00000000">
      <w:pPr>
        <w:pStyle w:val="BodyText"/>
      </w:pPr>
      <w:r>
        <w:t>The approach mirrors real-world analytics workflows in financial institutions and highlights the importance of combining technical skills with business understanding.</w:t>
      </w:r>
      <w:bookmarkEnd w:id="0"/>
      <w:bookmarkEnd w:id="25"/>
    </w:p>
    <w:sectPr w:rsidR="006A2B5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028D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086F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69708606">
    <w:abstractNumId w:val="0"/>
  </w:num>
  <w:num w:numId="2" w16cid:durableId="1607811439">
    <w:abstractNumId w:val="1"/>
  </w:num>
  <w:num w:numId="3" w16cid:durableId="2070616886">
    <w:abstractNumId w:val="1"/>
  </w:num>
  <w:num w:numId="4" w16cid:durableId="943466247">
    <w:abstractNumId w:val="1"/>
  </w:num>
  <w:num w:numId="5" w16cid:durableId="293873031">
    <w:abstractNumId w:val="1"/>
  </w:num>
  <w:num w:numId="6" w16cid:durableId="850795624">
    <w:abstractNumId w:val="1"/>
  </w:num>
  <w:num w:numId="7" w16cid:durableId="1089622004">
    <w:abstractNumId w:val="1"/>
  </w:num>
  <w:num w:numId="8" w16cid:durableId="353655145">
    <w:abstractNumId w:val="1"/>
  </w:num>
  <w:num w:numId="9" w16cid:durableId="979386200">
    <w:abstractNumId w:val="1"/>
  </w:num>
  <w:num w:numId="10" w16cid:durableId="1744452012">
    <w:abstractNumId w:val="1"/>
  </w:num>
  <w:num w:numId="11" w16cid:durableId="1534003241">
    <w:abstractNumId w:val="1"/>
  </w:num>
  <w:num w:numId="12" w16cid:durableId="901525989">
    <w:abstractNumId w:val="1"/>
  </w:num>
  <w:num w:numId="13" w16cid:durableId="403532086">
    <w:abstractNumId w:val="1"/>
  </w:num>
  <w:num w:numId="14" w16cid:durableId="771239706">
    <w:abstractNumId w:val="1"/>
  </w:num>
  <w:num w:numId="15" w16cid:durableId="578755734">
    <w:abstractNumId w:val="1"/>
  </w:num>
  <w:num w:numId="16" w16cid:durableId="1576741426">
    <w:abstractNumId w:val="1"/>
  </w:num>
  <w:num w:numId="17" w16cid:durableId="1527021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B5D"/>
    <w:rsid w:val="006A2B5D"/>
    <w:rsid w:val="009F4807"/>
    <w:rsid w:val="00F7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C8A1"/>
  <w15:docId w15:val="{50674F8F-B0D5-4636-8136-EF3A0A4B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972</Words>
  <Characters>5543</Characters>
  <Application>Microsoft Office Word</Application>
  <DocSecurity>0</DocSecurity>
  <Lines>46</Lines>
  <Paragraphs>13</Paragraphs>
  <ScaleCrop>false</ScaleCrop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Nandana V Shamjith</cp:lastModifiedBy>
  <cp:revision>2</cp:revision>
  <dcterms:created xsi:type="dcterms:W3CDTF">2025-12-22T14:05:00Z</dcterms:created>
  <dcterms:modified xsi:type="dcterms:W3CDTF">2025-12-23T15:51:00Z</dcterms:modified>
</cp:coreProperties>
</file>