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3864"/>
          <w:sz w:val="32"/>
          <w:szCs w:val="32"/>
        </w:rPr>
        <w:t xml:space="preserve">CENTRAL RESERVE POLICE FORCE</w:t>
      </w:r>
    </w:p>
    <w:p>
      <w:pPr>
        <w:spacing w:after="60" w:before="0"/>
        <w:jc w:val="center"/>
      </w:pPr>
      <w:r>
        <w:rPr>
          <w:sz w:val="22"/>
          <w:szCs w:val="22"/>
        </w:rPr>
        <w:t xml:space="preserve">Ministry of Home Affairs, Government of India</w:t>
      </w:r>
    </w:p>
    <w:p>
      <w:pPr>
        <w:spacing w:after="200" w:before="0"/>
        <w:jc w:val="center"/>
      </w:pPr>
      <w:r>
        <w:rPr>
          <w:sz w:val="20"/>
          <w:szCs w:val="20"/>
        </w:rPr>
        <w:t xml:space="preserve">Group Centre, Rampur (UP) - 244901</w:t>
      </w:r>
    </w:p>
    <w:p>
      <w:pPr>
        <w:pBdr>
          <w:bottom w:val="single" w:color="2E74B5" w:sz="6" w:space="1"/>
        </w:pBdr>
        <w:spacing w:after="200" w:before="0"/>
        <w:jc w:val="center"/>
      </w:pPr>
    </w:p>
    <w:p>
      <w:pPr>
        <w:spacing w:after="80" w:before="0"/>
        <w:jc w:val="center"/>
      </w:pPr>
      <w:r>
        <w:rPr>
          <w:b/>
          <w:bCs/>
          <w:color w:val="C00000"/>
          <w:sz w:val="28"/>
          <w:szCs w:val="28"/>
        </w:rPr>
        <w:t xml:space="preserve">NOTICE INVITING TENDER (NIT)</w:t>
      </w:r>
    </w:p>
    <w:p>
      <w:pPr>
        <w:spacing w:after="200" w:before="0"/>
        <w:jc w:val="center"/>
      </w:pPr>
      <w:r>
        <w:rPr>
          <w:b/>
          <w:bCs/>
          <w:sz w:val="22"/>
          <w:szCs w:val="22"/>
        </w:rPr>
        <w:t xml:space="preserve">Tender Reference No: CRPF/GC-RMP/CIVIL/2024-25/NIT-07</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b/>
                <w:bCs/>
                <w:sz w:val="20"/>
                <w:szCs w:val="20"/>
              </w:rPr>
              <w:t xml:space="preserve">Tender Details</w:t>
            </w:r>
          </w:p>
        </w:tc>
        <w:tc>
          <w:tcPr>
            <w:tcW w:type="dxa" w:w="576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b/>
                <w:bCs/>
                <w:sz w:val="20"/>
                <w:szCs w:val="20"/>
              </w:rPr>
              <w:t xml:space="preserve"/>
            </w:r>
          </w:p>
        </w:tc>
      </w:tr>
      <w:tr>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Name of Work</w:t>
            </w:r>
          </w:p>
        </w:tc>
        <w:tc>
          <w:tcPr>
            <w:tcW w:type="dxa" w:w="5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Construction of Administrative Block cum Residential Quarters at CRPF Group Centre, Rampur (UP)</w:t>
            </w:r>
          </w:p>
        </w:tc>
      </w:tr>
      <w:tr>
        <w:tc>
          <w:tcPr>
            <w:tcW w:type="dxa" w:w="3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Estimated Cost</w:t>
            </w:r>
          </w:p>
        </w:tc>
        <w:tc>
          <w:tcPr>
            <w:tcW w:type="dxa" w:w="57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Rs. 4,85,00,000/- (Rupees Four Crore Eighty-Five Lakhs Only)</w:t>
            </w:r>
          </w:p>
        </w:tc>
      </w:tr>
      <w:tr>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Earnest Money Deposit (EMD)</w:t>
            </w:r>
          </w:p>
        </w:tc>
        <w:tc>
          <w:tcPr>
            <w:tcW w:type="dxa" w:w="5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Rs. 9,70,000/- (Rupees Nine Lakhs Seventy Thousand Only)</w:t>
            </w:r>
          </w:p>
        </w:tc>
      </w:tr>
      <w:tr>
        <w:tc>
          <w:tcPr>
            <w:tcW w:type="dxa" w:w="3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Period of Completion</w:t>
            </w:r>
          </w:p>
        </w:tc>
        <w:tc>
          <w:tcPr>
            <w:tcW w:type="dxa" w:w="57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18 Months from date of issue of Work Order</w:t>
            </w:r>
          </w:p>
        </w:tc>
      </w:tr>
      <w:tr>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Last Date of Submission</w:t>
            </w:r>
          </w:p>
        </w:tc>
        <w:tc>
          <w:tcPr>
            <w:tcW w:type="dxa" w:w="5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15 February 2025, 15:00 hrs IST</w:t>
            </w:r>
          </w:p>
        </w:tc>
      </w:tr>
      <w:tr>
        <w:tc>
          <w:tcPr>
            <w:tcW w:type="dxa" w:w="3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Date of Opening</w:t>
            </w:r>
          </w:p>
        </w:tc>
        <w:tc>
          <w:tcPr>
            <w:tcW w:type="dxa" w:w="57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17 February 2025, 11:00 hrs IST</w:t>
            </w:r>
          </w:p>
        </w:tc>
      </w:tr>
      <w:tr>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Tender Fee (Non-Refundable)</w:t>
            </w:r>
          </w:p>
        </w:tc>
        <w:tc>
          <w:tcPr>
            <w:tcW w:type="dxa" w:w="5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Rs. 2,000/- (Demand Draft in favour of CRPF, Rampur)</w:t>
            </w:r>
          </w:p>
        </w:tc>
      </w:tr>
    </w:tbl>
    <w:p>
      <w:r>
        <w:t xml:space="preserve"/>
      </w:r>
    </w:p>
    <w:p>
      <w:pPr>
        <w:pStyle w:val="Heading1"/>
      </w:pPr>
      <w:r>
        <w:rPr>
          <w:b/>
          <w:bCs/>
          <w:color w:val="1F3864"/>
          <w:sz w:val="28"/>
          <w:szCs w:val="28"/>
        </w:rPr>
        <w:t xml:space="preserve">SECTION 1: ELIGIBILITY CRITERIA</w:t>
      </w:r>
    </w:p>
    <w:p>
      <w:r>
        <w:t xml:space="preserve"/>
      </w:r>
    </w:p>
    <w:p>
      <w:pPr>
        <w:spacing w:after="80" w:before="80"/>
        <w:jc w:val="left"/>
      </w:pPr>
      <w:r>
        <w:rPr>
          <w:b w:val="false"/>
          <w:bCs w:val="false"/>
          <w:color w:val="000000"/>
          <w:sz w:val="20"/>
          <w:szCs w:val="20"/>
        </w:rPr>
        <w:t xml:space="preserve">All bidders must satisfy the following eligibility conditions at the time of submission. Failure to meet any MANDATORY criterion shall result in disqualification. OPTIONAL criteria will be considered for evaluation scoring but shall not cause disqualification.</w:t>
      </w:r>
    </w:p>
    <w:p>
      <w:r>
        <w:t xml:space="preserve"/>
      </w:r>
    </w:p>
    <w:p>
      <w:pPr>
        <w:pStyle w:val="Heading2"/>
      </w:pPr>
      <w:r>
        <w:rPr>
          <w:b/>
          <w:bCs/>
          <w:color w:val="2E74B5"/>
          <w:sz w:val="24"/>
          <w:szCs w:val="24"/>
        </w:rPr>
        <w:t xml:space="preserve">1.1  Financial Eligibility (MANDATORY)</w:t>
      </w:r>
    </w:p>
    <w:p>
      <w:r>
        <w:t xml:space="preserve"/>
      </w:r>
    </w:p>
    <w:p>
      <w:pPr>
        <w:spacing w:after="80" w:before="80"/>
        <w:jc w:val="left"/>
      </w:pPr>
      <w:r>
        <w:rPr>
          <w:b/>
          <w:bCs/>
          <w:color w:val="000000"/>
          <w:sz w:val="20"/>
          <w:szCs w:val="20"/>
        </w:rPr>
        <w:t xml:space="preserve">Criterion F-1 [MANDATORY]: Minimum Average Annual Turnover</w:t>
      </w:r>
    </w:p>
    <w:p>
      <w:pPr>
        <w:spacing w:after="80" w:before="80"/>
        <w:jc w:val="left"/>
      </w:pPr>
      <w:r>
        <w:rPr>
          <w:b w:val="false"/>
          <w:bCs w:val="false"/>
          <w:color w:val="000000"/>
          <w:sz w:val="20"/>
          <w:szCs w:val="20"/>
        </w:rPr>
        <w:t xml:space="preserve">The bidder must demonstrate an average annual turnover of not less than Rs. 5,00,00,000/- (Rupees Five Crore Only) from construction activities, averaged over the last three completed financial years (FY 2021-22, FY 2022-23, FY 2023-24).</w:t>
      </w:r>
    </w:p>
    <w:p>
      <w:pPr>
        <w:spacing w:after="80" w:before="80"/>
        <w:jc w:val="left"/>
      </w:pPr>
      <w:r>
        <w:rPr>
          <w:b w:val="false"/>
          <w:bCs w:val="false"/>
          <w:color w:val="000000"/>
          <w:sz w:val="20"/>
          <w:szCs w:val="20"/>
        </w:rPr>
        <w:t xml:space="preserve">Acceptable Evidence: Audited Balance Sheets and Profit &amp; Loss Accounts, OR Chartered Accountant Certificate on letterhead (with UDIN), for each of the three financial years.</w:t>
      </w:r>
    </w:p>
    <w:p>
      <w:r>
        <w:t xml:space="preserve"/>
      </w:r>
    </w:p>
    <w:p>
      <w:pPr>
        <w:spacing w:after="80" w:before="80"/>
        <w:jc w:val="left"/>
      </w:pPr>
      <w:r>
        <w:rPr>
          <w:b/>
          <w:bCs/>
          <w:color w:val="000000"/>
          <w:sz w:val="20"/>
          <w:szCs w:val="20"/>
        </w:rPr>
        <w:t xml:space="preserve">Criterion F-2 [MANDATORY]: Solvency / Net Worth</w:t>
      </w:r>
    </w:p>
    <w:p>
      <w:pPr>
        <w:spacing w:after="80" w:before="80"/>
        <w:jc w:val="left"/>
      </w:pPr>
      <w:r>
        <w:rPr>
          <w:b w:val="false"/>
          <w:bCs w:val="false"/>
          <w:color w:val="000000"/>
          <w:sz w:val="20"/>
          <w:szCs w:val="20"/>
        </w:rPr>
        <w:t xml:space="preserve">The bidder must have a positive net worth as per the most recent audited balance sheet (FY 2023-24). A certificate from a Chartered Accountant or Banker confirming solvency is acceptable.</w:t>
      </w:r>
    </w:p>
    <w:p>
      <w:r>
        <w:t xml:space="preserve"/>
      </w:r>
    </w:p>
    <w:p>
      <w:pPr>
        <w:pStyle w:val="Heading2"/>
      </w:pPr>
      <w:r>
        <w:rPr>
          <w:b/>
          <w:bCs/>
          <w:color w:val="2E74B5"/>
          <w:sz w:val="24"/>
          <w:szCs w:val="24"/>
        </w:rPr>
        <w:t xml:space="preserve">1.2  Technical Eligibility (MANDATORY)</w:t>
      </w:r>
    </w:p>
    <w:p>
      <w:r>
        <w:t xml:space="preserve"/>
      </w:r>
    </w:p>
    <w:p>
      <w:pPr>
        <w:spacing w:after="80" w:before="80"/>
        <w:jc w:val="left"/>
      </w:pPr>
      <w:r>
        <w:rPr>
          <w:b/>
          <w:bCs/>
          <w:color w:val="000000"/>
          <w:sz w:val="20"/>
          <w:szCs w:val="20"/>
        </w:rPr>
        <w:t xml:space="preserve">Criterion T-1 [MANDATORY]: Similar Work Experience</w:t>
      </w:r>
    </w:p>
    <w:p>
      <w:pPr>
        <w:spacing w:after="80" w:before="80"/>
        <w:jc w:val="left"/>
      </w:pPr>
      <w:r>
        <w:rPr>
          <w:b w:val="false"/>
          <w:bCs w:val="false"/>
          <w:color w:val="000000"/>
          <w:sz w:val="20"/>
          <w:szCs w:val="20"/>
        </w:rPr>
        <w:t xml:space="preserve">The bidder must have successfully completed at least THREE (3) similar works during the last five (5) years (i.e., on or after 01 April 2019). For the purposes of this tender, a 'similar work' is defined as: Construction of residential, commercial, or institutional buildings, including civil and structural works, with a contract value of not less than Rs. 1,00,00,000/- (Rupees One Crore Only) each.</w:t>
      </w:r>
    </w:p>
    <w:p>
      <w:pPr>
        <w:spacing w:after="80" w:before="80"/>
        <w:jc w:val="left"/>
      </w:pPr>
      <w:r>
        <w:rPr>
          <w:b w:val="false"/>
          <w:bCs w:val="false"/>
          <w:color w:val="000000"/>
          <w:sz w:val="20"/>
          <w:szCs w:val="20"/>
        </w:rPr>
        <w:t xml:space="preserve">Note: Experience of projects executed as a sub-contractor shall NOT be considered unless supported by a certificate from the main contractor and the client.</w:t>
      </w:r>
    </w:p>
    <w:p>
      <w:pPr>
        <w:spacing w:after="80" w:before="80"/>
        <w:jc w:val="left"/>
      </w:pPr>
      <w:r>
        <w:rPr>
          <w:b w:val="false"/>
          <w:bCs w:val="false"/>
          <w:color w:val="000000"/>
          <w:sz w:val="20"/>
          <w:szCs w:val="20"/>
        </w:rPr>
        <w:t xml:space="preserve">Acceptable Evidence: Work Order/Letter of Award AND Completion Certificate issued by the client organisation, for each qualifying project. Both documents must clearly state the nature of work, contract value, start date, and completion date.</w:t>
      </w:r>
    </w:p>
    <w:p>
      <w:r>
        <w:t xml:space="preserve"/>
      </w:r>
    </w:p>
    <w:p>
      <w:pPr>
        <w:spacing w:after="80" w:before="80"/>
        <w:jc w:val="left"/>
      </w:pPr>
      <w:r>
        <w:rPr>
          <w:b/>
          <w:bCs/>
          <w:color w:val="000000"/>
          <w:sz w:val="20"/>
          <w:szCs w:val="20"/>
        </w:rPr>
        <w:t xml:space="preserve">Criterion T-2 [MANDATORY]: Availability of Key Personnel</w:t>
      </w:r>
    </w:p>
    <w:p>
      <w:pPr>
        <w:spacing w:after="80" w:before="80"/>
        <w:jc w:val="left"/>
      </w:pPr>
      <w:r>
        <w:rPr>
          <w:b w:val="false"/>
          <w:bCs w:val="false"/>
          <w:color w:val="000000"/>
          <w:sz w:val="20"/>
          <w:szCs w:val="20"/>
        </w:rPr>
        <w:t xml:space="preserve">The bidder must commit to deploying a qualified Civil Engineer (B.E./B.Tech Civil with minimum 5 years experience) as Site-in-Charge throughout the duration of the project.</w:t>
      </w:r>
    </w:p>
    <w:p>
      <w:pPr>
        <w:spacing w:after="80" w:before="80"/>
        <w:jc w:val="left"/>
      </w:pPr>
      <w:r>
        <w:rPr>
          <w:b w:val="false"/>
          <w:bCs w:val="false"/>
          <w:color w:val="000000"/>
          <w:sz w:val="20"/>
          <w:szCs w:val="20"/>
        </w:rPr>
        <w:t xml:space="preserve">Acceptable Evidence: CV and qualification certificates of proposed Site Engineer, with a declaration that the personnel will be exclusively deployed on this project.</w:t>
      </w:r>
    </w:p>
    <w:p>
      <w:r>
        <w:t xml:space="preserve"/>
      </w:r>
    </w:p>
    <w:p>
      <w:pPr>
        <w:pStyle w:val="Heading2"/>
      </w:pPr>
      <w:r>
        <w:rPr>
          <w:b/>
          <w:bCs/>
          <w:color w:val="2E74B5"/>
          <w:sz w:val="24"/>
          <w:szCs w:val="24"/>
        </w:rPr>
        <w:t xml:space="preserve">1.3  Statutory Compliance (MANDATORY)</w:t>
      </w:r>
    </w:p>
    <w:p>
      <w:r>
        <w:t xml:space="preserve"/>
      </w:r>
    </w:p>
    <w:p>
      <w:pPr>
        <w:spacing w:after="80" w:before="80"/>
        <w:jc w:val="left"/>
      </w:pPr>
      <w:r>
        <w:rPr>
          <w:b/>
          <w:bCs/>
          <w:color w:val="000000"/>
          <w:sz w:val="20"/>
          <w:szCs w:val="20"/>
        </w:rPr>
        <w:t xml:space="preserve">Criterion C-1 [MANDATORY]: GST Registration</w:t>
      </w:r>
    </w:p>
    <w:p>
      <w:pPr>
        <w:spacing w:after="80" w:before="80"/>
        <w:jc w:val="left"/>
      </w:pPr>
      <w:r>
        <w:rPr>
          <w:b w:val="false"/>
          <w:bCs w:val="false"/>
          <w:color w:val="000000"/>
          <w:sz w:val="20"/>
          <w:szCs w:val="20"/>
        </w:rPr>
        <w:t xml:space="preserve">The bidder must hold a valid Goods and Services Tax (GST) Registration. The GST registration must be active and not suspended or cancelled.</w:t>
      </w:r>
    </w:p>
    <w:p>
      <w:pPr>
        <w:spacing w:after="80" w:before="80"/>
        <w:jc w:val="left"/>
      </w:pPr>
      <w:r>
        <w:rPr>
          <w:b w:val="false"/>
          <w:bCs w:val="false"/>
          <w:color w:val="000000"/>
          <w:sz w:val="20"/>
          <w:szCs w:val="20"/>
        </w:rPr>
        <w:t xml:space="preserve">Acceptable Evidence: GST Registration Certificate (Form REG-06) issued by the GST Authority, clearly showing the GSTIN, legal name, and registration status as 'Active'.</w:t>
      </w:r>
    </w:p>
    <w:p>
      <w:r>
        <w:t xml:space="preserve"/>
      </w:r>
    </w:p>
    <w:p>
      <w:pPr>
        <w:spacing w:after="80" w:before="80"/>
        <w:jc w:val="left"/>
      </w:pPr>
      <w:r>
        <w:rPr>
          <w:b/>
          <w:bCs/>
          <w:color w:val="000000"/>
          <w:sz w:val="20"/>
          <w:szCs w:val="20"/>
        </w:rPr>
        <w:t xml:space="preserve">Criterion C-2 [MANDATORY]: ISO 9001:2015 Certification</w:t>
      </w:r>
    </w:p>
    <w:p>
      <w:pPr>
        <w:spacing w:after="80" w:before="80"/>
        <w:jc w:val="left"/>
      </w:pPr>
      <w:r>
        <w:rPr>
          <w:b w:val="false"/>
          <w:bCs w:val="false"/>
          <w:color w:val="000000"/>
          <w:sz w:val="20"/>
          <w:szCs w:val="20"/>
        </w:rPr>
        <w:t xml:space="preserve">The bidder must hold a current, valid ISO 9001:2015 Quality Management System certification at the time of bid submission. The certificate must not be expired.</w:t>
      </w:r>
    </w:p>
    <w:p>
      <w:pPr>
        <w:spacing w:after="80" w:before="80"/>
        <w:jc w:val="left"/>
      </w:pPr>
      <w:r>
        <w:rPr>
          <w:b w:val="false"/>
          <w:bCs w:val="false"/>
          <w:color w:val="000000"/>
          <w:sz w:val="20"/>
          <w:szCs w:val="20"/>
        </w:rPr>
        <w:t xml:space="preserve">Acceptable Evidence: ISO 9001:2015 Certificate issued by an IAF-accredited certification body, showing the scope of certification (must include construction activities), issue date, and expiry date. Expired certificates shall not be accepted.</w:t>
      </w:r>
    </w:p>
    <w:p>
      <w:r>
        <w:t xml:space="preserve"/>
      </w:r>
    </w:p>
    <w:p>
      <w:pPr>
        <w:spacing w:after="80" w:before="80"/>
        <w:jc w:val="left"/>
      </w:pPr>
      <w:r>
        <w:rPr>
          <w:b/>
          <w:bCs/>
          <w:color w:val="000000"/>
          <w:sz w:val="20"/>
          <w:szCs w:val="20"/>
        </w:rPr>
        <w:t xml:space="preserve">Criterion C-3 [MANDATORY]: EPF &amp; ESI Registration</w:t>
      </w:r>
    </w:p>
    <w:p>
      <w:pPr>
        <w:spacing w:after="80" w:before="80"/>
        <w:jc w:val="left"/>
      </w:pPr>
      <w:r>
        <w:rPr>
          <w:b w:val="false"/>
          <w:bCs w:val="false"/>
          <w:color w:val="000000"/>
          <w:sz w:val="20"/>
          <w:szCs w:val="20"/>
        </w:rPr>
        <w:t xml:space="preserve">The bidder must be registered under the Employees' Provident Fund &amp; Miscellaneous Provisions Act, 1952 (EPF) and the Employees' State Insurance Act, 1948 (ESI).</w:t>
      </w:r>
    </w:p>
    <w:p>
      <w:pPr>
        <w:spacing w:after="80" w:before="80"/>
        <w:jc w:val="left"/>
      </w:pPr>
      <w:r>
        <w:rPr>
          <w:b w:val="false"/>
          <w:bCs w:val="false"/>
          <w:color w:val="000000"/>
          <w:sz w:val="20"/>
          <w:szCs w:val="20"/>
        </w:rPr>
        <w:t xml:space="preserve">Acceptable Evidence: EPF Registration Certificate (showing PF Code) and ESI Registration Certificate (showing ESI Code). Both must be valid and active.</w:t>
      </w:r>
    </w:p>
    <w:p>
      <w:r>
        <w:t xml:space="preserve"/>
      </w:r>
    </w:p>
    <w:p>
      <w:pPr>
        <w:pStyle w:val="Heading2"/>
      </w:pPr>
      <w:r>
        <w:rPr>
          <w:b/>
          <w:bCs/>
          <w:color w:val="2E74B5"/>
          <w:sz w:val="24"/>
          <w:szCs w:val="24"/>
        </w:rPr>
        <w:t xml:space="preserve">1.4  Optional Criteria (Evaluated for Scoring)</w:t>
      </w:r>
    </w:p>
    <w:p>
      <w:r>
        <w:t xml:space="preserve"/>
      </w:r>
    </w:p>
    <w:p>
      <w:pPr>
        <w:spacing w:after="80" w:before="80"/>
        <w:jc w:val="left"/>
      </w:pPr>
      <w:r>
        <w:rPr>
          <w:b/>
          <w:bCs/>
          <w:color w:val="000000"/>
          <w:sz w:val="20"/>
          <w:szCs w:val="20"/>
        </w:rPr>
        <w:t xml:space="preserve">Criterion O-1 [OPTIONAL]: ISO 14001:2015 Environmental Management Certification</w:t>
      </w:r>
    </w:p>
    <w:p>
      <w:pPr>
        <w:spacing w:after="80" w:before="80"/>
        <w:jc w:val="left"/>
      </w:pPr>
      <w:r>
        <w:rPr>
          <w:b w:val="false"/>
          <w:bCs w:val="false"/>
          <w:color w:val="000000"/>
          <w:sz w:val="20"/>
          <w:szCs w:val="20"/>
        </w:rPr>
        <w:t xml:space="preserve">Possession of a valid ISO 14001:2015 certificate will be awarded additional marks in technical evaluation (5 marks).</w:t>
      </w:r>
    </w:p>
    <w:p>
      <w:r>
        <w:t xml:space="preserve"/>
      </w:r>
    </w:p>
    <w:p>
      <w:pPr>
        <w:spacing w:after="80" w:before="80"/>
        <w:jc w:val="left"/>
      </w:pPr>
      <w:r>
        <w:rPr>
          <w:b/>
          <w:bCs/>
          <w:color w:val="000000"/>
          <w:sz w:val="20"/>
          <w:szCs w:val="20"/>
        </w:rPr>
        <w:t xml:space="preserve">Criterion O-2 [OPTIONAL]: Local Office / Registered Presence in Uttar Pradesh</w:t>
      </w:r>
    </w:p>
    <w:p>
      <w:pPr>
        <w:spacing w:after="80" w:before="80"/>
        <w:jc w:val="left"/>
      </w:pPr>
      <w:r>
        <w:rPr>
          <w:b w:val="false"/>
          <w:bCs w:val="false"/>
          <w:color w:val="000000"/>
          <w:sz w:val="20"/>
          <w:szCs w:val="20"/>
        </w:rPr>
        <w:t xml:space="preserve">Bidders with a registered office or branch office in Uttar Pradesh will be awarded additional marks in technical evaluation (3 marks).</w:t>
      </w:r>
    </w:p>
    <w:p>
      <w:r>
        <w:t xml:space="preserve"/>
      </w:r>
    </w:p>
    <w:p>
      <w:pPr>
        <w:pStyle w:val="Heading1"/>
      </w:pPr>
      <w:r>
        <w:rPr>
          <w:b/>
          <w:bCs/>
          <w:color w:val="1F3864"/>
          <w:sz w:val="28"/>
          <w:szCs w:val="28"/>
        </w:rPr>
        <w:t xml:space="preserve">SECTION 2: DOCUMENTS TO BE SUBMITTED</w:t>
      </w:r>
    </w:p>
    <w:p>
      <w:r>
        <w:t xml:space="preserve"/>
      </w:r>
    </w:p>
    <w:p>
      <w:pPr>
        <w:spacing w:after="80" w:before="80"/>
        <w:jc w:val="left"/>
      </w:pPr>
      <w:r>
        <w:rPr>
          <w:b w:val="false"/>
          <w:bCs w:val="false"/>
          <w:color w:val="000000"/>
          <w:sz w:val="20"/>
          <w:szCs w:val="20"/>
        </w:rPr>
        <w:t xml:space="preserve">The following documents must be submitted along with the technical bid. Any document not submitted shall be treated as missing and may result in disqualification.</w:t>
      </w:r>
    </w:p>
    <w:p>
      <w:r>
        <w:t xml:space="preserve"/>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600"/>
        <w:gridCol w:w="3960"/>
        <w:gridCol w:w="1200"/>
        <w:gridCol w:w="1200"/>
      </w:tblGrid>
      <w:tr>
        <w:tc>
          <w:tcPr>
            <w:tcW w:type="dxa" w:w="6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b/>
                <w:bCs/>
                <w:sz w:val="20"/>
                <w:szCs w:val="20"/>
              </w:rPr>
              <w:t xml:space="preserve">S.No.</w:t>
            </w:r>
          </w:p>
        </w:tc>
        <w:tc>
          <w:tcPr>
            <w:tcW w:type="dxa" w:w="396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b/>
                <w:bCs/>
                <w:sz w:val="20"/>
                <w:szCs w:val="20"/>
              </w:rPr>
              <w:t xml:space="preserve">Document</w:t>
            </w:r>
          </w:p>
        </w:tc>
        <w:tc>
          <w:tcPr>
            <w:tcW w:type="dxa" w:w="12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b/>
                <w:bCs/>
                <w:sz w:val="20"/>
                <w:szCs w:val="20"/>
              </w:rPr>
              <w:t xml:space="preserve">Criterion</w:t>
            </w:r>
          </w:p>
        </w:tc>
        <w:tc>
          <w:tcPr>
            <w:tcW w:type="dxa" w:w="12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b/>
                <w:bCs/>
                <w:sz w:val="20"/>
                <w:szCs w:val="20"/>
              </w:rPr>
              <w:t xml:space="preserve">Mandatory?</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1</w:t>
            </w:r>
          </w:p>
        </w:tc>
        <w:tc>
          <w:tcPr>
            <w:tcW w:type="dxa" w:w="3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GST Registration Certificate (Form REG-06)</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C-1</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YES</w:t>
            </w:r>
          </w:p>
        </w:tc>
      </w:tr>
      <w:tr>
        <w:tc>
          <w:tcPr>
            <w:tcW w:type="dxa" w:w="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2</w:t>
            </w:r>
          </w:p>
        </w:tc>
        <w:tc>
          <w:tcPr>
            <w:tcW w:type="dxa" w:w="39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ISO 9001:2015 Certificate (valid, IAF-accredited)</w:t>
            </w:r>
          </w:p>
        </w:tc>
        <w:tc>
          <w:tcPr>
            <w:tcW w:type="dxa" w:w="12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C-2</w:t>
            </w:r>
          </w:p>
        </w:tc>
        <w:tc>
          <w:tcPr>
            <w:tcW w:type="dxa" w:w="12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YES</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3</w:t>
            </w:r>
          </w:p>
        </w:tc>
        <w:tc>
          <w:tcPr>
            <w:tcW w:type="dxa" w:w="3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EPF Registration Certificate</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C-3</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YES</w:t>
            </w:r>
          </w:p>
        </w:tc>
      </w:tr>
      <w:tr>
        <w:tc>
          <w:tcPr>
            <w:tcW w:type="dxa" w:w="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4</w:t>
            </w:r>
          </w:p>
        </w:tc>
        <w:tc>
          <w:tcPr>
            <w:tcW w:type="dxa" w:w="39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ESI Registration Certificate</w:t>
            </w:r>
          </w:p>
        </w:tc>
        <w:tc>
          <w:tcPr>
            <w:tcW w:type="dxa" w:w="12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C-3</w:t>
            </w:r>
          </w:p>
        </w:tc>
        <w:tc>
          <w:tcPr>
            <w:tcW w:type="dxa" w:w="12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YES</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5</w:t>
            </w:r>
          </w:p>
        </w:tc>
        <w:tc>
          <w:tcPr>
            <w:tcW w:type="dxa" w:w="3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Audited Balance Sheets / CA Certificate for FY 2021-22, 2022-23, 2023-24</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F-1</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YES</w:t>
            </w:r>
          </w:p>
        </w:tc>
      </w:tr>
      <w:tr>
        <w:tc>
          <w:tcPr>
            <w:tcW w:type="dxa" w:w="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6</w:t>
            </w:r>
          </w:p>
        </w:tc>
        <w:tc>
          <w:tcPr>
            <w:tcW w:type="dxa" w:w="39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Solvency Certificate from Bank or CA</w:t>
            </w:r>
          </w:p>
        </w:tc>
        <w:tc>
          <w:tcPr>
            <w:tcW w:type="dxa" w:w="12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F-2</w:t>
            </w:r>
          </w:p>
        </w:tc>
        <w:tc>
          <w:tcPr>
            <w:tcW w:type="dxa" w:w="12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YES</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7</w:t>
            </w:r>
          </w:p>
        </w:tc>
        <w:tc>
          <w:tcPr>
            <w:tcW w:type="dxa" w:w="3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Work Order + Completion Certificate for each similar project (min. 3)</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T-1</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YES</w:t>
            </w:r>
          </w:p>
        </w:tc>
      </w:tr>
      <w:tr>
        <w:tc>
          <w:tcPr>
            <w:tcW w:type="dxa" w:w="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8</w:t>
            </w:r>
          </w:p>
        </w:tc>
        <w:tc>
          <w:tcPr>
            <w:tcW w:type="dxa" w:w="39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CV and Qualifications of proposed Site Engineer</w:t>
            </w:r>
          </w:p>
        </w:tc>
        <w:tc>
          <w:tcPr>
            <w:tcW w:type="dxa" w:w="12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T-2</w:t>
            </w:r>
          </w:p>
        </w:tc>
        <w:tc>
          <w:tcPr>
            <w:tcW w:type="dxa" w:w="12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YES</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9</w:t>
            </w:r>
          </w:p>
        </w:tc>
        <w:tc>
          <w:tcPr>
            <w:tcW w:type="dxa" w:w="3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Earnest Money Deposit (Rs. 9,70,000) in the form of FDR/BG</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EMD</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YES</w:t>
            </w:r>
          </w:p>
        </w:tc>
      </w:tr>
      <w:tr>
        <w:tc>
          <w:tcPr>
            <w:tcW w:type="dxa" w:w="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10</w:t>
            </w:r>
          </w:p>
        </w:tc>
        <w:tc>
          <w:tcPr>
            <w:tcW w:type="dxa" w:w="39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ISO 14001:2015 Certificate (if applicable)</w:t>
            </w:r>
          </w:p>
        </w:tc>
        <w:tc>
          <w:tcPr>
            <w:tcW w:type="dxa" w:w="12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O-1</w:t>
            </w:r>
          </w:p>
        </w:tc>
        <w:tc>
          <w:tcPr>
            <w:tcW w:type="dxa" w:w="12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left"/>
            </w:pPr>
            <w:r>
              <w:rPr>
                <w:b w:val="false"/>
                <w:bCs w:val="false"/>
                <w:sz w:val="20"/>
                <w:szCs w:val="20"/>
              </w:rPr>
              <w:t xml:space="preserve">NO</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11</w:t>
            </w:r>
          </w:p>
        </w:tc>
        <w:tc>
          <w:tcPr>
            <w:tcW w:type="dxa" w:w="3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Proof of registered office in Uttar Pradesh</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O-2</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sz w:val="20"/>
                <w:szCs w:val="20"/>
              </w:rPr>
              <w:t xml:space="preserve">NO</w:t>
            </w:r>
          </w:p>
        </w:tc>
      </w:tr>
    </w:tbl>
    <w:p>
      <w:r>
        <w:t xml:space="preserve"/>
      </w:r>
    </w:p>
    <w:p>
      <w:pPr>
        <w:pStyle w:val="Heading1"/>
      </w:pPr>
      <w:r>
        <w:rPr>
          <w:b/>
          <w:bCs/>
          <w:color w:val="1F3864"/>
          <w:sz w:val="28"/>
          <w:szCs w:val="28"/>
        </w:rPr>
        <w:t xml:space="preserve">SECTION 3: EVALUATION METHODOLOGY</w:t>
      </w:r>
    </w:p>
    <w:p>
      <w:r>
        <w:t xml:space="preserve"/>
      </w:r>
    </w:p>
    <w:p>
      <w:pPr>
        <w:spacing w:after="80" w:before="80"/>
        <w:jc w:val="left"/>
      </w:pPr>
      <w:r>
        <w:rPr>
          <w:b w:val="false"/>
          <w:bCs w:val="false"/>
          <w:color w:val="000000"/>
          <w:sz w:val="20"/>
          <w:szCs w:val="20"/>
        </w:rPr>
        <w:t xml:space="preserve">Evaluation will be conducted in two stages:</w:t>
      </w:r>
    </w:p>
    <w:p>
      <w:pPr>
        <w:pStyle w:val="ListParagraph"/>
        <w:numPr>
          <w:ilvl w:val="0"/>
          <w:numId w:val="2"/>
        </w:numPr>
        <w:spacing w:after="60" w:before="60"/>
      </w:pPr>
      <w:r>
        <w:rPr>
          <w:sz w:val="20"/>
          <w:szCs w:val="20"/>
        </w:rPr>
        <w:t xml:space="preserve">Stage 1 (Eligibility Check): All mandatory criteria (F-1, F-2, T-1, T-2, C-1, C-2, C-3) and EMD submission will be checked. Bidders failing any mandatory criterion will be marked as 'Not Eligible'. Ambiguous or unverifiable cases will be flagged for Manual Review.</w:t>
      </w:r>
    </w:p>
    <w:p>
      <w:pPr>
        <w:pStyle w:val="ListParagraph"/>
        <w:numPr>
          <w:ilvl w:val="0"/>
          <w:numId w:val="2"/>
        </w:numPr>
        <w:spacing w:after="60" w:before="60"/>
      </w:pPr>
      <w:r>
        <w:rPr>
          <w:sz w:val="20"/>
          <w:szCs w:val="20"/>
        </w:rPr>
        <w:t xml:space="preserve">Stage 2 (Financial Evaluation): Only bidders passing Stage 1 will have their price bids opened. The L-1 (Lowest) bidder will ordinarily be awarded the contract, subject to verification.</w:t>
      </w:r>
    </w:p>
    <w:p>
      <w:r>
        <w:t xml:space="preserve"/>
      </w:r>
    </w:p>
    <w:p>
      <w:pPr>
        <w:spacing w:after="80" w:before="80"/>
        <w:jc w:val="left"/>
      </w:pPr>
      <w:r>
        <w:rPr>
          <w:b w:val="false"/>
          <w:bCs w:val="false"/>
          <w:color w:val="000000"/>
          <w:sz w:val="20"/>
          <w:szCs w:val="20"/>
        </w:rPr>
        <w:t xml:space="preserve">Bidders are advised to ensure all documents are self-attested, legible, and complete. Illegible or partial documents may lead to the criterion being flagged for Manual Review or rejection.</w:t>
      </w:r>
    </w:p>
    <w:p>
      <w:r>
        <w:t xml:space="preserve"/>
      </w:r>
    </w:p>
    <w:p>
      <w:pPr>
        <w:spacing w:after="80" w:before="80"/>
        <w:jc w:val="left"/>
      </w:pPr>
      <w:r>
        <w:rPr>
          <w:b w:val="false"/>
          <w:bCs w:val="false"/>
          <w:color w:val="555555"/>
          <w:sz w:val="20"/>
          <w:szCs w:val="20"/>
        </w:rPr>
        <w:t xml:space="preserve">For queries, contact: The Commandant, CRPF Group Centre, Rampur | Tel: 0595-2350XXX | Email: gc-rampur-crpf@nic.in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2026-05-04T07:55:12.365Z</dcterms:created>
  <dcterms:modified xsi:type="dcterms:W3CDTF">2026-05-04T07:55:12.365Z</dcterms:modified>
</cp:coreProperties>
</file>

<file path=docProps/custom.xml><?xml version="1.0" encoding="utf-8"?>
<Properties xmlns="http://schemas.openxmlformats.org/officeDocument/2006/custom-properties" xmlns:vt="http://schemas.openxmlformats.org/officeDocument/2006/docPropsVTypes"/>
</file>