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3DC7D" w14:textId="6B3F2BC1" w:rsidR="006A2B89" w:rsidRDefault="008361A5" w:rsidP="008361A5">
      <w:pPr>
        <w:pStyle w:val="Heading1"/>
        <w:jc w:val="center"/>
      </w:pPr>
      <w:r>
        <w:t>BANKING SYSTEM RESILIENCE DURING ECONOMIC CRISIS</w:t>
      </w:r>
    </w:p>
    <w:p w14:paraId="21F25B8A" w14:textId="2B917AC6" w:rsidR="006A2B89" w:rsidRPr="008361A5" w:rsidRDefault="006A2B89" w:rsidP="006A2B89">
      <w:pPr>
        <w:rPr>
          <w:b/>
          <w:bCs/>
          <w:sz w:val="24"/>
          <w:szCs w:val="24"/>
        </w:rPr>
      </w:pPr>
      <w:r w:rsidRPr="008361A5">
        <w:rPr>
          <w:b/>
          <w:bCs/>
          <w:sz w:val="24"/>
          <w:szCs w:val="24"/>
        </w:rPr>
        <w:t>1. Introduction:</w:t>
      </w:r>
    </w:p>
    <w:p w14:paraId="64B85B9E" w14:textId="48602896" w:rsidR="006A2B89" w:rsidRPr="008361A5" w:rsidRDefault="006A2B89" w:rsidP="006A2B89">
      <w:pPr>
        <w:rPr>
          <w:sz w:val="24"/>
          <w:szCs w:val="24"/>
        </w:rPr>
      </w:pPr>
      <w:r w:rsidRPr="008361A5">
        <w:rPr>
          <w:sz w:val="24"/>
          <w:szCs w:val="24"/>
        </w:rPr>
        <w:t>The resilience of the banking system during economic crises is not just about the survival of individual institutions; it's about maintaining trust and stability in the entire financial ecosystem. Economic downturns often trigger a chain reaction of events, with bank failures leading to reduced lending, decreased consumer spending, and ultimately, a deepening recession. Therefore, understanding how the banking system withstands and overcomes these challenges is crucial for policymakers, regulators, and investors alike.</w:t>
      </w:r>
    </w:p>
    <w:p w14:paraId="7AA39930" w14:textId="4F452B0D" w:rsidR="006A2B89" w:rsidRPr="008361A5" w:rsidRDefault="006A2B89" w:rsidP="006A2B89">
      <w:pPr>
        <w:rPr>
          <w:b/>
          <w:bCs/>
          <w:sz w:val="24"/>
          <w:szCs w:val="24"/>
        </w:rPr>
      </w:pPr>
      <w:r w:rsidRPr="008361A5">
        <w:rPr>
          <w:b/>
          <w:bCs/>
          <w:sz w:val="24"/>
          <w:szCs w:val="24"/>
        </w:rPr>
        <w:t>2. The Great Depression (1929-1939):</w:t>
      </w:r>
    </w:p>
    <w:p w14:paraId="295A5CA3" w14:textId="5594F9EF" w:rsidR="006A2B89" w:rsidRPr="008361A5" w:rsidRDefault="006A2B89" w:rsidP="006A2B89">
      <w:pPr>
        <w:rPr>
          <w:sz w:val="24"/>
          <w:szCs w:val="24"/>
        </w:rPr>
      </w:pPr>
      <w:r w:rsidRPr="008361A5">
        <w:rPr>
          <w:sz w:val="24"/>
          <w:szCs w:val="24"/>
        </w:rPr>
        <w:t xml:space="preserve">The Great Depression stands as one of the most significant tests of the US banking system's resilience. Bank failures were rampant, with over 9,000 banks closing their doors between 1930 and 1933. This mass failure was </w:t>
      </w:r>
      <w:proofErr w:type="spellStart"/>
      <w:r w:rsidRPr="008361A5">
        <w:rPr>
          <w:sz w:val="24"/>
          <w:szCs w:val="24"/>
        </w:rPr>
        <w:t>fueled</w:t>
      </w:r>
      <w:proofErr w:type="spellEnd"/>
      <w:r w:rsidRPr="008361A5">
        <w:rPr>
          <w:sz w:val="24"/>
          <w:szCs w:val="24"/>
        </w:rPr>
        <w:t xml:space="preserve"> by a combination of factors, including speculative investments, a lack of regulatory oversight, and the absence of deposit insurance.</w:t>
      </w:r>
    </w:p>
    <w:p w14:paraId="5177F7F7" w14:textId="2C01E852" w:rsidR="006A2B89" w:rsidRPr="008361A5" w:rsidRDefault="006A2B89" w:rsidP="006A2B89">
      <w:pPr>
        <w:rPr>
          <w:sz w:val="24"/>
          <w:szCs w:val="24"/>
        </w:rPr>
      </w:pPr>
      <w:r w:rsidRPr="008361A5">
        <w:rPr>
          <w:sz w:val="24"/>
          <w:szCs w:val="24"/>
        </w:rPr>
        <w:t>The response to the Great Depression laid the foundation for modern banking regulation. The establishment of the FDIC, under the Glass-Steagall Act, marked a pivotal moment. By insuring deposits up to a certain limit, the FDIC restored faith in the banking system and prevented widespread bank runs. The separation of commercial and investment banking activities also aimed to reduce the risks associated with speculative trading.</w:t>
      </w:r>
    </w:p>
    <w:p w14:paraId="356EA124" w14:textId="5ED6129D" w:rsidR="006A2B89" w:rsidRPr="008361A5" w:rsidRDefault="006A2B89" w:rsidP="006A2B89">
      <w:pPr>
        <w:rPr>
          <w:b/>
          <w:bCs/>
          <w:sz w:val="24"/>
          <w:szCs w:val="24"/>
        </w:rPr>
      </w:pPr>
      <w:r w:rsidRPr="008361A5">
        <w:rPr>
          <w:b/>
          <w:bCs/>
          <w:sz w:val="24"/>
          <w:szCs w:val="24"/>
        </w:rPr>
        <w:t>3. The Savings and Loan Crisis (1980s-1990s):</w:t>
      </w:r>
    </w:p>
    <w:p w14:paraId="65F78C75" w14:textId="426604E1" w:rsidR="006A2B89" w:rsidRPr="008361A5" w:rsidRDefault="006A2B89" w:rsidP="006A2B89">
      <w:pPr>
        <w:rPr>
          <w:sz w:val="24"/>
          <w:szCs w:val="24"/>
        </w:rPr>
      </w:pPr>
      <w:r w:rsidRPr="008361A5">
        <w:rPr>
          <w:sz w:val="24"/>
          <w:szCs w:val="24"/>
        </w:rPr>
        <w:t xml:space="preserve">The Savings and Loan Crisis, often dubbed the "S&amp;L Crisis," was </w:t>
      </w:r>
      <w:proofErr w:type="spellStart"/>
      <w:r w:rsidRPr="008361A5">
        <w:rPr>
          <w:sz w:val="24"/>
          <w:szCs w:val="24"/>
        </w:rPr>
        <w:t>fueled</w:t>
      </w:r>
      <w:proofErr w:type="spellEnd"/>
      <w:r w:rsidRPr="008361A5">
        <w:rPr>
          <w:sz w:val="24"/>
          <w:szCs w:val="24"/>
        </w:rPr>
        <w:t xml:space="preserve"> by deregulation and risky lending practices within the savings and loan industry. Institutions engaged in speculative real estate investments and high-risk loans, leading to massive losses when interest rates rose sharply in the early 1980s. The crisis resulted in the failure of over 1,000 savings and loan associations and cost taxpayers hundreds of billions of dollars in bailouts.</w:t>
      </w:r>
    </w:p>
    <w:p w14:paraId="40E39F8D" w14:textId="603A65DB" w:rsidR="006A2B89" w:rsidRPr="008361A5" w:rsidRDefault="006A2B89" w:rsidP="006A2B89">
      <w:pPr>
        <w:rPr>
          <w:sz w:val="24"/>
          <w:szCs w:val="24"/>
        </w:rPr>
      </w:pPr>
      <w:r w:rsidRPr="008361A5">
        <w:rPr>
          <w:sz w:val="24"/>
          <w:szCs w:val="24"/>
        </w:rPr>
        <w:t>The government response to the S&amp;L Crisis was multifaceted. The creation of the RTC aimed to clean up the mess left by failed institutions, liquidating assets and minimizing losses to taxpayers. Additionally, regulatory reforms such as the Financial Institutions Reform, Recovery, and Enforcement Act (FIRREA) tightened oversight of the banking industry, imposing stricter capital requirements and enhancing regulatory supervision.</w:t>
      </w:r>
    </w:p>
    <w:p w14:paraId="19864FDF" w14:textId="77777777" w:rsidR="008361A5" w:rsidRDefault="008361A5">
      <w:pPr>
        <w:rPr>
          <w:sz w:val="24"/>
          <w:szCs w:val="24"/>
        </w:rPr>
      </w:pPr>
      <w:r>
        <w:rPr>
          <w:sz w:val="24"/>
          <w:szCs w:val="24"/>
        </w:rPr>
        <w:br w:type="page"/>
      </w:r>
    </w:p>
    <w:p w14:paraId="1FF8522E" w14:textId="717E68C5" w:rsidR="006A2B89" w:rsidRPr="008361A5" w:rsidRDefault="006A2B89" w:rsidP="006A2B89">
      <w:pPr>
        <w:rPr>
          <w:b/>
          <w:bCs/>
          <w:sz w:val="24"/>
          <w:szCs w:val="24"/>
        </w:rPr>
      </w:pPr>
      <w:r w:rsidRPr="008361A5">
        <w:rPr>
          <w:b/>
          <w:bCs/>
          <w:sz w:val="24"/>
          <w:szCs w:val="24"/>
        </w:rPr>
        <w:lastRenderedPageBreak/>
        <w:t>4. The Global Financial Crisis (2007-2008):</w:t>
      </w:r>
    </w:p>
    <w:p w14:paraId="774D1135" w14:textId="667F04E8" w:rsidR="006A2B89" w:rsidRPr="008361A5" w:rsidRDefault="006A2B89" w:rsidP="006A2B89">
      <w:pPr>
        <w:rPr>
          <w:sz w:val="24"/>
          <w:szCs w:val="24"/>
        </w:rPr>
      </w:pPr>
      <w:r w:rsidRPr="008361A5">
        <w:rPr>
          <w:sz w:val="24"/>
          <w:szCs w:val="24"/>
        </w:rPr>
        <w:t>The Global Financial Crisis was a complex event with its roots in the housing market and the proliferation of complex financial instruments such as mortgage-backed securities. The collapse of the housing bubble led to widespread mortgage defaults, triggering massive losses for financial institutions heavily exposed to these assets. The interconnectedness of the financial system exacerbated the crisis, as losses spread rapidly throughout the global banking sector.</w:t>
      </w:r>
    </w:p>
    <w:p w14:paraId="4E2A7944" w14:textId="3B627B1E" w:rsidR="006A2B89" w:rsidRPr="008361A5" w:rsidRDefault="006A2B89" w:rsidP="006A2B89">
      <w:pPr>
        <w:rPr>
          <w:sz w:val="24"/>
          <w:szCs w:val="24"/>
        </w:rPr>
      </w:pPr>
      <w:r w:rsidRPr="008361A5">
        <w:rPr>
          <w:sz w:val="24"/>
          <w:szCs w:val="24"/>
        </w:rPr>
        <w:t>In response to the crisis, governments and central banks intervened on an unprecedented scale. TARP injected capital into struggling banks, preventing a complete collapse of the financial system. Central banks implemented unconventional monetary policies, such as quantitative easing, to support liquidity and stabilize financial markets. Regulatory reforms, including the Dodd-Frank Act, aimed to address systemic weaknesses and prevent a recurrence of the crisis.</w:t>
      </w:r>
    </w:p>
    <w:p w14:paraId="61C990B9" w14:textId="7EDFF306" w:rsidR="006A2B89" w:rsidRPr="008361A5" w:rsidRDefault="006A2B89" w:rsidP="006A2B89">
      <w:pPr>
        <w:rPr>
          <w:b/>
          <w:bCs/>
          <w:sz w:val="24"/>
          <w:szCs w:val="24"/>
        </w:rPr>
      </w:pPr>
      <w:r w:rsidRPr="008361A5">
        <w:rPr>
          <w:b/>
          <w:bCs/>
          <w:sz w:val="24"/>
          <w:szCs w:val="24"/>
        </w:rPr>
        <w:t xml:space="preserve">5. Measures </w:t>
      </w:r>
      <w:r w:rsidRPr="008361A5">
        <w:rPr>
          <w:b/>
          <w:bCs/>
          <w:sz w:val="24"/>
          <w:szCs w:val="24"/>
        </w:rPr>
        <w:t xml:space="preserve">taken </w:t>
      </w:r>
      <w:r w:rsidRPr="008361A5">
        <w:rPr>
          <w:b/>
          <w:bCs/>
          <w:sz w:val="24"/>
          <w:szCs w:val="24"/>
        </w:rPr>
        <w:t>to Overcome Economic Crises:</w:t>
      </w:r>
    </w:p>
    <w:p w14:paraId="0CC1FD59" w14:textId="77777777" w:rsidR="006A2B89" w:rsidRPr="008361A5" w:rsidRDefault="006A2B89" w:rsidP="006A2B89">
      <w:pPr>
        <w:rPr>
          <w:sz w:val="24"/>
          <w:szCs w:val="24"/>
        </w:rPr>
      </w:pPr>
      <w:r w:rsidRPr="008361A5">
        <w:rPr>
          <w:sz w:val="24"/>
          <w:szCs w:val="24"/>
        </w:rPr>
        <w:t>The resilience of the banking system during economic crises relies on a combination of regulatory oversight, monetary policy, and market discipline. Regulatory reforms play a crucial role in strengthening the resilience of financial institutions by imposing higher capital requirements, enhancing risk management practices, and promoting transparency and accountability.</w:t>
      </w:r>
    </w:p>
    <w:p w14:paraId="47DE0201" w14:textId="31EC2F7E" w:rsidR="006A2B89" w:rsidRPr="008361A5" w:rsidRDefault="006A2B89" w:rsidP="006A2B89">
      <w:pPr>
        <w:rPr>
          <w:sz w:val="24"/>
          <w:szCs w:val="24"/>
        </w:rPr>
      </w:pPr>
      <w:r w:rsidRPr="008361A5">
        <w:rPr>
          <w:sz w:val="24"/>
          <w:szCs w:val="24"/>
        </w:rPr>
        <w:t>Central banks also play a critical role in supporting the banking system during crises by providing liquidity to ensure the smooth functioning of financial markets. Monetary policy adjustments, such as interest rate cuts and asset purchases, help stimulate economic activity and support credit provision.</w:t>
      </w:r>
    </w:p>
    <w:p w14:paraId="12E9F253" w14:textId="2E3AB231" w:rsidR="008361A5" w:rsidRPr="008361A5" w:rsidRDefault="006A2B89" w:rsidP="006A2B89">
      <w:pPr>
        <w:rPr>
          <w:sz w:val="24"/>
          <w:szCs w:val="24"/>
        </w:rPr>
      </w:pPr>
      <w:r w:rsidRPr="008361A5">
        <w:rPr>
          <w:sz w:val="24"/>
          <w:szCs w:val="24"/>
        </w:rPr>
        <w:t>Market discipline, including investor scrutiny and risk management practices within financial institutions, also contributes to the resilience of the banking system by promoting sound lending practices and risk management.</w:t>
      </w:r>
    </w:p>
    <w:p w14:paraId="17669967" w14:textId="145CFC19" w:rsidR="006A2B89" w:rsidRPr="008361A5" w:rsidRDefault="006A2B89" w:rsidP="006A2B89">
      <w:pPr>
        <w:rPr>
          <w:b/>
          <w:bCs/>
          <w:sz w:val="24"/>
          <w:szCs w:val="24"/>
        </w:rPr>
      </w:pPr>
      <w:r w:rsidRPr="008361A5">
        <w:rPr>
          <w:b/>
          <w:bCs/>
          <w:sz w:val="24"/>
          <w:szCs w:val="24"/>
        </w:rPr>
        <w:t>6. The COVID-19 Pandemic:</w:t>
      </w:r>
    </w:p>
    <w:p w14:paraId="687AAC67" w14:textId="1F25FE22" w:rsidR="006A2B89" w:rsidRPr="008361A5" w:rsidRDefault="006A2B89" w:rsidP="006A2B89">
      <w:pPr>
        <w:rPr>
          <w:sz w:val="24"/>
          <w:szCs w:val="24"/>
        </w:rPr>
      </w:pPr>
      <w:r w:rsidRPr="008361A5">
        <w:rPr>
          <w:sz w:val="24"/>
          <w:szCs w:val="24"/>
        </w:rPr>
        <w:t>The COVID-19 pandemic presented unique challenges to the banking system, as widespread lockdowns and economic disruptions threatened financial stability. Central banks responded swiftly with monetary easing measures, including interest rate cuts and asset purchases, to support liquidity and credit provision. Regulatory authorities provided temporary relief measures, such as loan forbearance and capital buffer adjustments, to help banks manage the economic fallout of the pandemic.</w:t>
      </w:r>
    </w:p>
    <w:p w14:paraId="4534D7EA" w14:textId="77777777" w:rsidR="006A2B89" w:rsidRPr="008361A5" w:rsidRDefault="006A2B89" w:rsidP="006A2B89">
      <w:pPr>
        <w:rPr>
          <w:sz w:val="24"/>
          <w:szCs w:val="24"/>
        </w:rPr>
      </w:pPr>
      <w:r w:rsidRPr="008361A5">
        <w:rPr>
          <w:sz w:val="24"/>
          <w:szCs w:val="24"/>
        </w:rPr>
        <w:t>Government fiscal stimulus measures, including direct payments to households and loans to businesses, helped alleviate financial pressures on banks by supporting consumer spending and business investment. Despite the unprecedented nature of the crisis, the banking system demonstrated resilience, aided by coordinated policy responses and proactive measures to support liquidity and mitigate risks.</w:t>
      </w:r>
    </w:p>
    <w:p w14:paraId="174C0673" w14:textId="77777777" w:rsidR="006A2B89" w:rsidRPr="008361A5" w:rsidRDefault="006A2B89" w:rsidP="006A2B89">
      <w:pPr>
        <w:rPr>
          <w:sz w:val="24"/>
          <w:szCs w:val="24"/>
        </w:rPr>
      </w:pPr>
    </w:p>
    <w:p w14:paraId="4CF0A861" w14:textId="4E3FFB43" w:rsidR="006A2B89" w:rsidRPr="008361A5" w:rsidRDefault="006A2B89" w:rsidP="006A2B89">
      <w:pPr>
        <w:rPr>
          <w:b/>
          <w:bCs/>
          <w:sz w:val="24"/>
          <w:szCs w:val="24"/>
        </w:rPr>
      </w:pPr>
      <w:r w:rsidRPr="008361A5">
        <w:rPr>
          <w:b/>
          <w:bCs/>
          <w:sz w:val="24"/>
          <w:szCs w:val="24"/>
        </w:rPr>
        <w:lastRenderedPageBreak/>
        <w:t>7. Conclusion:</w:t>
      </w:r>
    </w:p>
    <w:p w14:paraId="28AE8C10" w14:textId="07970B51" w:rsidR="006A2B89" w:rsidRPr="008361A5" w:rsidRDefault="006A2B89" w:rsidP="006A2B89">
      <w:pPr>
        <w:rPr>
          <w:sz w:val="24"/>
          <w:szCs w:val="24"/>
        </w:rPr>
      </w:pPr>
      <w:r w:rsidRPr="008361A5">
        <w:rPr>
          <w:sz w:val="24"/>
          <w:szCs w:val="24"/>
        </w:rPr>
        <w:t>The resilience of the banking system during economic crises is a testament to the effectiveness of regulatory frameworks, monetary policies, and coordinated government interventions. By learning from past experiences and adapting to evolving challenges, the banking system can continue to play a vital role in supporting economic stability and growth. Ongoing vigilance and proactive measures are essential to address emerging risks and ensure the resilience of the banking system in the face of future challenges.</w:t>
      </w:r>
    </w:p>
    <w:p w14:paraId="127335F0" w14:textId="4899CAF6" w:rsidR="008A21E4" w:rsidRPr="006A2B89" w:rsidRDefault="008A21E4" w:rsidP="006A2B89"/>
    <w:sectPr w:rsidR="008A21E4" w:rsidRPr="006A2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B89"/>
    <w:rsid w:val="00586B34"/>
    <w:rsid w:val="006A2B89"/>
    <w:rsid w:val="008361A5"/>
    <w:rsid w:val="0088182B"/>
    <w:rsid w:val="008A2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CCBA0"/>
  <w15:chartTrackingRefBased/>
  <w15:docId w15:val="{682CEC33-F8E4-47B5-9AD1-F11751F5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2B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2B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2B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2B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2B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2B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2B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2B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2B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2B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2B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2B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2B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2B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2B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2B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2B89"/>
    <w:rPr>
      <w:rFonts w:eastAsiaTheme="majorEastAsia" w:cstheme="majorBidi"/>
      <w:color w:val="272727" w:themeColor="text1" w:themeTint="D8"/>
    </w:rPr>
  </w:style>
  <w:style w:type="paragraph" w:styleId="Title">
    <w:name w:val="Title"/>
    <w:basedOn w:val="Normal"/>
    <w:next w:val="Normal"/>
    <w:link w:val="TitleChar"/>
    <w:uiPriority w:val="10"/>
    <w:qFormat/>
    <w:rsid w:val="006A2B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B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B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2B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2B89"/>
    <w:pPr>
      <w:spacing w:before="160"/>
      <w:jc w:val="center"/>
    </w:pPr>
    <w:rPr>
      <w:i/>
      <w:iCs/>
      <w:color w:val="404040" w:themeColor="text1" w:themeTint="BF"/>
    </w:rPr>
  </w:style>
  <w:style w:type="character" w:customStyle="1" w:styleId="QuoteChar">
    <w:name w:val="Quote Char"/>
    <w:basedOn w:val="DefaultParagraphFont"/>
    <w:link w:val="Quote"/>
    <w:uiPriority w:val="29"/>
    <w:rsid w:val="006A2B89"/>
    <w:rPr>
      <w:i/>
      <w:iCs/>
      <w:color w:val="404040" w:themeColor="text1" w:themeTint="BF"/>
    </w:rPr>
  </w:style>
  <w:style w:type="paragraph" w:styleId="ListParagraph">
    <w:name w:val="List Paragraph"/>
    <w:basedOn w:val="Normal"/>
    <w:uiPriority w:val="34"/>
    <w:qFormat/>
    <w:rsid w:val="006A2B89"/>
    <w:pPr>
      <w:ind w:left="720"/>
      <w:contextualSpacing/>
    </w:pPr>
  </w:style>
  <w:style w:type="character" w:styleId="IntenseEmphasis">
    <w:name w:val="Intense Emphasis"/>
    <w:basedOn w:val="DefaultParagraphFont"/>
    <w:uiPriority w:val="21"/>
    <w:qFormat/>
    <w:rsid w:val="006A2B89"/>
    <w:rPr>
      <w:i/>
      <w:iCs/>
      <w:color w:val="0F4761" w:themeColor="accent1" w:themeShade="BF"/>
    </w:rPr>
  </w:style>
  <w:style w:type="paragraph" w:styleId="IntenseQuote">
    <w:name w:val="Intense Quote"/>
    <w:basedOn w:val="Normal"/>
    <w:next w:val="Normal"/>
    <w:link w:val="IntenseQuoteChar"/>
    <w:uiPriority w:val="30"/>
    <w:qFormat/>
    <w:rsid w:val="006A2B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2B89"/>
    <w:rPr>
      <w:i/>
      <w:iCs/>
      <w:color w:val="0F4761" w:themeColor="accent1" w:themeShade="BF"/>
    </w:rPr>
  </w:style>
  <w:style w:type="character" w:styleId="IntenseReference">
    <w:name w:val="Intense Reference"/>
    <w:basedOn w:val="DefaultParagraphFont"/>
    <w:uiPriority w:val="32"/>
    <w:qFormat/>
    <w:rsid w:val="006A2B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853</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1</cp:revision>
  <dcterms:created xsi:type="dcterms:W3CDTF">2024-06-07T11:40:00Z</dcterms:created>
  <dcterms:modified xsi:type="dcterms:W3CDTF">2024-06-07T11:56:00Z</dcterms:modified>
</cp:coreProperties>
</file>