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2F43" w14:textId="054A6665" w:rsidR="00D31AAF" w:rsidRPr="00D31AAF" w:rsidRDefault="00D31AAF" w:rsidP="00D31AAF">
      <w:pPr>
        <w:pStyle w:val="Heading1"/>
        <w:jc w:val="center"/>
        <w:rPr>
          <w:rFonts w:eastAsia="Times New Roman"/>
          <w:sz w:val="36"/>
          <w:szCs w:val="36"/>
          <w:lang w:eastAsia="en-IN"/>
        </w:rPr>
      </w:pPr>
      <w:r w:rsidRPr="00D31AAF">
        <w:rPr>
          <w:rFonts w:eastAsia="Times New Roman"/>
          <w:sz w:val="36"/>
          <w:szCs w:val="36"/>
          <w:lang w:eastAsia="en-IN"/>
        </w:rPr>
        <w:t>BLOCKCHAIN AND CRYPTOCURRENCY IN THE US BANKING SYSTEM</w:t>
      </w:r>
    </w:p>
    <w:p w14:paraId="1021E4F9" w14:textId="77777777" w:rsidR="00D31AAF" w:rsidRPr="00D31AAF" w:rsidRDefault="00D31AAF" w:rsidP="00D31AAF">
      <w:pPr>
        <w:pStyle w:val="Heading1"/>
        <w:rPr>
          <w:rFonts w:eastAsia="Times New Roman"/>
          <w:lang w:eastAsia="en-IN"/>
        </w:rPr>
      </w:pPr>
      <w:r w:rsidRPr="00D31AAF">
        <w:rPr>
          <w:rFonts w:eastAsia="Times New Roman"/>
          <w:lang w:eastAsia="en-IN"/>
        </w:rPr>
        <w:t>Introduction</w:t>
      </w:r>
    </w:p>
    <w:p w14:paraId="7F59F0CE" w14:textId="77777777" w:rsidR="00D31AAF" w:rsidRPr="00D31AAF" w:rsidRDefault="00D31AAF" w:rsidP="00D31AAF">
      <w:p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 xml:space="preserve">Blockchain and cryptocurrency technologies have revolutionized various sectors, including the banking industry. Blockchain, a decentralized and immutable ledger, and cryptocurrencies, digital or virtual currencies utilizing cryptographic techniques, are transforming how transactions and data management are conducted in banking. This assignment explores the uses, examples, types, technology integration, and the </w:t>
      </w:r>
      <w:proofErr w:type="gramStart"/>
      <w:r w:rsidRPr="00D31AAF">
        <w:rPr>
          <w:rFonts w:eastAsia="Times New Roman" w:cs="Times New Roman"/>
          <w:kern w:val="0"/>
          <w:sz w:val="24"/>
          <w:szCs w:val="24"/>
          <w:lang w:eastAsia="en-IN"/>
          <w14:ligatures w14:val="none"/>
        </w:rPr>
        <w:t>future outlook</w:t>
      </w:r>
      <w:proofErr w:type="gramEnd"/>
      <w:r w:rsidRPr="00D31AAF">
        <w:rPr>
          <w:rFonts w:eastAsia="Times New Roman" w:cs="Times New Roman"/>
          <w:kern w:val="0"/>
          <w:sz w:val="24"/>
          <w:szCs w:val="24"/>
          <w:lang w:eastAsia="en-IN"/>
          <w14:ligatures w14:val="none"/>
        </w:rPr>
        <w:t xml:space="preserve"> for blockchain and cryptocurrency in the US banking system.</w:t>
      </w:r>
    </w:p>
    <w:p w14:paraId="38781290" w14:textId="77777777" w:rsidR="00D31AAF" w:rsidRPr="00D31AAF" w:rsidRDefault="00D31AAF" w:rsidP="00D31AAF">
      <w:pPr>
        <w:pStyle w:val="Heading2"/>
        <w:rPr>
          <w:rFonts w:eastAsia="Times New Roman"/>
          <w:lang w:eastAsia="en-IN"/>
        </w:rPr>
      </w:pPr>
      <w:r w:rsidRPr="00D31AAF">
        <w:rPr>
          <w:rFonts w:eastAsia="Times New Roman"/>
          <w:lang w:eastAsia="en-IN"/>
        </w:rPr>
        <w:t>How Blockchain is Used in Banking</w:t>
      </w:r>
    </w:p>
    <w:p w14:paraId="716CDE60" w14:textId="77777777" w:rsidR="00D31AAF" w:rsidRPr="00D31AAF" w:rsidRDefault="00D31AAF" w:rsidP="00D31AA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Enhanced Security and Fraud Prevention</w:t>
      </w:r>
    </w:p>
    <w:p w14:paraId="789BEE53"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Blockchain's immutable nature ensures that transaction records cannot be altered, reducing fraud risks.</w:t>
      </w:r>
    </w:p>
    <w:p w14:paraId="1112E443"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Real-time transaction verification prevents double-spending and unauthorized transactions.</w:t>
      </w:r>
    </w:p>
    <w:p w14:paraId="1CCB866E" w14:textId="77777777" w:rsidR="00D31AAF" w:rsidRPr="00D31AAF" w:rsidRDefault="00D31AAF" w:rsidP="00D31AA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Efficient Cross-Border Payments</w:t>
      </w:r>
    </w:p>
    <w:p w14:paraId="46F0E441"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Blockchain enables faster, cheaper, and more transparent cross-border transactions compared to traditional banking systems.</w:t>
      </w:r>
    </w:p>
    <w:p w14:paraId="22717798"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Examples: Ripple's XRP, a blockchain-based payment protocol, allows instant global payments.</w:t>
      </w:r>
    </w:p>
    <w:p w14:paraId="7605BDDC" w14:textId="77777777" w:rsidR="00D31AAF" w:rsidRPr="00D31AAF" w:rsidRDefault="00D31AAF" w:rsidP="00D31AA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Know Your Customer (KYC) and Anti-Money Laundering (AML)</w:t>
      </w:r>
    </w:p>
    <w:p w14:paraId="5551913D"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Blockchain streamlines KYC processes by securely sharing verified customer data across financial institutions.</w:t>
      </w:r>
    </w:p>
    <w:p w14:paraId="353DB5CA"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Reduces redundancy and operational costs while maintaining compliance with AML regulations.</w:t>
      </w:r>
    </w:p>
    <w:p w14:paraId="1B73DE0D" w14:textId="77777777" w:rsidR="00D31AAF" w:rsidRPr="00D31AAF" w:rsidRDefault="00D31AAF" w:rsidP="00D31AA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Smart Contracts</w:t>
      </w:r>
    </w:p>
    <w:p w14:paraId="471A6021"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Self-executing contracts with terms directly written into code.</w:t>
      </w:r>
    </w:p>
    <w:p w14:paraId="59E6AFCC"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Automate contract enforcement, reducing the need for intermediaries and minimizing disputes.</w:t>
      </w:r>
    </w:p>
    <w:p w14:paraId="01F30ED6" w14:textId="77777777" w:rsidR="00D31AAF" w:rsidRPr="00D31AAF" w:rsidRDefault="00D31AAF" w:rsidP="00D31AAF">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Example: JPMorgan's Quorum blockchain uses smart contracts for various financial operations.</w:t>
      </w:r>
    </w:p>
    <w:p w14:paraId="648CE688" w14:textId="77777777" w:rsidR="00D31AAF" w:rsidRPr="00D31AAF" w:rsidRDefault="00D31AAF" w:rsidP="00D31AAF">
      <w:pPr>
        <w:pStyle w:val="Heading2"/>
        <w:rPr>
          <w:rFonts w:eastAsia="Times New Roman"/>
          <w:lang w:eastAsia="en-IN"/>
        </w:rPr>
      </w:pPr>
      <w:r w:rsidRPr="00D31AAF">
        <w:rPr>
          <w:rFonts w:eastAsia="Times New Roman"/>
          <w:lang w:eastAsia="en-IN"/>
        </w:rPr>
        <w:t>How Cryptocurrencies are Used in Banking</w:t>
      </w:r>
    </w:p>
    <w:p w14:paraId="0C74D17E" w14:textId="77777777" w:rsidR="00D31AAF" w:rsidRPr="00D31AAF" w:rsidRDefault="00D31AAF" w:rsidP="00D31AA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Digital Assets and Investment</w:t>
      </w:r>
    </w:p>
    <w:p w14:paraId="78959055" w14:textId="77777777" w:rsidR="00D31AAF" w:rsidRPr="00D31AAF" w:rsidRDefault="00D31AAF" w:rsidP="00D31AAF">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Banks offer cryptocurrency custody services, allowing clients to store and manage digital assets securely.</w:t>
      </w:r>
    </w:p>
    <w:p w14:paraId="1CCF0A9C" w14:textId="77777777" w:rsidR="00D31AAF" w:rsidRPr="00D31AAF" w:rsidRDefault="00D31AAF" w:rsidP="00D31AAF">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Examples: Goldman Sachs and Fidelity provide cryptocurrency investment products and custodial services.</w:t>
      </w:r>
    </w:p>
    <w:p w14:paraId="4DD6D4B8" w14:textId="77777777" w:rsidR="00D31AAF" w:rsidRPr="00D31AAF" w:rsidRDefault="00D31AAF" w:rsidP="00D31AA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lastRenderedPageBreak/>
        <w:t>Payment Solutions</w:t>
      </w:r>
    </w:p>
    <w:p w14:paraId="45AB6CB6" w14:textId="77777777" w:rsidR="00D31AAF" w:rsidRPr="00D31AAF" w:rsidRDefault="00D31AAF" w:rsidP="00D31AAF">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Cryptocurrencies facilitate faster and cheaper transactions, especially for international payments.</w:t>
      </w:r>
    </w:p>
    <w:p w14:paraId="5C766219" w14:textId="77777777" w:rsidR="00D31AAF" w:rsidRPr="00D31AAF" w:rsidRDefault="00D31AAF" w:rsidP="00D31AAF">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 xml:space="preserve">Example: </w:t>
      </w:r>
      <w:proofErr w:type="spellStart"/>
      <w:r w:rsidRPr="00D31AAF">
        <w:rPr>
          <w:rFonts w:eastAsia="Times New Roman" w:cs="Times New Roman"/>
          <w:kern w:val="0"/>
          <w:sz w:val="24"/>
          <w:szCs w:val="24"/>
          <w:lang w:eastAsia="en-IN"/>
          <w14:ligatures w14:val="none"/>
        </w:rPr>
        <w:t>BitPay</w:t>
      </w:r>
      <w:proofErr w:type="spellEnd"/>
      <w:r w:rsidRPr="00D31AAF">
        <w:rPr>
          <w:rFonts w:eastAsia="Times New Roman" w:cs="Times New Roman"/>
          <w:kern w:val="0"/>
          <w:sz w:val="24"/>
          <w:szCs w:val="24"/>
          <w:lang w:eastAsia="en-IN"/>
          <w14:ligatures w14:val="none"/>
        </w:rPr>
        <w:t xml:space="preserve"> provides cryptocurrency payment processing solutions for merchants.</w:t>
      </w:r>
    </w:p>
    <w:p w14:paraId="449E4D12" w14:textId="77777777" w:rsidR="00D31AAF" w:rsidRPr="00D31AAF" w:rsidRDefault="00D31AAF" w:rsidP="00D31AA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Blockchain-Based Financial Products</w:t>
      </w:r>
    </w:p>
    <w:p w14:paraId="07FF8C46" w14:textId="77777777" w:rsidR="00D31AAF" w:rsidRPr="00D31AAF" w:rsidRDefault="00D31AAF" w:rsidP="00D31AAF">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Banks develop cryptocurrency-based financial products like ETFs and derivatives.</w:t>
      </w:r>
    </w:p>
    <w:p w14:paraId="71B52002" w14:textId="77777777" w:rsidR="00D31AAF" w:rsidRPr="00D31AAF" w:rsidRDefault="00D31AAF" w:rsidP="00D31AAF">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Example: The launch of Bitcoin futures by the Chicago Mercantile Exchange (CME).</w:t>
      </w:r>
    </w:p>
    <w:p w14:paraId="4C99F0F9" w14:textId="77777777" w:rsidR="00D31AAF" w:rsidRPr="00D31AAF" w:rsidRDefault="00D31AAF" w:rsidP="00D31AAF">
      <w:pPr>
        <w:pStyle w:val="Heading2"/>
        <w:rPr>
          <w:rFonts w:eastAsia="Times New Roman"/>
          <w:lang w:eastAsia="en-IN"/>
        </w:rPr>
      </w:pPr>
      <w:r w:rsidRPr="00D31AAF">
        <w:rPr>
          <w:rFonts w:eastAsia="Times New Roman"/>
          <w:lang w:eastAsia="en-IN"/>
        </w:rPr>
        <w:t>Uses and Examples</w:t>
      </w:r>
    </w:p>
    <w:p w14:paraId="48BE7139" w14:textId="77777777" w:rsidR="00D31AAF" w:rsidRPr="00D31AAF" w:rsidRDefault="00D31AAF" w:rsidP="00D31AA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Settlement and Clearing</w:t>
      </w:r>
      <w:r w:rsidRPr="00D31AAF">
        <w:rPr>
          <w:rFonts w:eastAsia="Times New Roman" w:cs="Times New Roman"/>
          <w:kern w:val="0"/>
          <w:sz w:val="24"/>
          <w:szCs w:val="24"/>
          <w:lang w:eastAsia="en-IN"/>
          <w14:ligatures w14:val="none"/>
        </w:rPr>
        <w:t xml:space="preserve">: Blockchain reduces settlement times from days to minutes, enhancing efficiency. Example: Nasdaq </w:t>
      </w:r>
      <w:proofErr w:type="spellStart"/>
      <w:r w:rsidRPr="00D31AAF">
        <w:rPr>
          <w:rFonts w:eastAsia="Times New Roman" w:cs="Times New Roman"/>
          <w:kern w:val="0"/>
          <w:sz w:val="24"/>
          <w:szCs w:val="24"/>
          <w:lang w:eastAsia="en-IN"/>
          <w14:ligatures w14:val="none"/>
        </w:rPr>
        <w:t>Linq</w:t>
      </w:r>
      <w:proofErr w:type="spellEnd"/>
      <w:r w:rsidRPr="00D31AAF">
        <w:rPr>
          <w:rFonts w:eastAsia="Times New Roman" w:cs="Times New Roman"/>
          <w:kern w:val="0"/>
          <w:sz w:val="24"/>
          <w:szCs w:val="24"/>
          <w:lang w:eastAsia="en-IN"/>
          <w14:ligatures w14:val="none"/>
        </w:rPr>
        <w:t xml:space="preserve"> uses blockchain for private securities transactions.</w:t>
      </w:r>
    </w:p>
    <w:p w14:paraId="4D0A7FB5" w14:textId="77777777" w:rsidR="00D31AAF" w:rsidRPr="00D31AAF" w:rsidRDefault="00D31AAF" w:rsidP="00D31AA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Loan and Credit</w:t>
      </w:r>
      <w:r w:rsidRPr="00D31AAF">
        <w:rPr>
          <w:rFonts w:eastAsia="Times New Roman" w:cs="Times New Roman"/>
          <w:kern w:val="0"/>
          <w:sz w:val="24"/>
          <w:szCs w:val="24"/>
          <w:lang w:eastAsia="en-IN"/>
          <w14:ligatures w14:val="none"/>
        </w:rPr>
        <w:t>: Blockchain enables secure peer-to-peer lending platforms, reducing the need for intermediaries. Example: SALT Lending uses blockchain for cryptocurrency-backed loans.</w:t>
      </w:r>
    </w:p>
    <w:p w14:paraId="26D22117" w14:textId="77777777" w:rsidR="00D31AAF" w:rsidRPr="00D31AAF" w:rsidRDefault="00D31AAF" w:rsidP="00D31AAF">
      <w:pPr>
        <w:pStyle w:val="Heading2"/>
        <w:rPr>
          <w:rFonts w:eastAsia="Times New Roman"/>
          <w:lang w:eastAsia="en-IN"/>
        </w:rPr>
      </w:pPr>
      <w:r w:rsidRPr="00D31AAF">
        <w:rPr>
          <w:rFonts w:eastAsia="Times New Roman"/>
          <w:lang w:eastAsia="en-IN"/>
        </w:rPr>
        <w:t>Types of Blockchain in Banking</w:t>
      </w:r>
    </w:p>
    <w:p w14:paraId="664C3D21" w14:textId="77777777" w:rsidR="00D31AAF" w:rsidRPr="00D31AAF" w:rsidRDefault="00D31AAF" w:rsidP="00D31AA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Public Blockchain</w:t>
      </w:r>
      <w:r w:rsidRPr="00D31AAF">
        <w:rPr>
          <w:rFonts w:eastAsia="Times New Roman" w:cs="Times New Roman"/>
          <w:kern w:val="0"/>
          <w:sz w:val="24"/>
          <w:szCs w:val="24"/>
          <w:lang w:eastAsia="en-IN"/>
          <w14:ligatures w14:val="none"/>
        </w:rPr>
        <w:t>: Open to anyone, with no restrictions. Example: Bitcoin blockchain.</w:t>
      </w:r>
    </w:p>
    <w:p w14:paraId="15D209A9" w14:textId="77777777" w:rsidR="00D31AAF" w:rsidRPr="00D31AAF" w:rsidRDefault="00D31AAF" w:rsidP="00D31AA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Private Blockchain</w:t>
      </w:r>
      <w:r w:rsidRPr="00D31AAF">
        <w:rPr>
          <w:rFonts w:eastAsia="Times New Roman" w:cs="Times New Roman"/>
          <w:kern w:val="0"/>
          <w:sz w:val="24"/>
          <w:szCs w:val="24"/>
          <w:lang w:eastAsia="en-IN"/>
          <w14:ligatures w14:val="none"/>
        </w:rPr>
        <w:t>: Restricted to a specific group of participants. Example: Hyperledger Fabric used by IBM.</w:t>
      </w:r>
    </w:p>
    <w:p w14:paraId="35C956BC" w14:textId="77777777" w:rsidR="00D31AAF" w:rsidRPr="00D31AAF" w:rsidRDefault="00D31AAF" w:rsidP="00D31AA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Consortium Blockchain</w:t>
      </w:r>
      <w:r w:rsidRPr="00D31AAF">
        <w:rPr>
          <w:rFonts w:eastAsia="Times New Roman" w:cs="Times New Roman"/>
          <w:kern w:val="0"/>
          <w:sz w:val="24"/>
          <w:szCs w:val="24"/>
          <w:lang w:eastAsia="en-IN"/>
          <w14:ligatures w14:val="none"/>
        </w:rPr>
        <w:t>: Controlled by a group of organizations. Example: R3 Corda used by banks for secure transactions.</w:t>
      </w:r>
    </w:p>
    <w:p w14:paraId="081148EF" w14:textId="77777777" w:rsidR="00D31AAF" w:rsidRPr="00D31AAF" w:rsidRDefault="00D31AAF" w:rsidP="00D31AAF">
      <w:pPr>
        <w:pStyle w:val="Heading2"/>
        <w:rPr>
          <w:rFonts w:eastAsia="Times New Roman"/>
          <w:lang w:eastAsia="en-IN"/>
        </w:rPr>
      </w:pPr>
      <w:r w:rsidRPr="00D31AAF">
        <w:rPr>
          <w:rFonts w:eastAsia="Times New Roman"/>
          <w:lang w:eastAsia="en-IN"/>
        </w:rPr>
        <w:t>Technology Integration</w:t>
      </w:r>
    </w:p>
    <w:p w14:paraId="1A27BC1D" w14:textId="77777777" w:rsidR="00D31AAF" w:rsidRPr="00D31AAF" w:rsidRDefault="00D31AAF" w:rsidP="00D31AA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Interoperability</w:t>
      </w:r>
      <w:r w:rsidRPr="00D31AAF">
        <w:rPr>
          <w:rFonts w:eastAsia="Times New Roman" w:cs="Times New Roman"/>
          <w:kern w:val="0"/>
          <w:sz w:val="24"/>
          <w:szCs w:val="24"/>
          <w:lang w:eastAsia="en-IN"/>
          <w14:ligatures w14:val="none"/>
        </w:rPr>
        <w:t>: Integrating blockchain with existing banking systems to ensure seamless operations.</w:t>
      </w:r>
    </w:p>
    <w:p w14:paraId="01685C5C" w14:textId="77777777" w:rsidR="00D31AAF" w:rsidRPr="00D31AAF" w:rsidRDefault="00D31AAF" w:rsidP="00D31AA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APIs and Middleware</w:t>
      </w:r>
      <w:r w:rsidRPr="00D31AAF">
        <w:rPr>
          <w:rFonts w:eastAsia="Times New Roman" w:cs="Times New Roman"/>
          <w:kern w:val="0"/>
          <w:sz w:val="24"/>
          <w:szCs w:val="24"/>
          <w:lang w:eastAsia="en-IN"/>
          <w14:ligatures w14:val="none"/>
        </w:rPr>
        <w:t>: Using APIs to connect blockchain platforms with traditional banking systems.</w:t>
      </w:r>
    </w:p>
    <w:p w14:paraId="1BABF543" w14:textId="77777777" w:rsidR="00D31AAF" w:rsidRPr="00D31AAF" w:rsidRDefault="00D31AAF" w:rsidP="00D31AA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Scalability Solutions</w:t>
      </w:r>
      <w:r w:rsidRPr="00D31AAF">
        <w:rPr>
          <w:rFonts w:eastAsia="Times New Roman" w:cs="Times New Roman"/>
          <w:kern w:val="0"/>
          <w:sz w:val="24"/>
          <w:szCs w:val="24"/>
          <w:lang w:eastAsia="en-IN"/>
          <w14:ligatures w14:val="none"/>
        </w:rPr>
        <w:t>: Implementing technologies like sharding and layer-2 solutions to handle increased transaction volumes.</w:t>
      </w:r>
    </w:p>
    <w:p w14:paraId="2EECDBE4" w14:textId="77777777" w:rsidR="00D31AAF" w:rsidRPr="00D31AAF" w:rsidRDefault="00D31AAF" w:rsidP="00D31AAF">
      <w:pPr>
        <w:pStyle w:val="Heading2"/>
        <w:rPr>
          <w:rFonts w:eastAsia="Times New Roman"/>
          <w:lang w:eastAsia="en-IN"/>
        </w:rPr>
      </w:pPr>
      <w:r w:rsidRPr="00D31AAF">
        <w:rPr>
          <w:rFonts w:eastAsia="Times New Roman"/>
          <w:lang w:eastAsia="en-IN"/>
        </w:rPr>
        <w:t>Why It’s Needed in Today's Generation</w:t>
      </w:r>
    </w:p>
    <w:p w14:paraId="4FBC82EC" w14:textId="77777777" w:rsidR="00D31AAF" w:rsidRPr="00D31AAF" w:rsidRDefault="00D31AAF" w:rsidP="00D31AA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Demand for Transparency</w:t>
      </w:r>
      <w:r w:rsidRPr="00D31AAF">
        <w:rPr>
          <w:rFonts w:eastAsia="Times New Roman" w:cs="Times New Roman"/>
          <w:kern w:val="0"/>
          <w:sz w:val="24"/>
          <w:szCs w:val="24"/>
          <w:lang w:eastAsia="en-IN"/>
          <w14:ligatures w14:val="none"/>
        </w:rPr>
        <w:t>: Millennials and Gen Z demand greater transparency and trust in financial transactions.</w:t>
      </w:r>
    </w:p>
    <w:p w14:paraId="0DF765B3" w14:textId="77777777" w:rsidR="00D31AAF" w:rsidRPr="00D31AAF" w:rsidRDefault="00D31AAF" w:rsidP="00D31AA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Digital Transformation</w:t>
      </w:r>
      <w:r w:rsidRPr="00D31AAF">
        <w:rPr>
          <w:rFonts w:eastAsia="Times New Roman" w:cs="Times New Roman"/>
          <w:kern w:val="0"/>
          <w:sz w:val="24"/>
          <w:szCs w:val="24"/>
          <w:lang w:eastAsia="en-IN"/>
          <w14:ligatures w14:val="none"/>
        </w:rPr>
        <w:t>: The shift towards digital banking necessitates the adoption of advanced technologies.</w:t>
      </w:r>
    </w:p>
    <w:p w14:paraId="67054A9C" w14:textId="77777777" w:rsidR="00D31AAF" w:rsidRPr="00D31AAF" w:rsidRDefault="00D31AAF" w:rsidP="00D31AA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Cost Efficiency</w:t>
      </w:r>
      <w:r w:rsidRPr="00D31AAF">
        <w:rPr>
          <w:rFonts w:eastAsia="Times New Roman" w:cs="Times New Roman"/>
          <w:kern w:val="0"/>
          <w:sz w:val="24"/>
          <w:szCs w:val="24"/>
          <w:lang w:eastAsia="en-IN"/>
          <w14:ligatures w14:val="none"/>
        </w:rPr>
        <w:t>: Blockchain reduces operational costs by eliminating intermediaries and automating processes.</w:t>
      </w:r>
    </w:p>
    <w:p w14:paraId="510C208E" w14:textId="77777777" w:rsidR="00D31AAF" w:rsidRPr="00D31AAF" w:rsidRDefault="00D31AAF" w:rsidP="00D31AAF">
      <w:pPr>
        <w:pStyle w:val="Heading2"/>
        <w:rPr>
          <w:rFonts w:eastAsia="Times New Roman"/>
          <w:lang w:eastAsia="en-IN"/>
        </w:rPr>
      </w:pPr>
      <w:r w:rsidRPr="00D31AAF">
        <w:rPr>
          <w:rFonts w:eastAsia="Times New Roman"/>
          <w:lang w:eastAsia="en-IN"/>
        </w:rPr>
        <w:lastRenderedPageBreak/>
        <w:t>How Blockchain Ensures Security and Transparency in Transactions</w:t>
      </w:r>
    </w:p>
    <w:p w14:paraId="5949D847" w14:textId="77777777" w:rsidR="00D31AAF" w:rsidRPr="00D31AAF" w:rsidRDefault="00D31AAF" w:rsidP="00D31AA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Immutable Ledger</w:t>
      </w:r>
      <w:r w:rsidRPr="00D31AAF">
        <w:rPr>
          <w:rFonts w:eastAsia="Times New Roman" w:cs="Times New Roman"/>
          <w:kern w:val="0"/>
          <w:sz w:val="24"/>
          <w:szCs w:val="24"/>
          <w:lang w:eastAsia="en-IN"/>
          <w14:ligatures w14:val="none"/>
        </w:rPr>
        <w:t>: Transactions recorded on the blockchain cannot be altered, ensuring data integrity.</w:t>
      </w:r>
    </w:p>
    <w:p w14:paraId="00FAFCD4" w14:textId="77777777" w:rsidR="00D31AAF" w:rsidRPr="00D31AAF" w:rsidRDefault="00D31AAF" w:rsidP="00D31AA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Decentralization</w:t>
      </w:r>
      <w:r w:rsidRPr="00D31AAF">
        <w:rPr>
          <w:rFonts w:eastAsia="Times New Roman" w:cs="Times New Roman"/>
          <w:kern w:val="0"/>
          <w:sz w:val="24"/>
          <w:szCs w:val="24"/>
          <w:lang w:eastAsia="en-IN"/>
          <w14:ligatures w14:val="none"/>
        </w:rPr>
        <w:t>: No single point of failure; transactions are validated by multiple nodes, enhancing security.</w:t>
      </w:r>
    </w:p>
    <w:p w14:paraId="37C20D1C" w14:textId="77777777" w:rsidR="00D31AAF" w:rsidRPr="00D31AAF" w:rsidRDefault="00D31AAF" w:rsidP="00D31AA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Cryptographic Security</w:t>
      </w:r>
      <w:r w:rsidRPr="00D31AAF">
        <w:rPr>
          <w:rFonts w:eastAsia="Times New Roman" w:cs="Times New Roman"/>
          <w:kern w:val="0"/>
          <w:sz w:val="24"/>
          <w:szCs w:val="24"/>
          <w:lang w:eastAsia="en-IN"/>
          <w14:ligatures w14:val="none"/>
        </w:rPr>
        <w:t>: Advanced cryptographic techniques protect transaction data and user privacy.</w:t>
      </w:r>
    </w:p>
    <w:p w14:paraId="2A7DB893" w14:textId="77777777" w:rsidR="00D31AAF" w:rsidRPr="00D31AAF" w:rsidRDefault="00D31AAF" w:rsidP="00D31AAF">
      <w:pPr>
        <w:pStyle w:val="Heading2"/>
        <w:rPr>
          <w:rFonts w:eastAsia="Times New Roman"/>
          <w:lang w:eastAsia="en-IN"/>
        </w:rPr>
      </w:pPr>
      <w:r w:rsidRPr="00D31AAF">
        <w:rPr>
          <w:rFonts w:eastAsia="Times New Roman"/>
          <w:lang w:eastAsia="en-IN"/>
        </w:rPr>
        <w:t>How Blockchain and Cryptocurrency Work Together in Banking</w:t>
      </w:r>
    </w:p>
    <w:p w14:paraId="341EB6B2" w14:textId="77777777" w:rsidR="00D31AAF" w:rsidRPr="00D31AAF" w:rsidRDefault="00D31AAF" w:rsidP="00D31AA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Integrated Platforms</w:t>
      </w:r>
      <w:r w:rsidRPr="00D31AAF">
        <w:rPr>
          <w:rFonts w:eastAsia="Times New Roman" w:cs="Times New Roman"/>
          <w:kern w:val="0"/>
          <w:sz w:val="24"/>
          <w:szCs w:val="24"/>
          <w:lang w:eastAsia="en-IN"/>
          <w14:ligatures w14:val="none"/>
        </w:rPr>
        <w:t>: Banks use integrated platforms to manage both fiat and cryptocurrency transactions.</w:t>
      </w:r>
    </w:p>
    <w:p w14:paraId="19539598" w14:textId="77777777" w:rsidR="00D31AAF" w:rsidRPr="00D31AAF" w:rsidRDefault="00D31AAF" w:rsidP="00D31AA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Tokenization</w:t>
      </w:r>
      <w:r w:rsidRPr="00D31AAF">
        <w:rPr>
          <w:rFonts w:eastAsia="Times New Roman" w:cs="Times New Roman"/>
          <w:kern w:val="0"/>
          <w:sz w:val="24"/>
          <w:szCs w:val="24"/>
          <w:lang w:eastAsia="en-IN"/>
          <w14:ligatures w14:val="none"/>
        </w:rPr>
        <w:t>: Assets are tokenized on blockchain platforms, enabling seamless transfer and trading of digital and traditional assets.</w:t>
      </w:r>
    </w:p>
    <w:p w14:paraId="369EB446" w14:textId="77777777" w:rsidR="00D31AAF" w:rsidRPr="00D31AAF" w:rsidRDefault="00D31AAF" w:rsidP="00D31AAF">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Dual-Ledger Systems</w:t>
      </w:r>
      <w:r w:rsidRPr="00D31AAF">
        <w:rPr>
          <w:rFonts w:eastAsia="Times New Roman" w:cs="Times New Roman"/>
          <w:kern w:val="0"/>
          <w:sz w:val="24"/>
          <w:szCs w:val="24"/>
          <w:lang w:eastAsia="en-IN"/>
          <w14:ligatures w14:val="none"/>
        </w:rPr>
        <w:t>: Banks maintain dual-ledger systems to track cryptocurrency and fiat transactions simultaneously.</w:t>
      </w:r>
    </w:p>
    <w:p w14:paraId="0176A2EC" w14:textId="77777777" w:rsidR="00D31AAF" w:rsidRPr="00D31AAF" w:rsidRDefault="00D31AAF" w:rsidP="00D31AAF">
      <w:pPr>
        <w:pStyle w:val="Heading2"/>
        <w:rPr>
          <w:rFonts w:eastAsia="Times New Roman"/>
          <w:lang w:eastAsia="en-IN"/>
        </w:rPr>
      </w:pPr>
      <w:proofErr w:type="gramStart"/>
      <w:r w:rsidRPr="00D31AAF">
        <w:rPr>
          <w:rFonts w:eastAsia="Times New Roman"/>
          <w:lang w:eastAsia="en-IN"/>
        </w:rPr>
        <w:t>Future Outlook</w:t>
      </w:r>
      <w:proofErr w:type="gramEnd"/>
      <w:r w:rsidRPr="00D31AAF">
        <w:rPr>
          <w:rFonts w:eastAsia="Times New Roman"/>
          <w:lang w:eastAsia="en-IN"/>
        </w:rPr>
        <w:t xml:space="preserve"> for Blockchain and Cryptocurrency in the US Banking System</w:t>
      </w:r>
    </w:p>
    <w:p w14:paraId="3F54E1C5" w14:textId="77777777" w:rsidR="00D31AAF" w:rsidRPr="00D31AAF" w:rsidRDefault="00D31AAF" w:rsidP="00D31AA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Widespread Adoption</w:t>
      </w:r>
      <w:r w:rsidRPr="00D31AAF">
        <w:rPr>
          <w:rFonts w:eastAsia="Times New Roman" w:cs="Times New Roman"/>
          <w:kern w:val="0"/>
          <w:sz w:val="24"/>
          <w:szCs w:val="24"/>
          <w:lang w:eastAsia="en-IN"/>
          <w14:ligatures w14:val="none"/>
        </w:rPr>
        <w:t>: Increasing adoption of blockchain for various banking operations, from payments to compliance.</w:t>
      </w:r>
    </w:p>
    <w:p w14:paraId="36661896" w14:textId="77777777" w:rsidR="00D31AAF" w:rsidRPr="00D31AAF" w:rsidRDefault="00D31AAF" w:rsidP="00D31AA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Regulatory Developments</w:t>
      </w:r>
      <w:r w:rsidRPr="00D31AAF">
        <w:rPr>
          <w:rFonts w:eastAsia="Times New Roman" w:cs="Times New Roman"/>
          <w:kern w:val="0"/>
          <w:sz w:val="24"/>
          <w:szCs w:val="24"/>
          <w:lang w:eastAsia="en-IN"/>
          <w14:ligatures w14:val="none"/>
        </w:rPr>
        <w:t>: Evolving regulatory landscape to provide clarity and foster innovation in blockchain and cryptocurrency.</w:t>
      </w:r>
    </w:p>
    <w:p w14:paraId="05CA0584" w14:textId="77777777" w:rsidR="00D31AAF" w:rsidRPr="00D31AAF" w:rsidRDefault="00D31AAF" w:rsidP="00D31AA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Central Bank Digital Currencies (CBDCs)</w:t>
      </w:r>
      <w:r w:rsidRPr="00D31AAF">
        <w:rPr>
          <w:rFonts w:eastAsia="Times New Roman" w:cs="Times New Roman"/>
          <w:kern w:val="0"/>
          <w:sz w:val="24"/>
          <w:szCs w:val="24"/>
          <w:lang w:eastAsia="en-IN"/>
          <w14:ligatures w14:val="none"/>
        </w:rPr>
        <w:t>: Potential development of CBDCs by the Federal Reserve to enhance monetary policy and financial stability.</w:t>
      </w:r>
    </w:p>
    <w:p w14:paraId="32425652" w14:textId="77777777" w:rsidR="00D31AAF" w:rsidRPr="00D31AAF" w:rsidRDefault="00D31AAF" w:rsidP="00D31AAF">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Technological Advancements</w:t>
      </w:r>
      <w:r w:rsidRPr="00D31AAF">
        <w:rPr>
          <w:rFonts w:eastAsia="Times New Roman" w:cs="Times New Roman"/>
          <w:kern w:val="0"/>
          <w:sz w:val="24"/>
          <w:szCs w:val="24"/>
          <w:lang w:eastAsia="en-IN"/>
          <w14:ligatures w14:val="none"/>
        </w:rPr>
        <w:t>: Continuous innovation in blockchain technology, improving scalability, security, and interoperability.</w:t>
      </w:r>
    </w:p>
    <w:p w14:paraId="300A8368" w14:textId="69D5B0BE" w:rsidR="00D31AAF" w:rsidRPr="00D31AAF" w:rsidRDefault="00D31AAF" w:rsidP="00D31AAF">
      <w:pPr>
        <w:pStyle w:val="Heading2"/>
        <w:rPr>
          <w:rFonts w:eastAsia="Times New Roman"/>
          <w:lang w:eastAsia="en-IN"/>
        </w:rPr>
      </w:pPr>
      <w:r>
        <w:rPr>
          <w:rFonts w:eastAsia="Times New Roman"/>
          <w:lang w:eastAsia="en-IN"/>
        </w:rPr>
        <w:t>W</w:t>
      </w:r>
      <w:r w:rsidRPr="00D31AAF">
        <w:rPr>
          <w:rFonts w:eastAsia="Times New Roman"/>
          <w:lang w:eastAsia="en-IN"/>
        </w:rPr>
        <w:t xml:space="preserve">hich </w:t>
      </w:r>
      <w:r w:rsidRPr="00D31AAF">
        <w:rPr>
          <w:rFonts w:eastAsia="Times New Roman"/>
          <w:lang w:eastAsia="en-IN"/>
        </w:rPr>
        <w:t>banks</w:t>
      </w:r>
      <w:r w:rsidRPr="00D31AAF">
        <w:rPr>
          <w:rFonts w:eastAsia="Times New Roman"/>
          <w:lang w:eastAsia="en-IN"/>
        </w:rPr>
        <w:t xml:space="preserve"> uses Blockchain and </w:t>
      </w:r>
      <w:r>
        <w:rPr>
          <w:rFonts w:eastAsia="Times New Roman"/>
          <w:lang w:eastAsia="en-IN"/>
        </w:rPr>
        <w:t>C</w:t>
      </w:r>
      <w:r w:rsidRPr="00D31AAF">
        <w:rPr>
          <w:rFonts w:eastAsia="Times New Roman"/>
          <w:lang w:eastAsia="en-IN"/>
        </w:rPr>
        <w:t>ryptocurrencies</w:t>
      </w:r>
    </w:p>
    <w:p w14:paraId="54251BCA" w14:textId="77777777" w:rsidR="00D31AAF" w:rsidRPr="00D31AAF" w:rsidRDefault="00D31AAF" w:rsidP="00D31AA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D31AAF">
        <w:rPr>
          <w:rFonts w:eastAsia="Times New Roman" w:cs="Times New Roman"/>
          <w:b/>
          <w:bCs/>
          <w:kern w:val="0"/>
          <w:sz w:val="24"/>
          <w:szCs w:val="24"/>
          <w:lang w:eastAsia="en-IN"/>
          <w14:ligatures w14:val="none"/>
        </w:rPr>
        <w:t>Banks Using Blockchain</w:t>
      </w:r>
    </w:p>
    <w:p w14:paraId="2EA7E53B"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JPMorgan Chase</w:t>
      </w:r>
    </w:p>
    <w:p w14:paraId="7A11E1E5"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Quorum</w:t>
      </w:r>
      <w:r w:rsidRPr="00D31AAF">
        <w:rPr>
          <w:rFonts w:eastAsia="Times New Roman" w:cs="Times New Roman"/>
          <w:kern w:val="0"/>
          <w:sz w:val="24"/>
          <w:szCs w:val="24"/>
          <w:lang w:eastAsia="en-IN"/>
          <w14:ligatures w14:val="none"/>
        </w:rPr>
        <w:t>: JPMorgan developed its own blockchain platform, Quorum, which is used for various applications including interbank information network (IIN) and digital currency initiatives.</w:t>
      </w:r>
    </w:p>
    <w:p w14:paraId="1B1409C0"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JPM Coin</w:t>
      </w:r>
      <w:r w:rsidRPr="00D31AAF">
        <w:rPr>
          <w:rFonts w:eastAsia="Times New Roman" w:cs="Times New Roman"/>
          <w:kern w:val="0"/>
          <w:sz w:val="24"/>
          <w:szCs w:val="24"/>
          <w:lang w:eastAsia="en-IN"/>
          <w14:ligatures w14:val="none"/>
        </w:rPr>
        <w:t>: A digital coin designed for instant payments between institutional accounts.</w:t>
      </w:r>
    </w:p>
    <w:p w14:paraId="6AC6D274"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Bank of America</w:t>
      </w:r>
    </w:p>
    <w:p w14:paraId="4DF85B23" w14:textId="626A9F59"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D31AAF">
        <w:rPr>
          <w:rFonts w:eastAsia="Times New Roman" w:cs="Times New Roman"/>
          <w:kern w:val="0"/>
          <w:sz w:val="24"/>
          <w:szCs w:val="24"/>
          <w:lang w:eastAsia="en-IN"/>
          <w14:ligatures w14:val="none"/>
        </w:rPr>
        <w:t>BoA</w:t>
      </w:r>
      <w:proofErr w:type="spellEnd"/>
      <w:r w:rsidRPr="00D31AAF">
        <w:rPr>
          <w:rFonts w:eastAsia="Times New Roman" w:cs="Times New Roman"/>
          <w:kern w:val="0"/>
          <w:sz w:val="24"/>
          <w:szCs w:val="24"/>
          <w:lang w:eastAsia="en-IN"/>
          <w14:ligatures w14:val="none"/>
        </w:rPr>
        <w:t xml:space="preserve"> has filed numerous patents related to blockchain technology, exploring its use for secure and efficient transaction processing and record-keeping.</w:t>
      </w:r>
    </w:p>
    <w:p w14:paraId="43DA68E4"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Goldman Sachs</w:t>
      </w:r>
    </w:p>
    <w:p w14:paraId="2CF6D97B"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lastRenderedPageBreak/>
        <w:t>Actively involved in the blockchain space, Goldman Sachs has invested in blockchain startups and developed its own blockchain-based products, including digital asset custody solutions.</w:t>
      </w:r>
    </w:p>
    <w:p w14:paraId="150217AE"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Recently launched a Bitcoin trading desk to offer Bitcoin futures.</w:t>
      </w:r>
    </w:p>
    <w:p w14:paraId="0C533971"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Wells Fargo</w:t>
      </w:r>
    </w:p>
    <w:p w14:paraId="6FCF659C"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Developed Wells Fargo Digital Cash, an internal settlement service using blockchain technology to move funds between its branches globally.</w:t>
      </w:r>
    </w:p>
    <w:p w14:paraId="027A0F68"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Citibank</w:t>
      </w:r>
    </w:p>
    <w:p w14:paraId="1FADB477"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Exploring blockchain for cross-border payments and trade finance. Citibank has also been involved in blockchain consortiums and partnerships to develop blockchain applications.</w:t>
      </w:r>
    </w:p>
    <w:p w14:paraId="65F10F19"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HSBC</w:t>
      </w:r>
    </w:p>
    <w:p w14:paraId="6BDD2911"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Utilizes blockchain for trade finance, having completed numerous transactions using blockchain technology to reduce processing times and increase transparency.</w:t>
      </w:r>
    </w:p>
    <w:p w14:paraId="1E7D5C1A" w14:textId="77777777" w:rsidR="00D31AAF" w:rsidRPr="00D31AAF" w:rsidRDefault="00D31AAF" w:rsidP="00D31AAF">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Santander</w:t>
      </w:r>
    </w:p>
    <w:p w14:paraId="4A430CB7" w14:textId="77777777" w:rsidR="00D31AAF" w:rsidRPr="00D31AAF" w:rsidRDefault="00D31AAF" w:rsidP="00D31AAF">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Launched the first blockchain-based international payments service, Santander One Pay FX, which allows for faster and more transparent cross-border transactions.</w:t>
      </w:r>
    </w:p>
    <w:p w14:paraId="094B95F6" w14:textId="77777777" w:rsidR="00D31AAF" w:rsidRPr="00D31AAF" w:rsidRDefault="00D31AAF" w:rsidP="00D31AA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D31AAF">
        <w:rPr>
          <w:rFonts w:eastAsia="Times New Roman" w:cs="Times New Roman"/>
          <w:b/>
          <w:bCs/>
          <w:kern w:val="0"/>
          <w:sz w:val="24"/>
          <w:szCs w:val="24"/>
          <w:lang w:eastAsia="en-IN"/>
          <w14:ligatures w14:val="none"/>
        </w:rPr>
        <w:t>Banks Using Cryptocurrencies</w:t>
      </w:r>
    </w:p>
    <w:p w14:paraId="33C4AACD" w14:textId="77777777" w:rsidR="00D31AAF" w:rsidRPr="00D31AAF" w:rsidRDefault="00D31AAF" w:rsidP="00D31AAF">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D31AAF">
        <w:rPr>
          <w:rFonts w:eastAsia="Times New Roman" w:cs="Times New Roman"/>
          <w:b/>
          <w:bCs/>
          <w:kern w:val="0"/>
          <w:sz w:val="24"/>
          <w:szCs w:val="24"/>
          <w:lang w:eastAsia="en-IN"/>
          <w14:ligatures w14:val="none"/>
        </w:rPr>
        <w:t>Silvergate</w:t>
      </w:r>
      <w:proofErr w:type="spellEnd"/>
      <w:r w:rsidRPr="00D31AAF">
        <w:rPr>
          <w:rFonts w:eastAsia="Times New Roman" w:cs="Times New Roman"/>
          <w:b/>
          <w:bCs/>
          <w:kern w:val="0"/>
          <w:sz w:val="24"/>
          <w:szCs w:val="24"/>
          <w:lang w:eastAsia="en-IN"/>
          <w14:ligatures w14:val="none"/>
        </w:rPr>
        <w:t xml:space="preserve"> Bank</w:t>
      </w:r>
    </w:p>
    <w:p w14:paraId="1AD9494D" w14:textId="77777777" w:rsidR="00D31AAF" w:rsidRPr="00D31AAF" w:rsidRDefault="00D31AAF" w:rsidP="00D31AAF">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 xml:space="preserve">A leading provider of financial infrastructure solutions and services to participants in the digital currency industry. </w:t>
      </w:r>
      <w:proofErr w:type="spellStart"/>
      <w:r w:rsidRPr="00D31AAF">
        <w:rPr>
          <w:rFonts w:eastAsia="Times New Roman" w:cs="Times New Roman"/>
          <w:kern w:val="0"/>
          <w:sz w:val="24"/>
          <w:szCs w:val="24"/>
          <w:lang w:eastAsia="en-IN"/>
          <w14:ligatures w14:val="none"/>
        </w:rPr>
        <w:t>Silvergate</w:t>
      </w:r>
      <w:proofErr w:type="spellEnd"/>
      <w:r w:rsidRPr="00D31AAF">
        <w:rPr>
          <w:rFonts w:eastAsia="Times New Roman" w:cs="Times New Roman"/>
          <w:kern w:val="0"/>
          <w:sz w:val="24"/>
          <w:szCs w:val="24"/>
          <w:lang w:eastAsia="en-IN"/>
          <w14:ligatures w14:val="none"/>
        </w:rPr>
        <w:t xml:space="preserve"> offers cryptocurrency trading services and supports crypto exchanges.</w:t>
      </w:r>
    </w:p>
    <w:p w14:paraId="1CDDC5BF" w14:textId="77777777" w:rsidR="00D31AAF" w:rsidRPr="00D31AAF" w:rsidRDefault="00D31AAF" w:rsidP="00D31AAF">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Signature Bank</w:t>
      </w:r>
    </w:p>
    <w:p w14:paraId="02F801C3" w14:textId="77777777" w:rsidR="00D31AAF" w:rsidRPr="00D31AAF" w:rsidRDefault="00D31AAF" w:rsidP="00D31AAF">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Provides a platform called Signet, which uses blockchain technology to enable real-time payments and supports the digital asset sector.</w:t>
      </w:r>
    </w:p>
    <w:p w14:paraId="7F68535A" w14:textId="77777777" w:rsidR="00D31AAF" w:rsidRPr="00D31AAF" w:rsidRDefault="00D31AAF" w:rsidP="00D31AAF">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D31AAF">
        <w:rPr>
          <w:rFonts w:eastAsia="Times New Roman" w:cs="Times New Roman"/>
          <w:b/>
          <w:bCs/>
          <w:kern w:val="0"/>
          <w:sz w:val="24"/>
          <w:szCs w:val="24"/>
          <w:lang w:eastAsia="en-IN"/>
          <w14:ligatures w14:val="none"/>
        </w:rPr>
        <w:t>Revolut</w:t>
      </w:r>
      <w:proofErr w:type="spellEnd"/>
    </w:p>
    <w:p w14:paraId="6052A8C5" w14:textId="77777777" w:rsidR="00D31AAF" w:rsidRPr="00D31AAF" w:rsidRDefault="00D31AAF" w:rsidP="00D31AAF">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An innovative digital bank that offers cryptocurrency trading services to its customers, allowing them to buy, sell, and hold cryptocurrencies within its app.</w:t>
      </w:r>
    </w:p>
    <w:p w14:paraId="5E216EE6" w14:textId="77777777" w:rsidR="00D31AAF" w:rsidRPr="00D31AAF" w:rsidRDefault="00D31AAF" w:rsidP="00D31AAF">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Goldman Sachs</w:t>
      </w:r>
    </w:p>
    <w:p w14:paraId="43A84585" w14:textId="77777777" w:rsidR="00D31AAF" w:rsidRPr="00D31AAF" w:rsidRDefault="00D31AAF" w:rsidP="00D31AAF">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Beyond blockchain, Goldman Sachs has shown significant interest in cryptocurrencies, providing Bitcoin trading services and exploring cryptocurrency custody solutions.</w:t>
      </w:r>
    </w:p>
    <w:p w14:paraId="297FE299" w14:textId="77777777" w:rsidR="00D31AAF" w:rsidRPr="00D31AAF" w:rsidRDefault="00D31AAF" w:rsidP="00D31AAF">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Fidelity</w:t>
      </w:r>
    </w:p>
    <w:p w14:paraId="2A24D4E9" w14:textId="77777777" w:rsidR="00D31AAF" w:rsidRPr="00D31AAF" w:rsidRDefault="00D31AAF" w:rsidP="00D31AAF">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Through its subsidiary Fidelity Digital Assets, Fidelity offers cryptocurrency custody and trading services for institutional investors.</w:t>
      </w:r>
    </w:p>
    <w:p w14:paraId="6208B380" w14:textId="77777777" w:rsidR="00D31AAF" w:rsidRPr="00D31AAF" w:rsidRDefault="00D31AAF" w:rsidP="00D31AAF">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US Bank</w:t>
      </w:r>
    </w:p>
    <w:p w14:paraId="02DB32EF" w14:textId="77777777" w:rsidR="00D31AAF" w:rsidRPr="00D31AAF" w:rsidRDefault="00D31AAF" w:rsidP="00D31AAF">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Recently launched a cryptocurrency custody service, allowing its clients to store their digital assets securely.</w:t>
      </w:r>
    </w:p>
    <w:p w14:paraId="2E3DB0D9" w14:textId="77777777" w:rsidR="00D31AAF" w:rsidRPr="00D31AAF" w:rsidRDefault="00D31AAF" w:rsidP="00D31AAF">
      <w:pPr>
        <w:pStyle w:val="Heading2"/>
        <w:rPr>
          <w:rFonts w:eastAsia="Times New Roman"/>
          <w:lang w:eastAsia="en-IN"/>
        </w:rPr>
      </w:pPr>
      <w:r w:rsidRPr="00D31AAF">
        <w:rPr>
          <w:rFonts w:eastAsia="Times New Roman"/>
          <w:lang w:eastAsia="en-IN"/>
        </w:rPr>
        <w:lastRenderedPageBreak/>
        <w:t>Use Cases and Examples</w:t>
      </w:r>
    </w:p>
    <w:p w14:paraId="0FB64D41" w14:textId="77777777" w:rsidR="00D31AAF" w:rsidRPr="00D31AAF" w:rsidRDefault="00D31AAF" w:rsidP="00D31AAF">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Cross-Border Payments</w:t>
      </w:r>
      <w:r w:rsidRPr="00D31AAF">
        <w:rPr>
          <w:rFonts w:eastAsia="Times New Roman" w:cs="Times New Roman"/>
          <w:kern w:val="0"/>
          <w:sz w:val="24"/>
          <w:szCs w:val="24"/>
          <w:lang w:eastAsia="en-IN"/>
          <w14:ligatures w14:val="none"/>
        </w:rPr>
        <w:t>: Banks like Santander and HSBC are using blockchain to facilitate faster and cheaper international transactions.</w:t>
      </w:r>
    </w:p>
    <w:p w14:paraId="5FBE679D" w14:textId="77777777" w:rsidR="00D31AAF" w:rsidRPr="00D31AAF" w:rsidRDefault="00D31AAF" w:rsidP="00D31AAF">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Digital Asset Custody</w:t>
      </w:r>
      <w:r w:rsidRPr="00D31AAF">
        <w:rPr>
          <w:rFonts w:eastAsia="Times New Roman" w:cs="Times New Roman"/>
          <w:kern w:val="0"/>
          <w:sz w:val="24"/>
          <w:szCs w:val="24"/>
          <w:lang w:eastAsia="en-IN"/>
          <w14:ligatures w14:val="none"/>
        </w:rPr>
        <w:t>: Banks such as Fidelity and Goldman Sachs provide secure storage solutions for cryptocurrencies.</w:t>
      </w:r>
    </w:p>
    <w:p w14:paraId="2699EA4C" w14:textId="77777777" w:rsidR="00D31AAF" w:rsidRPr="00D31AAF" w:rsidRDefault="00D31AAF" w:rsidP="00D31AAF">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Internal Settlements</w:t>
      </w:r>
      <w:r w:rsidRPr="00D31AAF">
        <w:rPr>
          <w:rFonts w:eastAsia="Times New Roman" w:cs="Times New Roman"/>
          <w:kern w:val="0"/>
          <w:sz w:val="24"/>
          <w:szCs w:val="24"/>
          <w:lang w:eastAsia="en-IN"/>
          <w14:ligatures w14:val="none"/>
        </w:rPr>
        <w:t>: JPMorgan and Wells Fargo use blockchain to streamline internal transfers and settlements between branches.</w:t>
      </w:r>
    </w:p>
    <w:p w14:paraId="79BE2D8A" w14:textId="77777777" w:rsidR="00D31AAF" w:rsidRPr="00D31AAF" w:rsidRDefault="00D31AAF" w:rsidP="00D31AAF">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Trade Finance</w:t>
      </w:r>
      <w:r w:rsidRPr="00D31AAF">
        <w:rPr>
          <w:rFonts w:eastAsia="Times New Roman" w:cs="Times New Roman"/>
          <w:kern w:val="0"/>
          <w:sz w:val="24"/>
          <w:szCs w:val="24"/>
          <w:lang w:eastAsia="en-IN"/>
          <w14:ligatures w14:val="none"/>
        </w:rPr>
        <w:t>: HSBC and Citibank leverage blockchain to enhance transparency and efficiency in trade finance operations.</w:t>
      </w:r>
    </w:p>
    <w:p w14:paraId="0ED7E6C0" w14:textId="518E038C" w:rsidR="00D31AAF" w:rsidRDefault="00D31AAF" w:rsidP="00D31AAF">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b/>
          <w:bCs/>
          <w:kern w:val="0"/>
          <w:sz w:val="24"/>
          <w:szCs w:val="24"/>
          <w:lang w:eastAsia="en-IN"/>
          <w14:ligatures w14:val="none"/>
        </w:rPr>
        <w:t>Real-Time Payments</w:t>
      </w:r>
      <w:r w:rsidRPr="00D31AAF">
        <w:rPr>
          <w:rFonts w:eastAsia="Times New Roman" w:cs="Times New Roman"/>
          <w:kern w:val="0"/>
          <w:sz w:val="24"/>
          <w:szCs w:val="24"/>
          <w:lang w:eastAsia="en-IN"/>
          <w14:ligatures w14:val="none"/>
        </w:rPr>
        <w:t>: Signature Bank's Signet platform enables real-time payments using blockchain technology.</w:t>
      </w:r>
    </w:p>
    <w:p w14:paraId="59FD81F4" w14:textId="67FEB0E4" w:rsidR="002B3942" w:rsidRDefault="002B3942" w:rsidP="002B3942">
      <w:pPr>
        <w:pStyle w:val="Heading1"/>
        <w:rPr>
          <w:rFonts w:eastAsia="Times New Roman"/>
          <w:lang w:eastAsia="en-IN"/>
        </w:rPr>
      </w:pPr>
      <w:r>
        <w:rPr>
          <w:rFonts w:eastAsia="Times New Roman"/>
          <w:lang w:eastAsia="en-IN"/>
        </w:rPr>
        <w:t>Data Tables related to Blockchain and Cryptocurrency in US Banking System</w:t>
      </w:r>
    </w:p>
    <w:p w14:paraId="323FE9AD" w14:textId="77777777" w:rsidR="002B3942" w:rsidRDefault="002B3942" w:rsidP="002B3942">
      <w:pPr>
        <w:pStyle w:val="Heading2"/>
        <w:rPr>
          <w:rFonts w:eastAsia="Times New Roman"/>
          <w:lang w:eastAsia="en-IN"/>
        </w:rPr>
      </w:pPr>
      <w:r w:rsidRPr="002B3942">
        <w:rPr>
          <w:rFonts w:eastAsia="Times New Roman"/>
          <w:lang w:eastAsia="en-IN"/>
        </w:rPr>
        <w:t>Blockchain Adoption by Major US Banks (2023)</w:t>
      </w:r>
    </w:p>
    <w:tbl>
      <w:tblPr>
        <w:tblStyle w:val="TableGrid"/>
        <w:tblW w:w="7220" w:type="dxa"/>
        <w:tblLook w:val="04A0" w:firstRow="1" w:lastRow="0" w:firstColumn="1" w:lastColumn="0" w:noHBand="0" w:noVBand="1"/>
      </w:tblPr>
      <w:tblGrid>
        <w:gridCol w:w="1324"/>
        <w:gridCol w:w="1522"/>
        <w:gridCol w:w="1497"/>
        <w:gridCol w:w="1228"/>
        <w:gridCol w:w="1649"/>
      </w:tblGrid>
      <w:tr w:rsidR="002B3942" w:rsidRPr="002B3942" w14:paraId="0A39DE29" w14:textId="77777777" w:rsidTr="002B3942">
        <w:trPr>
          <w:trHeight w:val="1040"/>
        </w:trPr>
        <w:tc>
          <w:tcPr>
            <w:tcW w:w="1324" w:type="dxa"/>
            <w:hideMark/>
          </w:tcPr>
          <w:p w14:paraId="1D404E80"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Bank Name</w:t>
            </w:r>
          </w:p>
        </w:tc>
        <w:tc>
          <w:tcPr>
            <w:tcW w:w="1522" w:type="dxa"/>
            <w:hideMark/>
          </w:tcPr>
          <w:p w14:paraId="47104EFB"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Blockchain Platform</w:t>
            </w:r>
          </w:p>
        </w:tc>
        <w:tc>
          <w:tcPr>
            <w:tcW w:w="1497" w:type="dxa"/>
            <w:hideMark/>
          </w:tcPr>
          <w:p w14:paraId="57B2BBCA"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Use Cases</w:t>
            </w:r>
          </w:p>
        </w:tc>
        <w:tc>
          <w:tcPr>
            <w:tcW w:w="1228" w:type="dxa"/>
            <w:hideMark/>
          </w:tcPr>
          <w:p w14:paraId="7EDB0E98"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Year of Adoption</w:t>
            </w:r>
          </w:p>
        </w:tc>
        <w:tc>
          <w:tcPr>
            <w:tcW w:w="1649" w:type="dxa"/>
            <w:hideMark/>
          </w:tcPr>
          <w:p w14:paraId="34CBD1BC"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Estimated Transactions (per year)</w:t>
            </w:r>
          </w:p>
        </w:tc>
      </w:tr>
      <w:tr w:rsidR="002B3942" w:rsidRPr="002B3942" w14:paraId="57850B6A" w14:textId="77777777" w:rsidTr="002B3942">
        <w:trPr>
          <w:trHeight w:val="832"/>
        </w:trPr>
        <w:tc>
          <w:tcPr>
            <w:tcW w:w="1324" w:type="dxa"/>
            <w:hideMark/>
          </w:tcPr>
          <w:p w14:paraId="690C7B9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JPMorgan Chase</w:t>
            </w:r>
          </w:p>
        </w:tc>
        <w:tc>
          <w:tcPr>
            <w:tcW w:w="1522" w:type="dxa"/>
            <w:hideMark/>
          </w:tcPr>
          <w:p w14:paraId="1EEE78F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Quorum</w:t>
            </w:r>
          </w:p>
        </w:tc>
        <w:tc>
          <w:tcPr>
            <w:tcW w:w="1497" w:type="dxa"/>
            <w:hideMark/>
          </w:tcPr>
          <w:p w14:paraId="3DA39A8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Interbank payments, JPM Coin</w:t>
            </w:r>
          </w:p>
        </w:tc>
        <w:tc>
          <w:tcPr>
            <w:tcW w:w="1228" w:type="dxa"/>
            <w:hideMark/>
          </w:tcPr>
          <w:p w14:paraId="486B53F4"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2017</w:t>
            </w:r>
          </w:p>
        </w:tc>
        <w:tc>
          <w:tcPr>
            <w:tcW w:w="1649" w:type="dxa"/>
            <w:hideMark/>
          </w:tcPr>
          <w:p w14:paraId="5880929A"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350 million</w:t>
            </w:r>
          </w:p>
        </w:tc>
      </w:tr>
      <w:tr w:rsidR="002B3942" w:rsidRPr="002B3942" w14:paraId="1FCF1337" w14:textId="77777777" w:rsidTr="002B3942">
        <w:trPr>
          <w:trHeight w:val="1040"/>
        </w:trPr>
        <w:tc>
          <w:tcPr>
            <w:tcW w:w="1324" w:type="dxa"/>
            <w:hideMark/>
          </w:tcPr>
          <w:p w14:paraId="2613C9CF"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Bank of America</w:t>
            </w:r>
          </w:p>
        </w:tc>
        <w:tc>
          <w:tcPr>
            <w:tcW w:w="1522" w:type="dxa"/>
            <w:hideMark/>
          </w:tcPr>
          <w:p w14:paraId="6031DE0B"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Proprietary</w:t>
            </w:r>
          </w:p>
        </w:tc>
        <w:tc>
          <w:tcPr>
            <w:tcW w:w="1497" w:type="dxa"/>
            <w:hideMark/>
          </w:tcPr>
          <w:p w14:paraId="74202FA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Secure transaction processing</w:t>
            </w:r>
          </w:p>
        </w:tc>
        <w:tc>
          <w:tcPr>
            <w:tcW w:w="1228" w:type="dxa"/>
            <w:hideMark/>
          </w:tcPr>
          <w:p w14:paraId="11D0E37A"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2018</w:t>
            </w:r>
          </w:p>
        </w:tc>
        <w:tc>
          <w:tcPr>
            <w:tcW w:w="1649" w:type="dxa"/>
            <w:hideMark/>
          </w:tcPr>
          <w:p w14:paraId="15B36FA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200 million</w:t>
            </w:r>
          </w:p>
        </w:tc>
      </w:tr>
      <w:tr w:rsidR="002B3942" w:rsidRPr="002B3942" w14:paraId="43832D5F" w14:textId="77777777" w:rsidTr="002B3942">
        <w:trPr>
          <w:trHeight w:val="1040"/>
        </w:trPr>
        <w:tc>
          <w:tcPr>
            <w:tcW w:w="1324" w:type="dxa"/>
            <w:hideMark/>
          </w:tcPr>
          <w:p w14:paraId="6620EBA3"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Goldman Sachs</w:t>
            </w:r>
          </w:p>
        </w:tc>
        <w:tc>
          <w:tcPr>
            <w:tcW w:w="1522" w:type="dxa"/>
            <w:hideMark/>
          </w:tcPr>
          <w:p w14:paraId="17FCB11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Proprietary</w:t>
            </w:r>
          </w:p>
        </w:tc>
        <w:tc>
          <w:tcPr>
            <w:tcW w:w="1497" w:type="dxa"/>
            <w:hideMark/>
          </w:tcPr>
          <w:p w14:paraId="5421C5BF"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Digital asset custody, Bitcoin trading</w:t>
            </w:r>
          </w:p>
        </w:tc>
        <w:tc>
          <w:tcPr>
            <w:tcW w:w="1228" w:type="dxa"/>
            <w:hideMark/>
          </w:tcPr>
          <w:p w14:paraId="2EAC11CB"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2020</w:t>
            </w:r>
          </w:p>
        </w:tc>
        <w:tc>
          <w:tcPr>
            <w:tcW w:w="1649" w:type="dxa"/>
            <w:hideMark/>
          </w:tcPr>
          <w:p w14:paraId="1A3377AF"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150 million</w:t>
            </w:r>
          </w:p>
        </w:tc>
      </w:tr>
      <w:tr w:rsidR="002B3942" w:rsidRPr="002B3942" w14:paraId="21AECC7C" w14:textId="77777777" w:rsidTr="002B3942">
        <w:trPr>
          <w:trHeight w:val="624"/>
        </w:trPr>
        <w:tc>
          <w:tcPr>
            <w:tcW w:w="1324" w:type="dxa"/>
            <w:hideMark/>
          </w:tcPr>
          <w:p w14:paraId="1A70633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Wells Fargo</w:t>
            </w:r>
          </w:p>
        </w:tc>
        <w:tc>
          <w:tcPr>
            <w:tcW w:w="1522" w:type="dxa"/>
            <w:hideMark/>
          </w:tcPr>
          <w:p w14:paraId="649AF65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Proprietary</w:t>
            </w:r>
          </w:p>
        </w:tc>
        <w:tc>
          <w:tcPr>
            <w:tcW w:w="1497" w:type="dxa"/>
            <w:hideMark/>
          </w:tcPr>
          <w:p w14:paraId="27E86A4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Internal settlements</w:t>
            </w:r>
          </w:p>
        </w:tc>
        <w:tc>
          <w:tcPr>
            <w:tcW w:w="1228" w:type="dxa"/>
            <w:hideMark/>
          </w:tcPr>
          <w:p w14:paraId="1A40F783"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2019</w:t>
            </w:r>
          </w:p>
        </w:tc>
        <w:tc>
          <w:tcPr>
            <w:tcW w:w="1649" w:type="dxa"/>
            <w:hideMark/>
          </w:tcPr>
          <w:p w14:paraId="4964236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100 million</w:t>
            </w:r>
          </w:p>
        </w:tc>
      </w:tr>
      <w:tr w:rsidR="002B3942" w:rsidRPr="002B3942" w14:paraId="2767040A" w14:textId="77777777" w:rsidTr="002B3942">
        <w:trPr>
          <w:trHeight w:val="1040"/>
        </w:trPr>
        <w:tc>
          <w:tcPr>
            <w:tcW w:w="1324" w:type="dxa"/>
            <w:hideMark/>
          </w:tcPr>
          <w:p w14:paraId="49E76F03"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Citibank</w:t>
            </w:r>
          </w:p>
        </w:tc>
        <w:tc>
          <w:tcPr>
            <w:tcW w:w="1522" w:type="dxa"/>
            <w:hideMark/>
          </w:tcPr>
          <w:p w14:paraId="4E9AA83F"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Proprietary</w:t>
            </w:r>
          </w:p>
        </w:tc>
        <w:tc>
          <w:tcPr>
            <w:tcW w:w="1497" w:type="dxa"/>
            <w:hideMark/>
          </w:tcPr>
          <w:p w14:paraId="1E3550C8"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Cross-border payments, trade finance</w:t>
            </w:r>
          </w:p>
        </w:tc>
        <w:tc>
          <w:tcPr>
            <w:tcW w:w="1228" w:type="dxa"/>
            <w:hideMark/>
          </w:tcPr>
          <w:p w14:paraId="7E68BE9A"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2019</w:t>
            </w:r>
          </w:p>
        </w:tc>
        <w:tc>
          <w:tcPr>
            <w:tcW w:w="1649" w:type="dxa"/>
            <w:hideMark/>
          </w:tcPr>
          <w:p w14:paraId="136511C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120 million</w:t>
            </w:r>
          </w:p>
        </w:tc>
      </w:tr>
      <w:tr w:rsidR="002B3942" w:rsidRPr="002B3942" w14:paraId="7186254A" w14:textId="77777777" w:rsidTr="002B3942">
        <w:trPr>
          <w:trHeight w:val="1040"/>
        </w:trPr>
        <w:tc>
          <w:tcPr>
            <w:tcW w:w="1324" w:type="dxa"/>
            <w:hideMark/>
          </w:tcPr>
          <w:p w14:paraId="3612AED4"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HSBC</w:t>
            </w:r>
          </w:p>
        </w:tc>
        <w:tc>
          <w:tcPr>
            <w:tcW w:w="1522" w:type="dxa"/>
            <w:hideMark/>
          </w:tcPr>
          <w:p w14:paraId="05C9C18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Corda, Hyperledger</w:t>
            </w:r>
          </w:p>
        </w:tc>
        <w:tc>
          <w:tcPr>
            <w:tcW w:w="1497" w:type="dxa"/>
            <w:hideMark/>
          </w:tcPr>
          <w:p w14:paraId="2812089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Trade finance, supply chain finance</w:t>
            </w:r>
          </w:p>
        </w:tc>
        <w:tc>
          <w:tcPr>
            <w:tcW w:w="1228" w:type="dxa"/>
            <w:hideMark/>
          </w:tcPr>
          <w:p w14:paraId="56E0A408"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2018</w:t>
            </w:r>
          </w:p>
        </w:tc>
        <w:tc>
          <w:tcPr>
            <w:tcW w:w="1649" w:type="dxa"/>
            <w:hideMark/>
          </w:tcPr>
          <w:p w14:paraId="0301A79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180 million</w:t>
            </w:r>
          </w:p>
        </w:tc>
      </w:tr>
      <w:tr w:rsidR="002B3942" w:rsidRPr="002B3942" w14:paraId="3845C39A" w14:textId="77777777" w:rsidTr="002B3942">
        <w:trPr>
          <w:trHeight w:val="624"/>
        </w:trPr>
        <w:tc>
          <w:tcPr>
            <w:tcW w:w="1324" w:type="dxa"/>
            <w:hideMark/>
          </w:tcPr>
          <w:p w14:paraId="425169E4"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Santander</w:t>
            </w:r>
          </w:p>
        </w:tc>
        <w:tc>
          <w:tcPr>
            <w:tcW w:w="1522" w:type="dxa"/>
            <w:hideMark/>
          </w:tcPr>
          <w:p w14:paraId="485830DC"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Ripple</w:t>
            </w:r>
          </w:p>
        </w:tc>
        <w:tc>
          <w:tcPr>
            <w:tcW w:w="1497" w:type="dxa"/>
            <w:hideMark/>
          </w:tcPr>
          <w:p w14:paraId="7A574A60"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Cross-border payments</w:t>
            </w:r>
          </w:p>
        </w:tc>
        <w:tc>
          <w:tcPr>
            <w:tcW w:w="1228" w:type="dxa"/>
            <w:hideMark/>
          </w:tcPr>
          <w:p w14:paraId="01CD38A5"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2017</w:t>
            </w:r>
          </w:p>
        </w:tc>
        <w:tc>
          <w:tcPr>
            <w:tcW w:w="1649" w:type="dxa"/>
            <w:hideMark/>
          </w:tcPr>
          <w:p w14:paraId="3902B77B"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220 million</w:t>
            </w:r>
          </w:p>
        </w:tc>
      </w:tr>
    </w:tbl>
    <w:p w14:paraId="7D64F0EA" w14:textId="77777777" w:rsidR="002B3942" w:rsidRPr="002B3942" w:rsidRDefault="002B3942" w:rsidP="002B3942">
      <w:pPr>
        <w:rPr>
          <w:lang w:eastAsia="en-IN"/>
        </w:rPr>
      </w:pPr>
    </w:p>
    <w:p w14:paraId="4D52D3A7" w14:textId="77777777" w:rsidR="002B3942" w:rsidRPr="002B3942" w:rsidRDefault="002B3942" w:rsidP="002B3942">
      <w:pPr>
        <w:rPr>
          <w:b/>
          <w:bCs/>
          <w:sz w:val="28"/>
          <w:szCs w:val="28"/>
        </w:rPr>
      </w:pPr>
      <w:r w:rsidRPr="002B3942">
        <w:rPr>
          <w:b/>
          <w:bCs/>
          <w:sz w:val="28"/>
          <w:szCs w:val="28"/>
        </w:rPr>
        <w:lastRenderedPageBreak/>
        <w:t>Interpretation of the Table</w:t>
      </w:r>
    </w:p>
    <w:p w14:paraId="7D8E7AB1" w14:textId="77777777" w:rsidR="002B3942" w:rsidRPr="002B3942" w:rsidRDefault="002B3942" w:rsidP="002B3942">
      <w:pPr>
        <w:rPr>
          <w:b/>
          <w:bCs/>
          <w:sz w:val="28"/>
          <w:szCs w:val="28"/>
        </w:rPr>
      </w:pPr>
      <w:r w:rsidRPr="002B3942">
        <w:rPr>
          <w:b/>
          <w:bCs/>
          <w:sz w:val="28"/>
          <w:szCs w:val="28"/>
        </w:rPr>
        <w:t>Blockchain Adoption by Major US Banks (2023)</w:t>
      </w:r>
    </w:p>
    <w:p w14:paraId="5E05D97A" w14:textId="77777777" w:rsidR="002B3942" w:rsidRPr="002B3942" w:rsidRDefault="002B3942" w:rsidP="002B3942">
      <w:pPr>
        <w:pStyle w:val="NormalWeb"/>
        <w:numPr>
          <w:ilvl w:val="0"/>
          <w:numId w:val="13"/>
        </w:numPr>
        <w:rPr>
          <w:rFonts w:asciiTheme="minorHAnsi" w:hAnsiTheme="minorHAnsi"/>
        </w:rPr>
      </w:pPr>
      <w:r w:rsidRPr="002B3942">
        <w:rPr>
          <w:rStyle w:val="Strong"/>
          <w:rFonts w:asciiTheme="minorHAnsi" w:eastAsiaTheme="majorEastAsia" w:hAnsiTheme="minorHAnsi"/>
        </w:rPr>
        <w:t>JPMorgan Chase</w:t>
      </w:r>
    </w:p>
    <w:p w14:paraId="2174FCDB"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Blockchain Platform</w:t>
      </w:r>
      <w:r w:rsidRPr="002B3942">
        <w:rPr>
          <w:sz w:val="24"/>
          <w:szCs w:val="24"/>
        </w:rPr>
        <w:t>: Quorum</w:t>
      </w:r>
    </w:p>
    <w:p w14:paraId="201527BD"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Use Cases</w:t>
      </w:r>
      <w:r w:rsidRPr="002B3942">
        <w:rPr>
          <w:sz w:val="24"/>
          <w:szCs w:val="24"/>
        </w:rPr>
        <w:t>: Interbank payments, JPM Coin</w:t>
      </w:r>
    </w:p>
    <w:p w14:paraId="66A250C1"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Year of Adoption</w:t>
      </w:r>
      <w:r w:rsidRPr="002B3942">
        <w:rPr>
          <w:sz w:val="24"/>
          <w:szCs w:val="24"/>
        </w:rPr>
        <w:t>: 2017</w:t>
      </w:r>
    </w:p>
    <w:p w14:paraId="7C00E6CF"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Estimated Transactions (per year)</w:t>
      </w:r>
      <w:r w:rsidRPr="002B3942">
        <w:rPr>
          <w:sz w:val="24"/>
          <w:szCs w:val="24"/>
        </w:rPr>
        <w:t>: 350 million</w:t>
      </w:r>
    </w:p>
    <w:p w14:paraId="49A38637" w14:textId="77777777" w:rsidR="002B3942" w:rsidRPr="002B3942" w:rsidRDefault="002B3942" w:rsidP="002B3942">
      <w:pPr>
        <w:pStyle w:val="NormalWeb"/>
        <w:numPr>
          <w:ilvl w:val="0"/>
          <w:numId w:val="13"/>
        </w:numPr>
        <w:rPr>
          <w:rFonts w:asciiTheme="minorHAnsi" w:hAnsiTheme="minorHAnsi"/>
        </w:rPr>
      </w:pPr>
      <w:r w:rsidRPr="002B3942">
        <w:rPr>
          <w:rStyle w:val="Strong"/>
          <w:rFonts w:asciiTheme="minorHAnsi" w:eastAsiaTheme="majorEastAsia" w:hAnsiTheme="minorHAnsi"/>
        </w:rPr>
        <w:t>Bank of America</w:t>
      </w:r>
    </w:p>
    <w:p w14:paraId="2160BEEE"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Blockchain Platform</w:t>
      </w:r>
      <w:r w:rsidRPr="002B3942">
        <w:rPr>
          <w:sz w:val="24"/>
          <w:szCs w:val="24"/>
        </w:rPr>
        <w:t>: Proprietary</w:t>
      </w:r>
    </w:p>
    <w:p w14:paraId="178966DD"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Use Cases</w:t>
      </w:r>
      <w:r w:rsidRPr="002B3942">
        <w:rPr>
          <w:sz w:val="24"/>
          <w:szCs w:val="24"/>
        </w:rPr>
        <w:t>: Secure transaction processing</w:t>
      </w:r>
    </w:p>
    <w:p w14:paraId="0D3BDAD2"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Year of Adoption</w:t>
      </w:r>
      <w:r w:rsidRPr="002B3942">
        <w:rPr>
          <w:sz w:val="24"/>
          <w:szCs w:val="24"/>
        </w:rPr>
        <w:t>: 2018</w:t>
      </w:r>
    </w:p>
    <w:p w14:paraId="4C46560C"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Estimated Transactions (per year)</w:t>
      </w:r>
      <w:r w:rsidRPr="002B3942">
        <w:rPr>
          <w:sz w:val="24"/>
          <w:szCs w:val="24"/>
        </w:rPr>
        <w:t>: 200 million</w:t>
      </w:r>
    </w:p>
    <w:p w14:paraId="415FE732" w14:textId="77777777" w:rsidR="002B3942" w:rsidRPr="002B3942" w:rsidRDefault="002B3942" w:rsidP="002B3942">
      <w:pPr>
        <w:pStyle w:val="NormalWeb"/>
        <w:numPr>
          <w:ilvl w:val="0"/>
          <w:numId w:val="13"/>
        </w:numPr>
        <w:rPr>
          <w:rFonts w:asciiTheme="minorHAnsi" w:hAnsiTheme="minorHAnsi"/>
        </w:rPr>
      </w:pPr>
      <w:r w:rsidRPr="002B3942">
        <w:rPr>
          <w:rStyle w:val="Strong"/>
          <w:rFonts w:asciiTheme="minorHAnsi" w:eastAsiaTheme="majorEastAsia" w:hAnsiTheme="minorHAnsi"/>
        </w:rPr>
        <w:t>Goldman Sachs</w:t>
      </w:r>
    </w:p>
    <w:p w14:paraId="17354507"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Blockchain Platform</w:t>
      </w:r>
      <w:r w:rsidRPr="002B3942">
        <w:rPr>
          <w:sz w:val="24"/>
          <w:szCs w:val="24"/>
        </w:rPr>
        <w:t>: Proprietary</w:t>
      </w:r>
    </w:p>
    <w:p w14:paraId="71A5EB8A"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Use Cases</w:t>
      </w:r>
      <w:r w:rsidRPr="002B3942">
        <w:rPr>
          <w:sz w:val="24"/>
          <w:szCs w:val="24"/>
        </w:rPr>
        <w:t>: Digital asset custody, Bitcoin trading</w:t>
      </w:r>
    </w:p>
    <w:p w14:paraId="054A10B6"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Year of Adoption</w:t>
      </w:r>
      <w:r w:rsidRPr="002B3942">
        <w:rPr>
          <w:sz w:val="24"/>
          <w:szCs w:val="24"/>
        </w:rPr>
        <w:t>: 2020</w:t>
      </w:r>
    </w:p>
    <w:p w14:paraId="056FC819"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Estimated Transactions (per year)</w:t>
      </w:r>
      <w:r w:rsidRPr="002B3942">
        <w:rPr>
          <w:sz w:val="24"/>
          <w:szCs w:val="24"/>
        </w:rPr>
        <w:t>: 150 million</w:t>
      </w:r>
    </w:p>
    <w:p w14:paraId="2C5C207B" w14:textId="77777777" w:rsidR="002B3942" w:rsidRPr="002B3942" w:rsidRDefault="002B3942" w:rsidP="002B3942">
      <w:pPr>
        <w:pStyle w:val="NormalWeb"/>
        <w:numPr>
          <w:ilvl w:val="0"/>
          <w:numId w:val="13"/>
        </w:numPr>
        <w:rPr>
          <w:rFonts w:asciiTheme="minorHAnsi" w:hAnsiTheme="minorHAnsi"/>
        </w:rPr>
      </w:pPr>
      <w:r w:rsidRPr="002B3942">
        <w:rPr>
          <w:rStyle w:val="Strong"/>
          <w:rFonts w:asciiTheme="minorHAnsi" w:eastAsiaTheme="majorEastAsia" w:hAnsiTheme="minorHAnsi"/>
        </w:rPr>
        <w:t>Wells Fargo</w:t>
      </w:r>
    </w:p>
    <w:p w14:paraId="6556C767"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Blockchain Platform</w:t>
      </w:r>
      <w:r w:rsidRPr="002B3942">
        <w:rPr>
          <w:sz w:val="24"/>
          <w:szCs w:val="24"/>
        </w:rPr>
        <w:t>: Proprietary</w:t>
      </w:r>
    </w:p>
    <w:p w14:paraId="4D2CA783"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Use Cases</w:t>
      </w:r>
      <w:r w:rsidRPr="002B3942">
        <w:rPr>
          <w:sz w:val="24"/>
          <w:szCs w:val="24"/>
        </w:rPr>
        <w:t>: Internal settlements</w:t>
      </w:r>
    </w:p>
    <w:p w14:paraId="45233869"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Year of Adoption</w:t>
      </w:r>
      <w:r w:rsidRPr="002B3942">
        <w:rPr>
          <w:sz w:val="24"/>
          <w:szCs w:val="24"/>
        </w:rPr>
        <w:t>: 2019</w:t>
      </w:r>
    </w:p>
    <w:p w14:paraId="7337FC97" w14:textId="77777777" w:rsidR="002B3942" w:rsidRPr="002B3942" w:rsidRDefault="002B3942" w:rsidP="002B3942">
      <w:pPr>
        <w:numPr>
          <w:ilvl w:val="1"/>
          <w:numId w:val="13"/>
        </w:numPr>
        <w:spacing w:before="100" w:beforeAutospacing="1" w:after="100" w:afterAutospacing="1" w:line="240" w:lineRule="auto"/>
        <w:rPr>
          <w:sz w:val="24"/>
          <w:szCs w:val="24"/>
        </w:rPr>
      </w:pPr>
      <w:r w:rsidRPr="002B3942">
        <w:rPr>
          <w:rStyle w:val="Strong"/>
          <w:sz w:val="24"/>
          <w:szCs w:val="24"/>
        </w:rPr>
        <w:t>Estimated Transactions (per year)</w:t>
      </w:r>
      <w:r w:rsidRPr="002B3942">
        <w:rPr>
          <w:sz w:val="24"/>
          <w:szCs w:val="24"/>
        </w:rPr>
        <w:t>: 100 million</w:t>
      </w:r>
    </w:p>
    <w:p w14:paraId="09E7A391" w14:textId="6F71B207" w:rsidR="002B3942" w:rsidRPr="002B3942" w:rsidRDefault="002B3942" w:rsidP="002B3942">
      <w:pPr>
        <w:pStyle w:val="NormalWeb"/>
        <w:rPr>
          <w:rFonts w:asciiTheme="minorHAnsi" w:hAnsiTheme="minorHAnsi"/>
        </w:rPr>
      </w:pPr>
      <w:r w:rsidRPr="002B3942">
        <w:rPr>
          <w:rFonts w:asciiTheme="minorHAnsi" w:hAnsiTheme="minorHAnsi"/>
        </w:rPr>
        <w:t>In summary, major US banks have adopted blockchain platforms to enhance various financial services, ranging from interbank payments and digital asset custody to secure transaction processing and internal settlements. These platforms have led to significant transaction volumes annually, demonstrating the growing importance of blockchain technology in the banking sector.</w:t>
      </w:r>
    </w:p>
    <w:p w14:paraId="38D1CDB8" w14:textId="518F84D4" w:rsidR="002B3942" w:rsidRPr="002B3942" w:rsidRDefault="002B3942" w:rsidP="002B3942">
      <w:pPr>
        <w:pStyle w:val="Heading2"/>
        <w:rPr>
          <w:rFonts w:eastAsia="Times New Roman"/>
          <w:lang w:eastAsia="en-IN"/>
        </w:rPr>
      </w:pPr>
      <w:r w:rsidRPr="002B3942">
        <w:rPr>
          <w:rFonts w:eastAsia="Times New Roman"/>
          <w:lang w:eastAsia="en-IN"/>
        </w:rPr>
        <w:t>Cryptocurrency Holdings by Major US Banks (2023)</w:t>
      </w:r>
    </w:p>
    <w:tbl>
      <w:tblPr>
        <w:tblStyle w:val="TableGrid"/>
        <w:tblW w:w="7316" w:type="dxa"/>
        <w:tblLook w:val="04A0" w:firstRow="1" w:lastRow="0" w:firstColumn="1" w:lastColumn="0" w:noHBand="0" w:noVBand="1"/>
      </w:tblPr>
      <w:tblGrid>
        <w:gridCol w:w="1444"/>
        <w:gridCol w:w="2204"/>
        <w:gridCol w:w="2435"/>
        <w:gridCol w:w="1233"/>
      </w:tblGrid>
      <w:tr w:rsidR="002B3942" w:rsidRPr="002B3942" w14:paraId="4FA62D99" w14:textId="77777777" w:rsidTr="002B3942">
        <w:trPr>
          <w:trHeight w:val="1360"/>
        </w:trPr>
        <w:tc>
          <w:tcPr>
            <w:tcW w:w="1444" w:type="dxa"/>
            <w:hideMark/>
          </w:tcPr>
          <w:p w14:paraId="661A1FD4"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Bank Name</w:t>
            </w:r>
          </w:p>
        </w:tc>
        <w:tc>
          <w:tcPr>
            <w:tcW w:w="2204" w:type="dxa"/>
            <w:hideMark/>
          </w:tcPr>
          <w:p w14:paraId="13440599"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Cryptocurrency Holdings (in billions USD)</w:t>
            </w:r>
          </w:p>
        </w:tc>
        <w:tc>
          <w:tcPr>
            <w:tcW w:w="2435" w:type="dxa"/>
            <w:hideMark/>
          </w:tcPr>
          <w:p w14:paraId="3397828B"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Major Cryptocurrencies Held</w:t>
            </w:r>
          </w:p>
        </w:tc>
        <w:tc>
          <w:tcPr>
            <w:tcW w:w="1233" w:type="dxa"/>
            <w:hideMark/>
          </w:tcPr>
          <w:p w14:paraId="5677DEAB"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Year Started Holding</w:t>
            </w:r>
          </w:p>
        </w:tc>
      </w:tr>
      <w:tr w:rsidR="002B3942" w:rsidRPr="002B3942" w14:paraId="4187C4B8" w14:textId="77777777" w:rsidTr="002B3942">
        <w:trPr>
          <w:trHeight w:val="453"/>
        </w:trPr>
        <w:tc>
          <w:tcPr>
            <w:tcW w:w="1444" w:type="dxa"/>
            <w:hideMark/>
          </w:tcPr>
          <w:p w14:paraId="35301A8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JPMorgan Chase</w:t>
            </w:r>
          </w:p>
        </w:tc>
        <w:tc>
          <w:tcPr>
            <w:tcW w:w="2204" w:type="dxa"/>
            <w:hideMark/>
          </w:tcPr>
          <w:p w14:paraId="11758B20"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$1.5</w:t>
            </w:r>
          </w:p>
        </w:tc>
        <w:tc>
          <w:tcPr>
            <w:tcW w:w="2435" w:type="dxa"/>
            <w:hideMark/>
          </w:tcPr>
          <w:p w14:paraId="6567104E"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Bitcoin, Ethereum</w:t>
            </w:r>
          </w:p>
        </w:tc>
        <w:tc>
          <w:tcPr>
            <w:tcW w:w="1233" w:type="dxa"/>
            <w:hideMark/>
          </w:tcPr>
          <w:p w14:paraId="3DE97DB1"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2018</w:t>
            </w:r>
          </w:p>
        </w:tc>
      </w:tr>
      <w:tr w:rsidR="002B3942" w:rsidRPr="002B3942" w14:paraId="6AAE2FDA" w14:textId="77777777" w:rsidTr="002B3942">
        <w:trPr>
          <w:trHeight w:val="680"/>
        </w:trPr>
        <w:tc>
          <w:tcPr>
            <w:tcW w:w="1444" w:type="dxa"/>
            <w:hideMark/>
          </w:tcPr>
          <w:p w14:paraId="1092A36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Goldman Sachs</w:t>
            </w:r>
          </w:p>
        </w:tc>
        <w:tc>
          <w:tcPr>
            <w:tcW w:w="2204" w:type="dxa"/>
            <w:hideMark/>
          </w:tcPr>
          <w:p w14:paraId="6492A69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$1.2</w:t>
            </w:r>
          </w:p>
        </w:tc>
        <w:tc>
          <w:tcPr>
            <w:tcW w:w="2435" w:type="dxa"/>
            <w:hideMark/>
          </w:tcPr>
          <w:p w14:paraId="690DCD5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Bitcoin, Ethereum, Ripple</w:t>
            </w:r>
          </w:p>
        </w:tc>
        <w:tc>
          <w:tcPr>
            <w:tcW w:w="1233" w:type="dxa"/>
            <w:hideMark/>
          </w:tcPr>
          <w:p w14:paraId="518B5E51"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2020</w:t>
            </w:r>
          </w:p>
        </w:tc>
      </w:tr>
      <w:tr w:rsidR="002B3942" w:rsidRPr="002B3942" w14:paraId="41CC733D" w14:textId="77777777" w:rsidTr="002B3942">
        <w:trPr>
          <w:trHeight w:val="453"/>
        </w:trPr>
        <w:tc>
          <w:tcPr>
            <w:tcW w:w="1444" w:type="dxa"/>
            <w:hideMark/>
          </w:tcPr>
          <w:p w14:paraId="376EA3A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Fidelity</w:t>
            </w:r>
          </w:p>
        </w:tc>
        <w:tc>
          <w:tcPr>
            <w:tcW w:w="2204" w:type="dxa"/>
            <w:hideMark/>
          </w:tcPr>
          <w:p w14:paraId="2A88EEE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w:t>
            </w:r>
          </w:p>
        </w:tc>
        <w:tc>
          <w:tcPr>
            <w:tcW w:w="2435" w:type="dxa"/>
            <w:hideMark/>
          </w:tcPr>
          <w:p w14:paraId="6241ADFE"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Bitcoin, Ethereum</w:t>
            </w:r>
          </w:p>
        </w:tc>
        <w:tc>
          <w:tcPr>
            <w:tcW w:w="1233" w:type="dxa"/>
            <w:hideMark/>
          </w:tcPr>
          <w:p w14:paraId="0CBCCB35"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2019</w:t>
            </w:r>
          </w:p>
        </w:tc>
      </w:tr>
      <w:tr w:rsidR="002B3942" w:rsidRPr="002B3942" w14:paraId="2F9BB6E9" w14:textId="77777777" w:rsidTr="002B3942">
        <w:trPr>
          <w:trHeight w:val="453"/>
        </w:trPr>
        <w:tc>
          <w:tcPr>
            <w:tcW w:w="1444" w:type="dxa"/>
            <w:hideMark/>
          </w:tcPr>
          <w:p w14:paraId="5B6DD3D5"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proofErr w:type="spellStart"/>
            <w:r w:rsidRPr="002B3942">
              <w:rPr>
                <w:rFonts w:ascii="Aptos Narrow" w:eastAsia="Times New Roman" w:hAnsi="Aptos Narrow" w:cs="Times New Roman"/>
                <w:color w:val="000000"/>
                <w:kern w:val="0"/>
                <w:sz w:val="24"/>
                <w:szCs w:val="24"/>
                <w:lang w:eastAsia="en-IN"/>
                <w14:ligatures w14:val="none"/>
              </w:rPr>
              <w:t>Silvergate</w:t>
            </w:r>
            <w:proofErr w:type="spellEnd"/>
            <w:r w:rsidRPr="002B3942">
              <w:rPr>
                <w:rFonts w:ascii="Aptos Narrow" w:eastAsia="Times New Roman" w:hAnsi="Aptos Narrow" w:cs="Times New Roman"/>
                <w:color w:val="000000"/>
                <w:kern w:val="0"/>
                <w:sz w:val="24"/>
                <w:szCs w:val="24"/>
                <w:lang w:eastAsia="en-IN"/>
                <w14:ligatures w14:val="none"/>
              </w:rPr>
              <w:t xml:space="preserve"> Bank</w:t>
            </w:r>
          </w:p>
        </w:tc>
        <w:tc>
          <w:tcPr>
            <w:tcW w:w="2204" w:type="dxa"/>
            <w:hideMark/>
          </w:tcPr>
          <w:p w14:paraId="1F64891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$0.8</w:t>
            </w:r>
          </w:p>
        </w:tc>
        <w:tc>
          <w:tcPr>
            <w:tcW w:w="2435" w:type="dxa"/>
            <w:hideMark/>
          </w:tcPr>
          <w:p w14:paraId="6EEB203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Bitcoin, Litecoin</w:t>
            </w:r>
          </w:p>
        </w:tc>
        <w:tc>
          <w:tcPr>
            <w:tcW w:w="1233" w:type="dxa"/>
            <w:hideMark/>
          </w:tcPr>
          <w:p w14:paraId="4D401CBF"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2018</w:t>
            </w:r>
          </w:p>
        </w:tc>
      </w:tr>
      <w:tr w:rsidR="002B3942" w:rsidRPr="002B3942" w14:paraId="037C31A0" w14:textId="77777777" w:rsidTr="002B3942">
        <w:trPr>
          <w:trHeight w:val="680"/>
        </w:trPr>
        <w:tc>
          <w:tcPr>
            <w:tcW w:w="1444" w:type="dxa"/>
            <w:hideMark/>
          </w:tcPr>
          <w:p w14:paraId="03C4D53A"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lastRenderedPageBreak/>
              <w:t>Signature Bank</w:t>
            </w:r>
          </w:p>
        </w:tc>
        <w:tc>
          <w:tcPr>
            <w:tcW w:w="2204" w:type="dxa"/>
            <w:hideMark/>
          </w:tcPr>
          <w:p w14:paraId="3134B79C"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$1.0</w:t>
            </w:r>
          </w:p>
        </w:tc>
        <w:tc>
          <w:tcPr>
            <w:tcW w:w="2435" w:type="dxa"/>
            <w:hideMark/>
          </w:tcPr>
          <w:p w14:paraId="4E74B59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Bitcoin, Ethereum, USDC</w:t>
            </w:r>
          </w:p>
        </w:tc>
        <w:tc>
          <w:tcPr>
            <w:tcW w:w="1233" w:type="dxa"/>
            <w:hideMark/>
          </w:tcPr>
          <w:p w14:paraId="6E671421"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2019</w:t>
            </w:r>
          </w:p>
        </w:tc>
      </w:tr>
      <w:tr w:rsidR="002B3942" w:rsidRPr="002B3942" w14:paraId="6257D9D0" w14:textId="77777777" w:rsidTr="002B3942">
        <w:trPr>
          <w:trHeight w:val="453"/>
        </w:trPr>
        <w:tc>
          <w:tcPr>
            <w:tcW w:w="1444" w:type="dxa"/>
            <w:hideMark/>
          </w:tcPr>
          <w:p w14:paraId="4E886F83"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US Bank</w:t>
            </w:r>
          </w:p>
        </w:tc>
        <w:tc>
          <w:tcPr>
            <w:tcW w:w="2204" w:type="dxa"/>
            <w:hideMark/>
          </w:tcPr>
          <w:p w14:paraId="632ACAC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$0.6</w:t>
            </w:r>
          </w:p>
        </w:tc>
        <w:tc>
          <w:tcPr>
            <w:tcW w:w="2435" w:type="dxa"/>
            <w:hideMark/>
          </w:tcPr>
          <w:p w14:paraId="7BB149F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Bitcoin, Ethereum</w:t>
            </w:r>
          </w:p>
        </w:tc>
        <w:tc>
          <w:tcPr>
            <w:tcW w:w="1233" w:type="dxa"/>
            <w:hideMark/>
          </w:tcPr>
          <w:p w14:paraId="5B6F9299" w14:textId="77777777" w:rsidR="002B3942" w:rsidRPr="002B3942" w:rsidRDefault="002B3942" w:rsidP="002B3942">
            <w:pPr>
              <w:jc w:val="right"/>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2021</w:t>
            </w:r>
          </w:p>
        </w:tc>
      </w:tr>
    </w:tbl>
    <w:p w14:paraId="3A5CAD02" w14:textId="77777777" w:rsidR="002B3942" w:rsidRPr="002B3942" w:rsidRDefault="002B3942" w:rsidP="002B3942">
      <w:pPr>
        <w:rPr>
          <w:b/>
          <w:bCs/>
          <w:sz w:val="28"/>
          <w:szCs w:val="28"/>
        </w:rPr>
      </w:pPr>
      <w:r w:rsidRPr="002B3942">
        <w:rPr>
          <w:b/>
          <w:bCs/>
          <w:sz w:val="28"/>
          <w:szCs w:val="28"/>
        </w:rPr>
        <w:t>Cryptocurrency Holdings by Major US Banks (2023)</w:t>
      </w:r>
    </w:p>
    <w:p w14:paraId="1065E977" w14:textId="77777777" w:rsidR="002B3942" w:rsidRPr="002B3942" w:rsidRDefault="002B3942" w:rsidP="002B3942">
      <w:pPr>
        <w:pStyle w:val="NormalWeb"/>
        <w:numPr>
          <w:ilvl w:val="0"/>
          <w:numId w:val="14"/>
        </w:numPr>
        <w:rPr>
          <w:rFonts w:asciiTheme="minorHAnsi" w:hAnsiTheme="minorHAnsi"/>
        </w:rPr>
      </w:pPr>
      <w:r w:rsidRPr="002B3942">
        <w:rPr>
          <w:rStyle w:val="Strong"/>
          <w:rFonts w:asciiTheme="minorHAnsi" w:eastAsiaTheme="majorEastAsia" w:hAnsiTheme="minorHAnsi"/>
        </w:rPr>
        <w:t>JPMorgan Chase</w:t>
      </w:r>
    </w:p>
    <w:p w14:paraId="30BA3580"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Holdings</w:t>
      </w:r>
      <w:r w:rsidRPr="002B3942">
        <w:rPr>
          <w:sz w:val="24"/>
          <w:szCs w:val="24"/>
        </w:rPr>
        <w:t>: $1.5 billion in cryptocurrencies.</w:t>
      </w:r>
    </w:p>
    <w:p w14:paraId="72A33CF9"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Cryptocurrencies</w:t>
      </w:r>
      <w:r w:rsidRPr="002B3942">
        <w:rPr>
          <w:sz w:val="24"/>
          <w:szCs w:val="24"/>
        </w:rPr>
        <w:t>: Primarily Bitcoin and Ethereum.</w:t>
      </w:r>
    </w:p>
    <w:p w14:paraId="7B67159D"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Started Holding</w:t>
      </w:r>
      <w:r w:rsidRPr="002B3942">
        <w:rPr>
          <w:sz w:val="24"/>
          <w:szCs w:val="24"/>
        </w:rPr>
        <w:t>: 2018.</w:t>
      </w:r>
    </w:p>
    <w:p w14:paraId="3CB51D4C" w14:textId="77777777" w:rsidR="002B3942" w:rsidRPr="002B3942" w:rsidRDefault="002B3942" w:rsidP="002B3942">
      <w:pPr>
        <w:pStyle w:val="NormalWeb"/>
        <w:numPr>
          <w:ilvl w:val="0"/>
          <w:numId w:val="14"/>
        </w:numPr>
        <w:rPr>
          <w:rFonts w:asciiTheme="minorHAnsi" w:hAnsiTheme="minorHAnsi"/>
        </w:rPr>
      </w:pPr>
      <w:r w:rsidRPr="002B3942">
        <w:rPr>
          <w:rStyle w:val="Strong"/>
          <w:rFonts w:asciiTheme="minorHAnsi" w:eastAsiaTheme="majorEastAsia" w:hAnsiTheme="minorHAnsi"/>
        </w:rPr>
        <w:t>Goldman Sachs</w:t>
      </w:r>
    </w:p>
    <w:p w14:paraId="0B31D0CB"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Holdings</w:t>
      </w:r>
      <w:r w:rsidRPr="002B3942">
        <w:rPr>
          <w:sz w:val="24"/>
          <w:szCs w:val="24"/>
        </w:rPr>
        <w:t>: $1.2 billion in cryptocurrencies.</w:t>
      </w:r>
    </w:p>
    <w:p w14:paraId="1123A99B"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Cryptocurrencies</w:t>
      </w:r>
      <w:r w:rsidRPr="002B3942">
        <w:rPr>
          <w:sz w:val="24"/>
          <w:szCs w:val="24"/>
        </w:rPr>
        <w:t>: Bitcoin, Ethereum, and Ripple.</w:t>
      </w:r>
    </w:p>
    <w:p w14:paraId="202E5915"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Started Holding</w:t>
      </w:r>
      <w:r w:rsidRPr="002B3942">
        <w:rPr>
          <w:sz w:val="24"/>
          <w:szCs w:val="24"/>
        </w:rPr>
        <w:t>: 2020.</w:t>
      </w:r>
    </w:p>
    <w:p w14:paraId="2D1C2FD4" w14:textId="77777777" w:rsidR="002B3942" w:rsidRPr="002B3942" w:rsidRDefault="002B3942" w:rsidP="002B3942">
      <w:pPr>
        <w:pStyle w:val="NormalWeb"/>
        <w:numPr>
          <w:ilvl w:val="0"/>
          <w:numId w:val="14"/>
        </w:numPr>
        <w:rPr>
          <w:rFonts w:asciiTheme="minorHAnsi" w:hAnsiTheme="minorHAnsi"/>
        </w:rPr>
      </w:pPr>
      <w:r w:rsidRPr="002B3942">
        <w:rPr>
          <w:rStyle w:val="Strong"/>
          <w:rFonts w:asciiTheme="minorHAnsi" w:eastAsiaTheme="majorEastAsia" w:hAnsiTheme="minorHAnsi"/>
        </w:rPr>
        <w:t>Fidelity</w:t>
      </w:r>
    </w:p>
    <w:p w14:paraId="2D63B082"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Holdings</w:t>
      </w:r>
      <w:r w:rsidRPr="002B3942">
        <w:rPr>
          <w:sz w:val="24"/>
          <w:szCs w:val="24"/>
        </w:rPr>
        <w:t>: $2.0 billion in cryptocurrencies.</w:t>
      </w:r>
    </w:p>
    <w:p w14:paraId="6477328E"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Cryptocurrencies</w:t>
      </w:r>
      <w:r w:rsidRPr="002B3942">
        <w:rPr>
          <w:sz w:val="24"/>
          <w:szCs w:val="24"/>
        </w:rPr>
        <w:t>: Primarily Bitcoin and Ethereum.</w:t>
      </w:r>
    </w:p>
    <w:p w14:paraId="4BDB6ECA"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Started Holding</w:t>
      </w:r>
      <w:r w:rsidRPr="002B3942">
        <w:rPr>
          <w:sz w:val="24"/>
          <w:szCs w:val="24"/>
        </w:rPr>
        <w:t>: 2019.</w:t>
      </w:r>
    </w:p>
    <w:p w14:paraId="3C36293A" w14:textId="77777777" w:rsidR="002B3942" w:rsidRPr="002B3942" w:rsidRDefault="002B3942" w:rsidP="002B3942">
      <w:pPr>
        <w:pStyle w:val="NormalWeb"/>
        <w:numPr>
          <w:ilvl w:val="0"/>
          <w:numId w:val="14"/>
        </w:numPr>
        <w:rPr>
          <w:rFonts w:asciiTheme="minorHAnsi" w:hAnsiTheme="minorHAnsi"/>
        </w:rPr>
      </w:pPr>
      <w:proofErr w:type="spellStart"/>
      <w:r w:rsidRPr="002B3942">
        <w:rPr>
          <w:rStyle w:val="Strong"/>
          <w:rFonts w:asciiTheme="minorHAnsi" w:eastAsiaTheme="majorEastAsia" w:hAnsiTheme="minorHAnsi"/>
        </w:rPr>
        <w:t>Silvergate</w:t>
      </w:r>
      <w:proofErr w:type="spellEnd"/>
      <w:r w:rsidRPr="002B3942">
        <w:rPr>
          <w:rStyle w:val="Strong"/>
          <w:rFonts w:asciiTheme="minorHAnsi" w:eastAsiaTheme="majorEastAsia" w:hAnsiTheme="minorHAnsi"/>
        </w:rPr>
        <w:t xml:space="preserve"> Bank</w:t>
      </w:r>
    </w:p>
    <w:p w14:paraId="04D87ADA"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Holdings</w:t>
      </w:r>
      <w:r w:rsidRPr="002B3942">
        <w:rPr>
          <w:sz w:val="24"/>
          <w:szCs w:val="24"/>
        </w:rPr>
        <w:t>: $0.8 billion in cryptocurrencies.</w:t>
      </w:r>
    </w:p>
    <w:p w14:paraId="7FEDBC6E"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Cryptocurrencies</w:t>
      </w:r>
      <w:r w:rsidRPr="002B3942">
        <w:rPr>
          <w:sz w:val="24"/>
          <w:szCs w:val="24"/>
        </w:rPr>
        <w:t>: Bitcoin and Litecoin.</w:t>
      </w:r>
    </w:p>
    <w:p w14:paraId="5E62D3DA"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Started Holding</w:t>
      </w:r>
      <w:r w:rsidRPr="002B3942">
        <w:rPr>
          <w:sz w:val="24"/>
          <w:szCs w:val="24"/>
        </w:rPr>
        <w:t>: 2018.</w:t>
      </w:r>
    </w:p>
    <w:p w14:paraId="106630D5" w14:textId="77777777" w:rsidR="002B3942" w:rsidRPr="002B3942" w:rsidRDefault="002B3942" w:rsidP="002B3942">
      <w:pPr>
        <w:pStyle w:val="NormalWeb"/>
        <w:numPr>
          <w:ilvl w:val="0"/>
          <w:numId w:val="14"/>
        </w:numPr>
        <w:rPr>
          <w:rFonts w:asciiTheme="minorHAnsi" w:hAnsiTheme="minorHAnsi"/>
        </w:rPr>
      </w:pPr>
      <w:r w:rsidRPr="002B3942">
        <w:rPr>
          <w:rStyle w:val="Strong"/>
          <w:rFonts w:asciiTheme="minorHAnsi" w:eastAsiaTheme="majorEastAsia" w:hAnsiTheme="minorHAnsi"/>
        </w:rPr>
        <w:t>Signature Bank</w:t>
      </w:r>
    </w:p>
    <w:p w14:paraId="3B6C1EAA"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Holdings</w:t>
      </w:r>
      <w:r w:rsidRPr="002B3942">
        <w:rPr>
          <w:sz w:val="24"/>
          <w:szCs w:val="24"/>
        </w:rPr>
        <w:t>: $1.0 billion in cryptocurrencies.</w:t>
      </w:r>
    </w:p>
    <w:p w14:paraId="3DE13DF1"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Cryptocurrencies</w:t>
      </w:r>
      <w:r w:rsidRPr="002B3942">
        <w:rPr>
          <w:sz w:val="24"/>
          <w:szCs w:val="24"/>
        </w:rPr>
        <w:t>: Bitcoin, Ethereum, and USD Coin (USDC).</w:t>
      </w:r>
    </w:p>
    <w:p w14:paraId="05122CC2"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Started Holding</w:t>
      </w:r>
      <w:r w:rsidRPr="002B3942">
        <w:rPr>
          <w:sz w:val="24"/>
          <w:szCs w:val="24"/>
        </w:rPr>
        <w:t>: 2019.</w:t>
      </w:r>
    </w:p>
    <w:p w14:paraId="254BB8AA" w14:textId="77777777" w:rsidR="002B3942" w:rsidRPr="002B3942" w:rsidRDefault="002B3942" w:rsidP="002B3942">
      <w:pPr>
        <w:pStyle w:val="NormalWeb"/>
        <w:numPr>
          <w:ilvl w:val="0"/>
          <w:numId w:val="14"/>
        </w:numPr>
        <w:rPr>
          <w:rFonts w:asciiTheme="minorHAnsi" w:hAnsiTheme="minorHAnsi"/>
        </w:rPr>
      </w:pPr>
      <w:r w:rsidRPr="002B3942">
        <w:rPr>
          <w:rStyle w:val="Strong"/>
          <w:rFonts w:asciiTheme="minorHAnsi" w:eastAsiaTheme="majorEastAsia" w:hAnsiTheme="minorHAnsi"/>
        </w:rPr>
        <w:t>US Bank</w:t>
      </w:r>
    </w:p>
    <w:p w14:paraId="64F80F59"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Holdings</w:t>
      </w:r>
      <w:r w:rsidRPr="002B3942">
        <w:rPr>
          <w:sz w:val="24"/>
          <w:szCs w:val="24"/>
        </w:rPr>
        <w:t>: $0.6 billion in cryptocurrencies.</w:t>
      </w:r>
    </w:p>
    <w:p w14:paraId="1B71AF03"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Cryptocurrencies</w:t>
      </w:r>
      <w:r w:rsidRPr="002B3942">
        <w:rPr>
          <w:sz w:val="24"/>
          <w:szCs w:val="24"/>
        </w:rPr>
        <w:t>: Bitcoin and Ethereum.</w:t>
      </w:r>
    </w:p>
    <w:p w14:paraId="7353CC38" w14:textId="77777777" w:rsidR="002B3942" w:rsidRPr="002B3942" w:rsidRDefault="002B3942" w:rsidP="002B3942">
      <w:pPr>
        <w:numPr>
          <w:ilvl w:val="1"/>
          <w:numId w:val="14"/>
        </w:numPr>
        <w:spacing w:before="100" w:beforeAutospacing="1" w:after="100" w:afterAutospacing="1" w:line="240" w:lineRule="auto"/>
        <w:rPr>
          <w:sz w:val="24"/>
          <w:szCs w:val="24"/>
        </w:rPr>
      </w:pPr>
      <w:r w:rsidRPr="002B3942">
        <w:rPr>
          <w:rStyle w:val="Strong"/>
          <w:sz w:val="24"/>
          <w:szCs w:val="24"/>
        </w:rPr>
        <w:t>Started Holding</w:t>
      </w:r>
      <w:r w:rsidRPr="002B3942">
        <w:rPr>
          <w:sz w:val="24"/>
          <w:szCs w:val="24"/>
        </w:rPr>
        <w:t>: 2021.</w:t>
      </w:r>
    </w:p>
    <w:p w14:paraId="70CE8125" w14:textId="77777777" w:rsidR="002B3942" w:rsidRDefault="002B3942" w:rsidP="002B3942">
      <w:pPr>
        <w:pStyle w:val="Heading3"/>
      </w:pPr>
      <w:r>
        <w:t>Summary</w:t>
      </w:r>
    </w:p>
    <w:p w14:paraId="739AF0DA" w14:textId="5AF8BB06" w:rsidR="002B3942" w:rsidRPr="002B3942" w:rsidRDefault="002B3942" w:rsidP="002B3942">
      <w:pPr>
        <w:pStyle w:val="NormalWeb"/>
        <w:rPr>
          <w:rFonts w:asciiTheme="minorHAnsi" w:hAnsiTheme="minorHAnsi"/>
        </w:rPr>
      </w:pPr>
      <w:r w:rsidRPr="002B3942">
        <w:rPr>
          <w:rFonts w:asciiTheme="minorHAnsi" w:hAnsiTheme="minorHAnsi"/>
        </w:rPr>
        <w:t xml:space="preserve">Major US banks have significant investments in cryptocurrencies. Fidelity holds the most at $2.0 billion, focusing on Bitcoin and Ethereum. JPMorgan Chase and Signature Bank each hold $1.5 billion and $1.0 billion, respectively, with diverse portfolios. Goldman Sachs, </w:t>
      </w:r>
      <w:proofErr w:type="spellStart"/>
      <w:r w:rsidRPr="002B3942">
        <w:rPr>
          <w:rFonts w:asciiTheme="minorHAnsi" w:hAnsiTheme="minorHAnsi"/>
        </w:rPr>
        <w:t>Silvergate</w:t>
      </w:r>
      <w:proofErr w:type="spellEnd"/>
      <w:r w:rsidRPr="002B3942">
        <w:rPr>
          <w:rFonts w:asciiTheme="minorHAnsi" w:hAnsiTheme="minorHAnsi"/>
        </w:rPr>
        <w:t xml:space="preserve"> Bank, and US Bank also have substantial holdings, starting their investments between 2018 and 2021.</w:t>
      </w:r>
    </w:p>
    <w:p w14:paraId="65533063" w14:textId="77777777" w:rsidR="002B3942" w:rsidRPr="002B3942" w:rsidRDefault="002B3942" w:rsidP="002B3942">
      <w:pPr>
        <w:pStyle w:val="Heading2"/>
        <w:rPr>
          <w:rFonts w:eastAsia="Times New Roman"/>
          <w:lang w:eastAsia="en-IN"/>
        </w:rPr>
      </w:pPr>
      <w:r w:rsidRPr="002B3942">
        <w:rPr>
          <w:rFonts w:eastAsia="Times New Roman"/>
          <w:lang w:eastAsia="en-IN"/>
        </w:rPr>
        <w:lastRenderedPageBreak/>
        <w:t>Revenue Generation from Blockchain and Cryptocurrency Activities by Major US Banks (2023)</w:t>
      </w:r>
    </w:p>
    <w:tbl>
      <w:tblPr>
        <w:tblStyle w:val="TableGrid"/>
        <w:tblW w:w="6099" w:type="dxa"/>
        <w:tblLook w:val="04A0" w:firstRow="1" w:lastRow="0" w:firstColumn="1" w:lastColumn="0" w:noHBand="0" w:noVBand="1"/>
      </w:tblPr>
      <w:tblGrid>
        <w:gridCol w:w="1709"/>
        <w:gridCol w:w="1884"/>
        <w:gridCol w:w="2506"/>
      </w:tblGrid>
      <w:tr w:rsidR="002B3942" w:rsidRPr="002B3942" w14:paraId="27E6311C" w14:textId="77777777" w:rsidTr="002B3942">
        <w:trPr>
          <w:trHeight w:val="1734"/>
        </w:trPr>
        <w:tc>
          <w:tcPr>
            <w:tcW w:w="1709" w:type="dxa"/>
            <w:hideMark/>
          </w:tcPr>
          <w:p w14:paraId="2F20C5EC"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Bank Name</w:t>
            </w:r>
          </w:p>
        </w:tc>
        <w:tc>
          <w:tcPr>
            <w:tcW w:w="1884" w:type="dxa"/>
            <w:hideMark/>
          </w:tcPr>
          <w:p w14:paraId="1755B2C6"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Revenue from Blockchain Activities (in millions USD)</w:t>
            </w:r>
          </w:p>
        </w:tc>
        <w:tc>
          <w:tcPr>
            <w:tcW w:w="2506" w:type="dxa"/>
            <w:hideMark/>
          </w:tcPr>
          <w:p w14:paraId="4DB806B5"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Revenue from Cryptocurrency Activities (in millions USD)</w:t>
            </w:r>
          </w:p>
        </w:tc>
      </w:tr>
      <w:tr w:rsidR="002B3942" w:rsidRPr="002B3942" w14:paraId="15F3A1A8" w14:textId="77777777" w:rsidTr="002B3942">
        <w:trPr>
          <w:trHeight w:val="433"/>
        </w:trPr>
        <w:tc>
          <w:tcPr>
            <w:tcW w:w="1709" w:type="dxa"/>
            <w:hideMark/>
          </w:tcPr>
          <w:p w14:paraId="44F6D37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JPMorgan Chase</w:t>
            </w:r>
          </w:p>
        </w:tc>
        <w:tc>
          <w:tcPr>
            <w:tcW w:w="1884" w:type="dxa"/>
            <w:hideMark/>
          </w:tcPr>
          <w:p w14:paraId="4C1B6355"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$500</w:t>
            </w:r>
          </w:p>
        </w:tc>
        <w:tc>
          <w:tcPr>
            <w:tcW w:w="2506" w:type="dxa"/>
            <w:hideMark/>
          </w:tcPr>
          <w:p w14:paraId="51BE8B5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$400</w:t>
            </w:r>
          </w:p>
        </w:tc>
      </w:tr>
      <w:tr w:rsidR="002B3942" w:rsidRPr="002B3942" w14:paraId="791FEB57" w14:textId="77777777" w:rsidTr="002B3942">
        <w:trPr>
          <w:trHeight w:val="433"/>
        </w:trPr>
        <w:tc>
          <w:tcPr>
            <w:tcW w:w="1709" w:type="dxa"/>
            <w:hideMark/>
          </w:tcPr>
          <w:p w14:paraId="3E8D6DD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Bank of America</w:t>
            </w:r>
          </w:p>
        </w:tc>
        <w:tc>
          <w:tcPr>
            <w:tcW w:w="1884" w:type="dxa"/>
            <w:hideMark/>
          </w:tcPr>
          <w:p w14:paraId="52BBB9B4"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$350</w:t>
            </w:r>
          </w:p>
        </w:tc>
        <w:tc>
          <w:tcPr>
            <w:tcW w:w="2506" w:type="dxa"/>
            <w:hideMark/>
          </w:tcPr>
          <w:p w14:paraId="06D01E1D"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$300</w:t>
            </w:r>
          </w:p>
        </w:tc>
      </w:tr>
      <w:tr w:rsidR="002B3942" w:rsidRPr="002B3942" w14:paraId="0803A233" w14:textId="77777777" w:rsidTr="002B3942">
        <w:trPr>
          <w:trHeight w:val="433"/>
        </w:trPr>
        <w:tc>
          <w:tcPr>
            <w:tcW w:w="1709" w:type="dxa"/>
            <w:hideMark/>
          </w:tcPr>
          <w:p w14:paraId="58945A45"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Goldman Sachs</w:t>
            </w:r>
          </w:p>
        </w:tc>
        <w:tc>
          <w:tcPr>
            <w:tcW w:w="1884" w:type="dxa"/>
            <w:hideMark/>
          </w:tcPr>
          <w:p w14:paraId="4E57F80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$400</w:t>
            </w:r>
          </w:p>
        </w:tc>
        <w:tc>
          <w:tcPr>
            <w:tcW w:w="2506" w:type="dxa"/>
            <w:hideMark/>
          </w:tcPr>
          <w:p w14:paraId="1FD34B7C"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$350</w:t>
            </w:r>
          </w:p>
        </w:tc>
      </w:tr>
      <w:tr w:rsidR="002B3942" w:rsidRPr="002B3942" w14:paraId="12285C76" w14:textId="77777777" w:rsidTr="002B3942">
        <w:trPr>
          <w:trHeight w:val="433"/>
        </w:trPr>
        <w:tc>
          <w:tcPr>
            <w:tcW w:w="1709" w:type="dxa"/>
            <w:hideMark/>
          </w:tcPr>
          <w:p w14:paraId="0E72435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Wells Fargo</w:t>
            </w:r>
          </w:p>
        </w:tc>
        <w:tc>
          <w:tcPr>
            <w:tcW w:w="1884" w:type="dxa"/>
            <w:hideMark/>
          </w:tcPr>
          <w:p w14:paraId="508D242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$250</w:t>
            </w:r>
          </w:p>
        </w:tc>
        <w:tc>
          <w:tcPr>
            <w:tcW w:w="2506" w:type="dxa"/>
            <w:hideMark/>
          </w:tcPr>
          <w:p w14:paraId="51B11967"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$200</w:t>
            </w:r>
          </w:p>
        </w:tc>
      </w:tr>
      <w:tr w:rsidR="002B3942" w:rsidRPr="002B3942" w14:paraId="2B619FBA" w14:textId="77777777" w:rsidTr="002B3942">
        <w:trPr>
          <w:trHeight w:val="216"/>
        </w:trPr>
        <w:tc>
          <w:tcPr>
            <w:tcW w:w="1709" w:type="dxa"/>
            <w:hideMark/>
          </w:tcPr>
          <w:p w14:paraId="316FDEC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Citibank</w:t>
            </w:r>
          </w:p>
        </w:tc>
        <w:tc>
          <w:tcPr>
            <w:tcW w:w="1884" w:type="dxa"/>
            <w:hideMark/>
          </w:tcPr>
          <w:p w14:paraId="2BC15B5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$300</w:t>
            </w:r>
          </w:p>
        </w:tc>
        <w:tc>
          <w:tcPr>
            <w:tcW w:w="2506" w:type="dxa"/>
            <w:hideMark/>
          </w:tcPr>
          <w:p w14:paraId="33D91E0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$250</w:t>
            </w:r>
          </w:p>
        </w:tc>
      </w:tr>
      <w:tr w:rsidR="002B3942" w:rsidRPr="002B3942" w14:paraId="633230C8" w14:textId="77777777" w:rsidTr="002B3942">
        <w:trPr>
          <w:trHeight w:val="216"/>
        </w:trPr>
        <w:tc>
          <w:tcPr>
            <w:tcW w:w="1709" w:type="dxa"/>
            <w:hideMark/>
          </w:tcPr>
          <w:p w14:paraId="5B396A5A"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HSBC</w:t>
            </w:r>
          </w:p>
        </w:tc>
        <w:tc>
          <w:tcPr>
            <w:tcW w:w="1884" w:type="dxa"/>
            <w:hideMark/>
          </w:tcPr>
          <w:p w14:paraId="44B1D8FC"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$320</w:t>
            </w:r>
          </w:p>
        </w:tc>
        <w:tc>
          <w:tcPr>
            <w:tcW w:w="2506" w:type="dxa"/>
            <w:hideMark/>
          </w:tcPr>
          <w:p w14:paraId="75DE10AA"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$270</w:t>
            </w:r>
          </w:p>
        </w:tc>
      </w:tr>
      <w:tr w:rsidR="002B3942" w:rsidRPr="002B3942" w14:paraId="72164EC0" w14:textId="77777777" w:rsidTr="002B3942">
        <w:trPr>
          <w:trHeight w:val="433"/>
        </w:trPr>
        <w:tc>
          <w:tcPr>
            <w:tcW w:w="1709" w:type="dxa"/>
            <w:hideMark/>
          </w:tcPr>
          <w:p w14:paraId="17865F9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Santander</w:t>
            </w:r>
          </w:p>
        </w:tc>
        <w:tc>
          <w:tcPr>
            <w:tcW w:w="1884" w:type="dxa"/>
            <w:hideMark/>
          </w:tcPr>
          <w:p w14:paraId="190D21A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$350</w:t>
            </w:r>
          </w:p>
        </w:tc>
        <w:tc>
          <w:tcPr>
            <w:tcW w:w="2506" w:type="dxa"/>
            <w:hideMark/>
          </w:tcPr>
          <w:p w14:paraId="27D0032B"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$300</w:t>
            </w:r>
          </w:p>
        </w:tc>
      </w:tr>
    </w:tbl>
    <w:p w14:paraId="3D1C8437" w14:textId="77777777" w:rsidR="002B3942" w:rsidRPr="002B3942" w:rsidRDefault="002B3942" w:rsidP="002B3942">
      <w:pPr>
        <w:rPr>
          <w:b/>
          <w:bCs/>
          <w:sz w:val="28"/>
          <w:szCs w:val="28"/>
        </w:rPr>
      </w:pPr>
      <w:r w:rsidRPr="002B3942">
        <w:rPr>
          <w:b/>
          <w:bCs/>
          <w:sz w:val="28"/>
          <w:szCs w:val="28"/>
        </w:rPr>
        <w:t>Revenue from Blockchain and Cryptocurrency Activities by Major US Banks (2023)</w:t>
      </w:r>
    </w:p>
    <w:p w14:paraId="0A08F50B"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JPMorgan Chase</w:t>
      </w:r>
    </w:p>
    <w:p w14:paraId="14AD7047"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$500 million</w:t>
      </w:r>
    </w:p>
    <w:p w14:paraId="5CB91FFE"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$400 million</w:t>
      </w:r>
    </w:p>
    <w:p w14:paraId="450D4910"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Bank of America</w:t>
      </w:r>
    </w:p>
    <w:p w14:paraId="29B8B2F8"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$350 million</w:t>
      </w:r>
    </w:p>
    <w:p w14:paraId="2DB6AADD"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$300 million</w:t>
      </w:r>
    </w:p>
    <w:p w14:paraId="53C5A0CC"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Goldman Sachs</w:t>
      </w:r>
    </w:p>
    <w:p w14:paraId="5FB69B02"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$400 million</w:t>
      </w:r>
    </w:p>
    <w:p w14:paraId="7B6580F4"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$350 million</w:t>
      </w:r>
    </w:p>
    <w:p w14:paraId="0010F9B2"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Wells Fargo</w:t>
      </w:r>
    </w:p>
    <w:p w14:paraId="2647C841"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$250 million</w:t>
      </w:r>
    </w:p>
    <w:p w14:paraId="2ADA2DFF"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$200 million</w:t>
      </w:r>
    </w:p>
    <w:p w14:paraId="0F236296"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Citibank</w:t>
      </w:r>
    </w:p>
    <w:p w14:paraId="5B89CAE4"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$300 million</w:t>
      </w:r>
    </w:p>
    <w:p w14:paraId="503961B9"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$250 million</w:t>
      </w:r>
    </w:p>
    <w:p w14:paraId="4466C854"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HSBC</w:t>
      </w:r>
    </w:p>
    <w:p w14:paraId="36201B5A"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$320 million</w:t>
      </w:r>
    </w:p>
    <w:p w14:paraId="08C62790"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$270 million</w:t>
      </w:r>
    </w:p>
    <w:p w14:paraId="34E866F3" w14:textId="77777777" w:rsidR="002B3942" w:rsidRPr="002B3942" w:rsidRDefault="002B3942" w:rsidP="002B3942">
      <w:pPr>
        <w:pStyle w:val="NormalWeb"/>
        <w:numPr>
          <w:ilvl w:val="0"/>
          <w:numId w:val="15"/>
        </w:numPr>
        <w:rPr>
          <w:rFonts w:asciiTheme="minorHAnsi" w:hAnsiTheme="minorHAnsi"/>
        </w:rPr>
      </w:pPr>
      <w:r w:rsidRPr="002B3942">
        <w:rPr>
          <w:rStyle w:val="Strong"/>
          <w:rFonts w:asciiTheme="minorHAnsi" w:eastAsiaTheme="majorEastAsia" w:hAnsiTheme="minorHAnsi"/>
        </w:rPr>
        <w:t>Santander</w:t>
      </w:r>
    </w:p>
    <w:p w14:paraId="52C2557D"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Blockchain Activities</w:t>
      </w:r>
      <w:r w:rsidRPr="002B3942">
        <w:rPr>
          <w:sz w:val="24"/>
          <w:szCs w:val="24"/>
        </w:rPr>
        <w:t>: $350 million</w:t>
      </w:r>
    </w:p>
    <w:p w14:paraId="045674C1" w14:textId="77777777" w:rsidR="002B3942" w:rsidRPr="002B3942" w:rsidRDefault="002B3942" w:rsidP="002B3942">
      <w:pPr>
        <w:numPr>
          <w:ilvl w:val="1"/>
          <w:numId w:val="15"/>
        </w:numPr>
        <w:spacing w:before="100" w:beforeAutospacing="1" w:after="100" w:afterAutospacing="1" w:line="240" w:lineRule="auto"/>
        <w:rPr>
          <w:sz w:val="24"/>
          <w:szCs w:val="24"/>
        </w:rPr>
      </w:pPr>
      <w:r w:rsidRPr="002B3942">
        <w:rPr>
          <w:rStyle w:val="Strong"/>
          <w:sz w:val="24"/>
          <w:szCs w:val="24"/>
        </w:rPr>
        <w:t>Revenue from Cryptocurrency Activities</w:t>
      </w:r>
      <w:r w:rsidRPr="002B3942">
        <w:rPr>
          <w:sz w:val="24"/>
          <w:szCs w:val="24"/>
        </w:rPr>
        <w:t>: $300 million</w:t>
      </w:r>
    </w:p>
    <w:p w14:paraId="03C9C983" w14:textId="77777777" w:rsidR="002B3942" w:rsidRDefault="002B3942" w:rsidP="002B3942">
      <w:pPr>
        <w:pStyle w:val="Heading3"/>
      </w:pPr>
      <w:r>
        <w:lastRenderedPageBreak/>
        <w:t>Summary</w:t>
      </w:r>
    </w:p>
    <w:p w14:paraId="4AE9C539" w14:textId="035C229D" w:rsidR="002B3942" w:rsidRPr="002B3942" w:rsidRDefault="002B3942" w:rsidP="002B3942">
      <w:pPr>
        <w:pStyle w:val="NormalWeb"/>
        <w:rPr>
          <w:rFonts w:asciiTheme="minorHAnsi" w:hAnsiTheme="minorHAnsi"/>
        </w:rPr>
      </w:pPr>
      <w:r w:rsidRPr="002B3942">
        <w:rPr>
          <w:rFonts w:asciiTheme="minorHAnsi" w:hAnsiTheme="minorHAnsi"/>
        </w:rPr>
        <w:t>Major US banks are generating significant revenues from blockchain and cryptocurrency activities. JPMorgan Chase leads with $500 million in blockchain revenue and $400 million from cryptocurrency. Other banks like Bank of America, Goldman Sachs, and Santander also report substantial earnings from both areas, highlighting the growing financial impact of these technologies in the banking sector.</w:t>
      </w:r>
    </w:p>
    <w:p w14:paraId="2D14A8D3" w14:textId="77777777" w:rsidR="002B3942" w:rsidRDefault="002B3942" w:rsidP="002B3942">
      <w:pPr>
        <w:pStyle w:val="Heading2"/>
        <w:rPr>
          <w:rFonts w:eastAsia="Times New Roman"/>
          <w:lang w:eastAsia="en-IN"/>
        </w:rPr>
      </w:pPr>
      <w:r w:rsidRPr="002B3942">
        <w:rPr>
          <w:rFonts w:eastAsia="Times New Roman"/>
          <w:lang w:eastAsia="en-IN"/>
        </w:rPr>
        <w:t>Cost Savings from Implementing Blockchain Technology by Major US Banks (2023)</w:t>
      </w:r>
    </w:p>
    <w:tbl>
      <w:tblPr>
        <w:tblStyle w:val="TableGrid"/>
        <w:tblW w:w="6349" w:type="dxa"/>
        <w:tblLook w:val="04A0" w:firstRow="1" w:lastRow="0" w:firstColumn="1" w:lastColumn="0" w:noHBand="0" w:noVBand="1"/>
      </w:tblPr>
      <w:tblGrid>
        <w:gridCol w:w="2246"/>
        <w:gridCol w:w="4103"/>
      </w:tblGrid>
      <w:tr w:rsidR="002B3942" w:rsidRPr="002B3942" w14:paraId="4A358F26" w14:textId="77777777" w:rsidTr="002B3942">
        <w:trPr>
          <w:trHeight w:val="1389"/>
        </w:trPr>
        <w:tc>
          <w:tcPr>
            <w:tcW w:w="2246" w:type="dxa"/>
            <w:hideMark/>
          </w:tcPr>
          <w:p w14:paraId="27B92142"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Bank Name</w:t>
            </w:r>
          </w:p>
        </w:tc>
        <w:tc>
          <w:tcPr>
            <w:tcW w:w="4103" w:type="dxa"/>
            <w:hideMark/>
          </w:tcPr>
          <w:p w14:paraId="043D997A" w14:textId="77777777" w:rsidR="002B3942" w:rsidRPr="002B3942" w:rsidRDefault="002B3942" w:rsidP="002B3942">
            <w:pPr>
              <w:jc w:val="center"/>
              <w:rPr>
                <w:rFonts w:ascii="Aptos Narrow" w:eastAsia="Times New Roman" w:hAnsi="Aptos Narrow" w:cs="Times New Roman"/>
                <w:b/>
                <w:bCs/>
                <w:color w:val="000000"/>
                <w:kern w:val="0"/>
                <w:sz w:val="24"/>
                <w:szCs w:val="24"/>
                <w:lang w:eastAsia="en-IN"/>
                <w14:ligatures w14:val="none"/>
              </w:rPr>
            </w:pPr>
            <w:r w:rsidRPr="002B3942">
              <w:rPr>
                <w:rFonts w:ascii="Aptos Narrow" w:eastAsia="Times New Roman" w:hAnsi="Aptos Narrow" w:cs="Times New Roman"/>
                <w:b/>
                <w:bCs/>
                <w:color w:val="000000"/>
                <w:kern w:val="0"/>
                <w:sz w:val="24"/>
                <w:szCs w:val="24"/>
                <w:lang w:eastAsia="en-IN"/>
                <w14:ligatures w14:val="none"/>
              </w:rPr>
              <w:t>Annual Cost Savings from Blockchain Implementation (in millions USD)</w:t>
            </w:r>
          </w:p>
        </w:tc>
      </w:tr>
      <w:tr w:rsidR="002B3942" w:rsidRPr="002B3942" w14:paraId="41ED8B20" w14:textId="77777777" w:rsidTr="002B3942">
        <w:trPr>
          <w:trHeight w:val="251"/>
        </w:trPr>
        <w:tc>
          <w:tcPr>
            <w:tcW w:w="2246" w:type="dxa"/>
            <w:hideMark/>
          </w:tcPr>
          <w:p w14:paraId="03C176A1"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JPMorgan Chase</w:t>
            </w:r>
          </w:p>
        </w:tc>
        <w:tc>
          <w:tcPr>
            <w:tcW w:w="4103" w:type="dxa"/>
            <w:hideMark/>
          </w:tcPr>
          <w:p w14:paraId="2FF0BF74"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$150</w:t>
            </w:r>
          </w:p>
        </w:tc>
      </w:tr>
      <w:tr w:rsidR="002B3942" w:rsidRPr="002B3942" w14:paraId="26E768C5" w14:textId="77777777" w:rsidTr="002B3942">
        <w:trPr>
          <w:trHeight w:val="251"/>
        </w:trPr>
        <w:tc>
          <w:tcPr>
            <w:tcW w:w="2246" w:type="dxa"/>
            <w:hideMark/>
          </w:tcPr>
          <w:p w14:paraId="50FF1720"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Bank of America</w:t>
            </w:r>
          </w:p>
        </w:tc>
        <w:tc>
          <w:tcPr>
            <w:tcW w:w="4103" w:type="dxa"/>
            <w:hideMark/>
          </w:tcPr>
          <w:p w14:paraId="652711EC"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$120</w:t>
            </w:r>
          </w:p>
        </w:tc>
      </w:tr>
      <w:tr w:rsidR="002B3942" w:rsidRPr="002B3942" w14:paraId="611F95D3" w14:textId="77777777" w:rsidTr="002B3942">
        <w:trPr>
          <w:trHeight w:val="251"/>
        </w:trPr>
        <w:tc>
          <w:tcPr>
            <w:tcW w:w="2246" w:type="dxa"/>
            <w:hideMark/>
          </w:tcPr>
          <w:p w14:paraId="16AB25D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Goldman Sachs</w:t>
            </w:r>
          </w:p>
        </w:tc>
        <w:tc>
          <w:tcPr>
            <w:tcW w:w="4103" w:type="dxa"/>
            <w:hideMark/>
          </w:tcPr>
          <w:p w14:paraId="3ED7352B"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$130</w:t>
            </w:r>
          </w:p>
        </w:tc>
      </w:tr>
      <w:tr w:rsidR="002B3942" w:rsidRPr="002B3942" w14:paraId="4B0C5340" w14:textId="77777777" w:rsidTr="002B3942">
        <w:trPr>
          <w:trHeight w:val="251"/>
        </w:trPr>
        <w:tc>
          <w:tcPr>
            <w:tcW w:w="2246" w:type="dxa"/>
            <w:hideMark/>
          </w:tcPr>
          <w:p w14:paraId="13C3AC60"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Wells Fargo</w:t>
            </w:r>
          </w:p>
        </w:tc>
        <w:tc>
          <w:tcPr>
            <w:tcW w:w="4103" w:type="dxa"/>
            <w:hideMark/>
          </w:tcPr>
          <w:p w14:paraId="54B8A7DB"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$100</w:t>
            </w:r>
          </w:p>
        </w:tc>
      </w:tr>
      <w:tr w:rsidR="002B3942" w:rsidRPr="002B3942" w14:paraId="64777313" w14:textId="77777777" w:rsidTr="002B3942">
        <w:trPr>
          <w:trHeight w:val="125"/>
        </w:trPr>
        <w:tc>
          <w:tcPr>
            <w:tcW w:w="2246" w:type="dxa"/>
            <w:hideMark/>
          </w:tcPr>
          <w:p w14:paraId="32E29E2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Citibank</w:t>
            </w:r>
          </w:p>
        </w:tc>
        <w:tc>
          <w:tcPr>
            <w:tcW w:w="4103" w:type="dxa"/>
            <w:hideMark/>
          </w:tcPr>
          <w:p w14:paraId="3ADA518D"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$110</w:t>
            </w:r>
          </w:p>
        </w:tc>
      </w:tr>
      <w:tr w:rsidR="002B3942" w:rsidRPr="002B3942" w14:paraId="7FD0D1B7" w14:textId="77777777" w:rsidTr="002B3942">
        <w:trPr>
          <w:trHeight w:val="125"/>
        </w:trPr>
        <w:tc>
          <w:tcPr>
            <w:tcW w:w="2246" w:type="dxa"/>
            <w:hideMark/>
          </w:tcPr>
          <w:p w14:paraId="55868C79"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HSBC</w:t>
            </w:r>
          </w:p>
        </w:tc>
        <w:tc>
          <w:tcPr>
            <w:tcW w:w="4103" w:type="dxa"/>
            <w:hideMark/>
          </w:tcPr>
          <w:p w14:paraId="25C7DF5E"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$115</w:t>
            </w:r>
          </w:p>
        </w:tc>
      </w:tr>
      <w:tr w:rsidR="002B3942" w:rsidRPr="002B3942" w14:paraId="7D494840" w14:textId="77777777" w:rsidTr="002B3942">
        <w:trPr>
          <w:trHeight w:val="251"/>
        </w:trPr>
        <w:tc>
          <w:tcPr>
            <w:tcW w:w="2246" w:type="dxa"/>
            <w:hideMark/>
          </w:tcPr>
          <w:p w14:paraId="090A5F02"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Santander</w:t>
            </w:r>
          </w:p>
        </w:tc>
        <w:tc>
          <w:tcPr>
            <w:tcW w:w="4103" w:type="dxa"/>
            <w:hideMark/>
          </w:tcPr>
          <w:p w14:paraId="6DEB7736" w14:textId="77777777" w:rsidR="002B3942" w:rsidRPr="002B3942" w:rsidRDefault="002B3942" w:rsidP="002B3942">
            <w:pPr>
              <w:rPr>
                <w:rFonts w:ascii="Aptos Narrow" w:eastAsia="Times New Roman" w:hAnsi="Aptos Narrow" w:cs="Times New Roman"/>
                <w:color w:val="000000"/>
                <w:kern w:val="0"/>
                <w:sz w:val="24"/>
                <w:szCs w:val="24"/>
                <w:lang w:eastAsia="en-IN"/>
                <w14:ligatures w14:val="none"/>
              </w:rPr>
            </w:pPr>
            <w:r w:rsidRPr="002B3942">
              <w:rPr>
                <w:rFonts w:ascii="Aptos Narrow" w:eastAsia="Times New Roman" w:hAnsi="Aptos Narrow" w:cs="Times New Roman"/>
                <w:color w:val="000000"/>
                <w:kern w:val="0"/>
                <w:sz w:val="24"/>
                <w:szCs w:val="24"/>
                <w:lang w:eastAsia="en-IN"/>
                <w14:ligatures w14:val="none"/>
              </w:rPr>
              <w:t>$125</w:t>
            </w:r>
          </w:p>
        </w:tc>
      </w:tr>
    </w:tbl>
    <w:p w14:paraId="1E0510FB" w14:textId="77777777" w:rsidR="002B3942" w:rsidRPr="002B3942" w:rsidRDefault="002B3942" w:rsidP="002B3942">
      <w:pPr>
        <w:rPr>
          <w:b/>
          <w:bCs/>
          <w:sz w:val="28"/>
          <w:szCs w:val="28"/>
        </w:rPr>
      </w:pPr>
      <w:r w:rsidRPr="002B3942">
        <w:rPr>
          <w:b/>
          <w:bCs/>
          <w:sz w:val="28"/>
          <w:szCs w:val="28"/>
        </w:rPr>
        <w:t>Annual Cost Savings from Blockchain Implementation by Major US Banks (2023)</w:t>
      </w:r>
    </w:p>
    <w:p w14:paraId="4369387D"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JPMorgan Chase</w:t>
      </w:r>
    </w:p>
    <w:p w14:paraId="36A8DBF1"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$150 million</w:t>
      </w:r>
    </w:p>
    <w:p w14:paraId="070A7FCD"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Bank of America</w:t>
      </w:r>
    </w:p>
    <w:p w14:paraId="38D58762"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$120 million</w:t>
      </w:r>
    </w:p>
    <w:p w14:paraId="72B77F02"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Goldman Sachs</w:t>
      </w:r>
    </w:p>
    <w:p w14:paraId="049069B7"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$130 million</w:t>
      </w:r>
    </w:p>
    <w:p w14:paraId="333439DE"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Wells Fargo</w:t>
      </w:r>
    </w:p>
    <w:p w14:paraId="759CCFD0"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$100 million</w:t>
      </w:r>
    </w:p>
    <w:p w14:paraId="1BDD5A6C"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Citibank</w:t>
      </w:r>
    </w:p>
    <w:p w14:paraId="15E29E74"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$110 million</w:t>
      </w:r>
    </w:p>
    <w:p w14:paraId="31E58AFA"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HSBC</w:t>
      </w:r>
    </w:p>
    <w:p w14:paraId="4E11738F"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$115 million</w:t>
      </w:r>
    </w:p>
    <w:p w14:paraId="0E8B0D85" w14:textId="77777777" w:rsidR="002B3942" w:rsidRPr="002B3942" w:rsidRDefault="002B3942" w:rsidP="002B3942">
      <w:pPr>
        <w:pStyle w:val="NormalWeb"/>
        <w:numPr>
          <w:ilvl w:val="0"/>
          <w:numId w:val="16"/>
        </w:numPr>
        <w:rPr>
          <w:rFonts w:asciiTheme="minorHAnsi" w:hAnsiTheme="minorHAnsi"/>
        </w:rPr>
      </w:pPr>
      <w:r w:rsidRPr="002B3942">
        <w:rPr>
          <w:rStyle w:val="Strong"/>
          <w:rFonts w:asciiTheme="minorHAnsi" w:eastAsiaTheme="majorEastAsia" w:hAnsiTheme="minorHAnsi"/>
        </w:rPr>
        <w:t>Santander</w:t>
      </w:r>
    </w:p>
    <w:p w14:paraId="07924F42" w14:textId="77777777" w:rsidR="002B3942" w:rsidRPr="002B3942" w:rsidRDefault="002B3942" w:rsidP="002B3942">
      <w:pPr>
        <w:numPr>
          <w:ilvl w:val="1"/>
          <w:numId w:val="16"/>
        </w:numPr>
        <w:spacing w:before="100" w:beforeAutospacing="1" w:after="100" w:afterAutospacing="1" w:line="240" w:lineRule="auto"/>
        <w:rPr>
          <w:sz w:val="24"/>
          <w:szCs w:val="24"/>
        </w:rPr>
      </w:pPr>
      <w:r w:rsidRPr="002B3942">
        <w:rPr>
          <w:rStyle w:val="Strong"/>
          <w:sz w:val="24"/>
          <w:szCs w:val="24"/>
        </w:rPr>
        <w:t>Annual Cost Savings</w:t>
      </w:r>
      <w:r w:rsidRPr="002B3942">
        <w:rPr>
          <w:sz w:val="24"/>
          <w:szCs w:val="24"/>
        </w:rPr>
        <w:t>: $125 million</w:t>
      </w:r>
    </w:p>
    <w:p w14:paraId="12F74356" w14:textId="77777777" w:rsidR="002B3942" w:rsidRPr="002B3942" w:rsidRDefault="002B3942" w:rsidP="002B3942">
      <w:pPr>
        <w:pStyle w:val="Heading3"/>
      </w:pPr>
      <w:r w:rsidRPr="002B3942">
        <w:t>Summary</w:t>
      </w:r>
    </w:p>
    <w:p w14:paraId="152A6BDF" w14:textId="370214D8" w:rsidR="002B3942" w:rsidRPr="002B3942" w:rsidRDefault="002B3942" w:rsidP="002B3942">
      <w:pPr>
        <w:pStyle w:val="NormalWeb"/>
        <w:rPr>
          <w:rFonts w:asciiTheme="minorHAnsi" w:hAnsiTheme="minorHAnsi"/>
        </w:rPr>
      </w:pPr>
      <w:r w:rsidRPr="002B3942">
        <w:rPr>
          <w:rFonts w:asciiTheme="minorHAnsi" w:hAnsiTheme="minorHAnsi"/>
        </w:rPr>
        <w:t xml:space="preserve">The implementation of blockchain technology has led to significant annual cost savings for major US banks. JPMorgan Chase achieves the highest savings at $150 million, followed by Goldman Sachs at $130 million, and Santander at $125 million. Other </w:t>
      </w:r>
      <w:r w:rsidRPr="002B3942">
        <w:rPr>
          <w:rFonts w:asciiTheme="minorHAnsi" w:hAnsiTheme="minorHAnsi"/>
        </w:rPr>
        <w:lastRenderedPageBreak/>
        <w:t>banks like Bank of America, HSBC, Citibank, and Wells Fargo also report substantial cost reductions, demonstrating the financial efficiency gained through blockchain integration.</w:t>
      </w:r>
    </w:p>
    <w:p w14:paraId="35F65890" w14:textId="3C188EC8" w:rsidR="00D31AAF" w:rsidRPr="00D31AAF" w:rsidRDefault="00D31AAF" w:rsidP="00D31AAF">
      <w:pPr>
        <w:pStyle w:val="Heading1"/>
        <w:rPr>
          <w:rFonts w:eastAsia="Times New Roman"/>
          <w:lang w:eastAsia="en-IN"/>
        </w:rPr>
      </w:pPr>
      <w:r w:rsidRPr="00D31AAF">
        <w:rPr>
          <w:rFonts w:eastAsia="Times New Roman"/>
          <w:lang w:eastAsia="en-IN"/>
        </w:rPr>
        <w:t>Conclusion</w:t>
      </w:r>
    </w:p>
    <w:p w14:paraId="46B05ECF" w14:textId="77777777" w:rsidR="00D31AAF" w:rsidRDefault="00D31AAF" w:rsidP="00D31AAF">
      <w:pPr>
        <w:spacing w:before="100" w:beforeAutospacing="1" w:after="100" w:afterAutospacing="1" w:line="240" w:lineRule="auto"/>
        <w:rPr>
          <w:rFonts w:eastAsia="Times New Roman" w:cs="Times New Roman"/>
          <w:kern w:val="0"/>
          <w:sz w:val="24"/>
          <w:szCs w:val="24"/>
          <w:lang w:eastAsia="en-IN"/>
          <w14:ligatures w14:val="none"/>
        </w:rPr>
      </w:pPr>
      <w:r w:rsidRPr="00D31AAF">
        <w:rPr>
          <w:rFonts w:eastAsia="Times New Roman" w:cs="Times New Roman"/>
          <w:kern w:val="0"/>
          <w:sz w:val="24"/>
          <w:szCs w:val="24"/>
          <w:lang w:eastAsia="en-IN"/>
          <w14:ligatures w14:val="none"/>
        </w:rPr>
        <w:t>Blockchain and cryptocurrency are transforming the US banking system by enhancing security, transparency, and efficiency in financial transactions. As these technologies continue to evolve, they hold the potential to redefine the future of banking, providing new opportunities and challenges for financial institutions.</w:t>
      </w:r>
    </w:p>
    <w:p w14:paraId="18E0A87C" w14:textId="77777777" w:rsidR="00C84A48" w:rsidRDefault="00C84A48" w:rsidP="00D31AAF">
      <w:pPr>
        <w:spacing w:before="100" w:beforeAutospacing="1" w:after="100" w:afterAutospacing="1" w:line="240" w:lineRule="auto"/>
        <w:rPr>
          <w:sz w:val="24"/>
          <w:szCs w:val="24"/>
        </w:rPr>
      </w:pPr>
      <w:r w:rsidRPr="00C84A48">
        <w:rPr>
          <w:sz w:val="24"/>
          <w:szCs w:val="24"/>
        </w:rPr>
        <w:t xml:space="preserve">In conclusion, blockchain and cryptocurrency technologies have become integral to the US banking system, offering enhanced security, efficiency, and innovation across various financial services. Major banks like JPMorgan Chase, Bank of America, and Goldman Sachs have led the adoption of blockchain for interbank payments, digital asset custody, and secure transaction processing, realizing significant cost savings and revenue generation. </w:t>
      </w:r>
    </w:p>
    <w:p w14:paraId="386F6FB5" w14:textId="3800FC6D" w:rsidR="00C84A48" w:rsidRPr="00D31AAF" w:rsidRDefault="00C84A48" w:rsidP="00D31AAF">
      <w:pPr>
        <w:spacing w:before="100" w:beforeAutospacing="1" w:after="100" w:afterAutospacing="1" w:line="240" w:lineRule="auto"/>
        <w:rPr>
          <w:rFonts w:eastAsia="Times New Roman" w:cs="Times New Roman"/>
          <w:kern w:val="0"/>
          <w:sz w:val="28"/>
          <w:szCs w:val="28"/>
          <w:lang w:eastAsia="en-IN"/>
          <w14:ligatures w14:val="none"/>
        </w:rPr>
      </w:pPr>
      <w:r w:rsidRPr="00C84A48">
        <w:rPr>
          <w:sz w:val="24"/>
          <w:szCs w:val="24"/>
        </w:rPr>
        <w:t>Cryptocurrencies have facilitated faster cross-border payments and introduced new financial products like Bitcoin futures and digital asset investments. Looking forward, regulatory developments, technological advancements, and the potential for Central Bank Digital Currencies (CBDCs) are expected to shape the future landscape, fostering continued growth and integration of these technologies in banking operations.</w:t>
      </w:r>
    </w:p>
    <w:p w14:paraId="6D3CB361" w14:textId="77777777" w:rsidR="008A21E4" w:rsidRPr="00D31AAF" w:rsidRDefault="008A21E4">
      <w:pPr>
        <w:rPr>
          <w:sz w:val="24"/>
          <w:szCs w:val="24"/>
        </w:rPr>
      </w:pPr>
    </w:p>
    <w:sectPr w:rsidR="008A21E4" w:rsidRPr="00D31AAF" w:rsidSect="002B394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49A"/>
    <w:multiLevelType w:val="multilevel"/>
    <w:tmpl w:val="4FB439E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7920AEE"/>
    <w:multiLevelType w:val="multilevel"/>
    <w:tmpl w:val="F1A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59A3"/>
    <w:multiLevelType w:val="multilevel"/>
    <w:tmpl w:val="334E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32F00"/>
    <w:multiLevelType w:val="multilevel"/>
    <w:tmpl w:val="AC4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87973"/>
    <w:multiLevelType w:val="multilevel"/>
    <w:tmpl w:val="2B10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7437E"/>
    <w:multiLevelType w:val="multilevel"/>
    <w:tmpl w:val="17AC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E0434"/>
    <w:multiLevelType w:val="multilevel"/>
    <w:tmpl w:val="E61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955B3"/>
    <w:multiLevelType w:val="multilevel"/>
    <w:tmpl w:val="DE6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C73EE"/>
    <w:multiLevelType w:val="multilevel"/>
    <w:tmpl w:val="A52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F2D00"/>
    <w:multiLevelType w:val="multilevel"/>
    <w:tmpl w:val="493C0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0B353E"/>
    <w:multiLevelType w:val="multilevel"/>
    <w:tmpl w:val="B80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6E9"/>
    <w:multiLevelType w:val="multilevel"/>
    <w:tmpl w:val="F52C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C4C0E"/>
    <w:multiLevelType w:val="multilevel"/>
    <w:tmpl w:val="0A30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20DE4"/>
    <w:multiLevelType w:val="multilevel"/>
    <w:tmpl w:val="0AFA6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E1C24"/>
    <w:multiLevelType w:val="multilevel"/>
    <w:tmpl w:val="90160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C688A"/>
    <w:multiLevelType w:val="multilevel"/>
    <w:tmpl w:val="6298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354815">
    <w:abstractNumId w:val="14"/>
  </w:num>
  <w:num w:numId="2" w16cid:durableId="1743673179">
    <w:abstractNumId w:val="5"/>
  </w:num>
  <w:num w:numId="3" w16cid:durableId="1529836703">
    <w:abstractNumId w:val="1"/>
  </w:num>
  <w:num w:numId="4" w16cid:durableId="1258489578">
    <w:abstractNumId w:val="7"/>
  </w:num>
  <w:num w:numId="5" w16cid:durableId="215051939">
    <w:abstractNumId w:val="10"/>
  </w:num>
  <w:num w:numId="6" w16cid:durableId="1372535928">
    <w:abstractNumId w:val="8"/>
  </w:num>
  <w:num w:numId="7" w16cid:durableId="1310597179">
    <w:abstractNumId w:val="3"/>
  </w:num>
  <w:num w:numId="8" w16cid:durableId="124855467">
    <w:abstractNumId w:val="6"/>
  </w:num>
  <w:num w:numId="9" w16cid:durableId="1284265072">
    <w:abstractNumId w:val="12"/>
  </w:num>
  <w:num w:numId="10" w16cid:durableId="1276718932">
    <w:abstractNumId w:val="13"/>
  </w:num>
  <w:num w:numId="11" w16cid:durableId="1576013243">
    <w:abstractNumId w:val="11"/>
  </w:num>
  <w:num w:numId="12" w16cid:durableId="186716802">
    <w:abstractNumId w:val="15"/>
  </w:num>
  <w:num w:numId="13" w16cid:durableId="112868307">
    <w:abstractNumId w:val="4"/>
  </w:num>
  <w:num w:numId="14" w16cid:durableId="1358001290">
    <w:abstractNumId w:val="0"/>
  </w:num>
  <w:num w:numId="15" w16cid:durableId="1957172771">
    <w:abstractNumId w:val="9"/>
  </w:num>
  <w:num w:numId="16" w16cid:durableId="196149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AF"/>
    <w:rsid w:val="002B3942"/>
    <w:rsid w:val="00784D84"/>
    <w:rsid w:val="0088182B"/>
    <w:rsid w:val="008A21E4"/>
    <w:rsid w:val="00C84A48"/>
    <w:rsid w:val="00D31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5077"/>
  <w15:chartTrackingRefBased/>
  <w15:docId w15:val="{43EB3191-3757-4DD1-B1F6-12B9CFA4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1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1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1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1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AF"/>
    <w:rPr>
      <w:rFonts w:eastAsiaTheme="majorEastAsia" w:cstheme="majorBidi"/>
      <w:color w:val="272727" w:themeColor="text1" w:themeTint="D8"/>
    </w:rPr>
  </w:style>
  <w:style w:type="paragraph" w:styleId="Title">
    <w:name w:val="Title"/>
    <w:basedOn w:val="Normal"/>
    <w:next w:val="Normal"/>
    <w:link w:val="TitleChar"/>
    <w:uiPriority w:val="10"/>
    <w:qFormat/>
    <w:rsid w:val="00D31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AF"/>
    <w:pPr>
      <w:spacing w:before="160"/>
      <w:jc w:val="center"/>
    </w:pPr>
    <w:rPr>
      <w:i/>
      <w:iCs/>
      <w:color w:val="404040" w:themeColor="text1" w:themeTint="BF"/>
    </w:rPr>
  </w:style>
  <w:style w:type="character" w:customStyle="1" w:styleId="QuoteChar">
    <w:name w:val="Quote Char"/>
    <w:basedOn w:val="DefaultParagraphFont"/>
    <w:link w:val="Quote"/>
    <w:uiPriority w:val="29"/>
    <w:rsid w:val="00D31AAF"/>
    <w:rPr>
      <w:i/>
      <w:iCs/>
      <w:color w:val="404040" w:themeColor="text1" w:themeTint="BF"/>
    </w:rPr>
  </w:style>
  <w:style w:type="paragraph" w:styleId="ListParagraph">
    <w:name w:val="List Paragraph"/>
    <w:basedOn w:val="Normal"/>
    <w:uiPriority w:val="34"/>
    <w:qFormat/>
    <w:rsid w:val="00D31AAF"/>
    <w:pPr>
      <w:ind w:left="720"/>
      <w:contextualSpacing/>
    </w:pPr>
  </w:style>
  <w:style w:type="character" w:styleId="IntenseEmphasis">
    <w:name w:val="Intense Emphasis"/>
    <w:basedOn w:val="DefaultParagraphFont"/>
    <w:uiPriority w:val="21"/>
    <w:qFormat/>
    <w:rsid w:val="00D31AAF"/>
    <w:rPr>
      <w:i/>
      <w:iCs/>
      <w:color w:val="0F4761" w:themeColor="accent1" w:themeShade="BF"/>
    </w:rPr>
  </w:style>
  <w:style w:type="paragraph" w:styleId="IntenseQuote">
    <w:name w:val="Intense Quote"/>
    <w:basedOn w:val="Normal"/>
    <w:next w:val="Normal"/>
    <w:link w:val="IntenseQuoteChar"/>
    <w:uiPriority w:val="30"/>
    <w:qFormat/>
    <w:rsid w:val="00D31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AF"/>
    <w:rPr>
      <w:i/>
      <w:iCs/>
      <w:color w:val="0F4761" w:themeColor="accent1" w:themeShade="BF"/>
    </w:rPr>
  </w:style>
  <w:style w:type="character" w:styleId="IntenseReference">
    <w:name w:val="Intense Reference"/>
    <w:basedOn w:val="DefaultParagraphFont"/>
    <w:uiPriority w:val="32"/>
    <w:qFormat/>
    <w:rsid w:val="00D31AAF"/>
    <w:rPr>
      <w:b/>
      <w:bCs/>
      <w:smallCaps/>
      <w:color w:val="0F4761" w:themeColor="accent1" w:themeShade="BF"/>
      <w:spacing w:val="5"/>
    </w:rPr>
  </w:style>
  <w:style w:type="paragraph" w:styleId="NormalWeb">
    <w:name w:val="Normal (Web)"/>
    <w:basedOn w:val="Normal"/>
    <w:uiPriority w:val="99"/>
    <w:unhideWhenUsed/>
    <w:rsid w:val="00D31A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1AAF"/>
    <w:rPr>
      <w:b/>
      <w:bCs/>
    </w:rPr>
  </w:style>
  <w:style w:type="table" w:styleId="TableGrid">
    <w:name w:val="Table Grid"/>
    <w:basedOn w:val="TableNormal"/>
    <w:uiPriority w:val="39"/>
    <w:rsid w:val="002B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9493">
      <w:bodyDiv w:val="1"/>
      <w:marLeft w:val="0"/>
      <w:marRight w:val="0"/>
      <w:marTop w:val="0"/>
      <w:marBottom w:val="0"/>
      <w:divBdr>
        <w:top w:val="none" w:sz="0" w:space="0" w:color="auto"/>
        <w:left w:val="none" w:sz="0" w:space="0" w:color="auto"/>
        <w:bottom w:val="none" w:sz="0" w:space="0" w:color="auto"/>
        <w:right w:val="none" w:sz="0" w:space="0" w:color="auto"/>
      </w:divBdr>
    </w:div>
    <w:div w:id="120879478">
      <w:bodyDiv w:val="1"/>
      <w:marLeft w:val="0"/>
      <w:marRight w:val="0"/>
      <w:marTop w:val="0"/>
      <w:marBottom w:val="0"/>
      <w:divBdr>
        <w:top w:val="none" w:sz="0" w:space="0" w:color="auto"/>
        <w:left w:val="none" w:sz="0" w:space="0" w:color="auto"/>
        <w:bottom w:val="none" w:sz="0" w:space="0" w:color="auto"/>
        <w:right w:val="none" w:sz="0" w:space="0" w:color="auto"/>
      </w:divBdr>
    </w:div>
    <w:div w:id="238100965">
      <w:bodyDiv w:val="1"/>
      <w:marLeft w:val="0"/>
      <w:marRight w:val="0"/>
      <w:marTop w:val="0"/>
      <w:marBottom w:val="0"/>
      <w:divBdr>
        <w:top w:val="none" w:sz="0" w:space="0" w:color="auto"/>
        <w:left w:val="none" w:sz="0" w:space="0" w:color="auto"/>
        <w:bottom w:val="none" w:sz="0" w:space="0" w:color="auto"/>
        <w:right w:val="none" w:sz="0" w:space="0" w:color="auto"/>
      </w:divBdr>
    </w:div>
    <w:div w:id="451822951">
      <w:bodyDiv w:val="1"/>
      <w:marLeft w:val="0"/>
      <w:marRight w:val="0"/>
      <w:marTop w:val="0"/>
      <w:marBottom w:val="0"/>
      <w:divBdr>
        <w:top w:val="none" w:sz="0" w:space="0" w:color="auto"/>
        <w:left w:val="none" w:sz="0" w:space="0" w:color="auto"/>
        <w:bottom w:val="none" w:sz="0" w:space="0" w:color="auto"/>
        <w:right w:val="none" w:sz="0" w:space="0" w:color="auto"/>
      </w:divBdr>
    </w:div>
    <w:div w:id="590742696">
      <w:bodyDiv w:val="1"/>
      <w:marLeft w:val="0"/>
      <w:marRight w:val="0"/>
      <w:marTop w:val="0"/>
      <w:marBottom w:val="0"/>
      <w:divBdr>
        <w:top w:val="none" w:sz="0" w:space="0" w:color="auto"/>
        <w:left w:val="none" w:sz="0" w:space="0" w:color="auto"/>
        <w:bottom w:val="none" w:sz="0" w:space="0" w:color="auto"/>
        <w:right w:val="none" w:sz="0" w:space="0" w:color="auto"/>
      </w:divBdr>
    </w:div>
    <w:div w:id="629286104">
      <w:bodyDiv w:val="1"/>
      <w:marLeft w:val="0"/>
      <w:marRight w:val="0"/>
      <w:marTop w:val="0"/>
      <w:marBottom w:val="0"/>
      <w:divBdr>
        <w:top w:val="none" w:sz="0" w:space="0" w:color="auto"/>
        <w:left w:val="none" w:sz="0" w:space="0" w:color="auto"/>
        <w:bottom w:val="none" w:sz="0" w:space="0" w:color="auto"/>
        <w:right w:val="none" w:sz="0" w:space="0" w:color="auto"/>
      </w:divBdr>
    </w:div>
    <w:div w:id="689453339">
      <w:bodyDiv w:val="1"/>
      <w:marLeft w:val="0"/>
      <w:marRight w:val="0"/>
      <w:marTop w:val="0"/>
      <w:marBottom w:val="0"/>
      <w:divBdr>
        <w:top w:val="none" w:sz="0" w:space="0" w:color="auto"/>
        <w:left w:val="none" w:sz="0" w:space="0" w:color="auto"/>
        <w:bottom w:val="none" w:sz="0" w:space="0" w:color="auto"/>
        <w:right w:val="none" w:sz="0" w:space="0" w:color="auto"/>
      </w:divBdr>
    </w:div>
    <w:div w:id="930816501">
      <w:bodyDiv w:val="1"/>
      <w:marLeft w:val="0"/>
      <w:marRight w:val="0"/>
      <w:marTop w:val="0"/>
      <w:marBottom w:val="0"/>
      <w:divBdr>
        <w:top w:val="none" w:sz="0" w:space="0" w:color="auto"/>
        <w:left w:val="none" w:sz="0" w:space="0" w:color="auto"/>
        <w:bottom w:val="none" w:sz="0" w:space="0" w:color="auto"/>
        <w:right w:val="none" w:sz="0" w:space="0" w:color="auto"/>
      </w:divBdr>
      <w:divsChild>
        <w:div w:id="1752194049">
          <w:marLeft w:val="0"/>
          <w:marRight w:val="0"/>
          <w:marTop w:val="0"/>
          <w:marBottom w:val="0"/>
          <w:divBdr>
            <w:top w:val="none" w:sz="0" w:space="0" w:color="auto"/>
            <w:left w:val="none" w:sz="0" w:space="0" w:color="auto"/>
            <w:bottom w:val="none" w:sz="0" w:space="0" w:color="auto"/>
            <w:right w:val="none" w:sz="0" w:space="0" w:color="auto"/>
          </w:divBdr>
          <w:divsChild>
            <w:div w:id="1549605285">
              <w:marLeft w:val="0"/>
              <w:marRight w:val="0"/>
              <w:marTop w:val="0"/>
              <w:marBottom w:val="0"/>
              <w:divBdr>
                <w:top w:val="none" w:sz="0" w:space="0" w:color="auto"/>
                <w:left w:val="none" w:sz="0" w:space="0" w:color="auto"/>
                <w:bottom w:val="none" w:sz="0" w:space="0" w:color="auto"/>
                <w:right w:val="none" w:sz="0" w:space="0" w:color="auto"/>
              </w:divBdr>
              <w:divsChild>
                <w:div w:id="1714422106">
                  <w:marLeft w:val="0"/>
                  <w:marRight w:val="0"/>
                  <w:marTop w:val="0"/>
                  <w:marBottom w:val="0"/>
                  <w:divBdr>
                    <w:top w:val="none" w:sz="0" w:space="0" w:color="auto"/>
                    <w:left w:val="none" w:sz="0" w:space="0" w:color="auto"/>
                    <w:bottom w:val="none" w:sz="0" w:space="0" w:color="auto"/>
                    <w:right w:val="none" w:sz="0" w:space="0" w:color="auto"/>
                  </w:divBdr>
                  <w:divsChild>
                    <w:div w:id="2127235389">
                      <w:marLeft w:val="0"/>
                      <w:marRight w:val="0"/>
                      <w:marTop w:val="0"/>
                      <w:marBottom w:val="0"/>
                      <w:divBdr>
                        <w:top w:val="none" w:sz="0" w:space="0" w:color="auto"/>
                        <w:left w:val="none" w:sz="0" w:space="0" w:color="auto"/>
                        <w:bottom w:val="none" w:sz="0" w:space="0" w:color="auto"/>
                        <w:right w:val="none" w:sz="0" w:space="0" w:color="auto"/>
                      </w:divBdr>
                      <w:divsChild>
                        <w:div w:id="1935624757">
                          <w:marLeft w:val="0"/>
                          <w:marRight w:val="0"/>
                          <w:marTop w:val="0"/>
                          <w:marBottom w:val="0"/>
                          <w:divBdr>
                            <w:top w:val="none" w:sz="0" w:space="0" w:color="auto"/>
                            <w:left w:val="none" w:sz="0" w:space="0" w:color="auto"/>
                            <w:bottom w:val="none" w:sz="0" w:space="0" w:color="auto"/>
                            <w:right w:val="none" w:sz="0" w:space="0" w:color="auto"/>
                          </w:divBdr>
                          <w:divsChild>
                            <w:div w:id="2974410">
                              <w:marLeft w:val="0"/>
                              <w:marRight w:val="0"/>
                              <w:marTop w:val="0"/>
                              <w:marBottom w:val="0"/>
                              <w:divBdr>
                                <w:top w:val="none" w:sz="0" w:space="0" w:color="auto"/>
                                <w:left w:val="none" w:sz="0" w:space="0" w:color="auto"/>
                                <w:bottom w:val="none" w:sz="0" w:space="0" w:color="auto"/>
                                <w:right w:val="none" w:sz="0" w:space="0" w:color="auto"/>
                              </w:divBdr>
                              <w:divsChild>
                                <w:div w:id="327176024">
                                  <w:marLeft w:val="0"/>
                                  <w:marRight w:val="0"/>
                                  <w:marTop w:val="0"/>
                                  <w:marBottom w:val="0"/>
                                  <w:divBdr>
                                    <w:top w:val="none" w:sz="0" w:space="0" w:color="auto"/>
                                    <w:left w:val="none" w:sz="0" w:space="0" w:color="auto"/>
                                    <w:bottom w:val="none" w:sz="0" w:space="0" w:color="auto"/>
                                    <w:right w:val="none" w:sz="0" w:space="0" w:color="auto"/>
                                  </w:divBdr>
                                  <w:divsChild>
                                    <w:div w:id="1771467578">
                                      <w:marLeft w:val="0"/>
                                      <w:marRight w:val="0"/>
                                      <w:marTop w:val="0"/>
                                      <w:marBottom w:val="0"/>
                                      <w:divBdr>
                                        <w:top w:val="none" w:sz="0" w:space="0" w:color="auto"/>
                                        <w:left w:val="none" w:sz="0" w:space="0" w:color="auto"/>
                                        <w:bottom w:val="none" w:sz="0" w:space="0" w:color="auto"/>
                                        <w:right w:val="none" w:sz="0" w:space="0" w:color="auto"/>
                                      </w:divBdr>
                                      <w:divsChild>
                                        <w:div w:id="995962639">
                                          <w:marLeft w:val="0"/>
                                          <w:marRight w:val="0"/>
                                          <w:marTop w:val="0"/>
                                          <w:marBottom w:val="0"/>
                                          <w:divBdr>
                                            <w:top w:val="none" w:sz="0" w:space="0" w:color="auto"/>
                                            <w:left w:val="none" w:sz="0" w:space="0" w:color="auto"/>
                                            <w:bottom w:val="none" w:sz="0" w:space="0" w:color="auto"/>
                                            <w:right w:val="none" w:sz="0" w:space="0" w:color="auto"/>
                                          </w:divBdr>
                                          <w:divsChild>
                                            <w:div w:id="10121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183598">
      <w:bodyDiv w:val="1"/>
      <w:marLeft w:val="0"/>
      <w:marRight w:val="0"/>
      <w:marTop w:val="0"/>
      <w:marBottom w:val="0"/>
      <w:divBdr>
        <w:top w:val="none" w:sz="0" w:space="0" w:color="auto"/>
        <w:left w:val="none" w:sz="0" w:space="0" w:color="auto"/>
        <w:bottom w:val="none" w:sz="0" w:space="0" w:color="auto"/>
        <w:right w:val="none" w:sz="0" w:space="0" w:color="auto"/>
      </w:divBdr>
    </w:div>
    <w:div w:id="1166092830">
      <w:bodyDiv w:val="1"/>
      <w:marLeft w:val="0"/>
      <w:marRight w:val="0"/>
      <w:marTop w:val="0"/>
      <w:marBottom w:val="0"/>
      <w:divBdr>
        <w:top w:val="none" w:sz="0" w:space="0" w:color="auto"/>
        <w:left w:val="none" w:sz="0" w:space="0" w:color="auto"/>
        <w:bottom w:val="none" w:sz="0" w:space="0" w:color="auto"/>
        <w:right w:val="none" w:sz="0" w:space="0" w:color="auto"/>
      </w:divBdr>
    </w:div>
    <w:div w:id="1181310373">
      <w:bodyDiv w:val="1"/>
      <w:marLeft w:val="0"/>
      <w:marRight w:val="0"/>
      <w:marTop w:val="0"/>
      <w:marBottom w:val="0"/>
      <w:divBdr>
        <w:top w:val="none" w:sz="0" w:space="0" w:color="auto"/>
        <w:left w:val="none" w:sz="0" w:space="0" w:color="auto"/>
        <w:bottom w:val="none" w:sz="0" w:space="0" w:color="auto"/>
        <w:right w:val="none" w:sz="0" w:space="0" w:color="auto"/>
      </w:divBdr>
    </w:div>
    <w:div w:id="1518887445">
      <w:bodyDiv w:val="1"/>
      <w:marLeft w:val="0"/>
      <w:marRight w:val="0"/>
      <w:marTop w:val="0"/>
      <w:marBottom w:val="0"/>
      <w:divBdr>
        <w:top w:val="none" w:sz="0" w:space="0" w:color="auto"/>
        <w:left w:val="none" w:sz="0" w:space="0" w:color="auto"/>
        <w:bottom w:val="none" w:sz="0" w:space="0" w:color="auto"/>
        <w:right w:val="none" w:sz="0" w:space="0" w:color="auto"/>
      </w:divBdr>
    </w:div>
    <w:div w:id="1535802380">
      <w:bodyDiv w:val="1"/>
      <w:marLeft w:val="0"/>
      <w:marRight w:val="0"/>
      <w:marTop w:val="0"/>
      <w:marBottom w:val="0"/>
      <w:divBdr>
        <w:top w:val="none" w:sz="0" w:space="0" w:color="auto"/>
        <w:left w:val="none" w:sz="0" w:space="0" w:color="auto"/>
        <w:bottom w:val="none" w:sz="0" w:space="0" w:color="auto"/>
        <w:right w:val="none" w:sz="0" w:space="0" w:color="auto"/>
      </w:divBdr>
    </w:div>
    <w:div w:id="1692218316">
      <w:bodyDiv w:val="1"/>
      <w:marLeft w:val="0"/>
      <w:marRight w:val="0"/>
      <w:marTop w:val="0"/>
      <w:marBottom w:val="0"/>
      <w:divBdr>
        <w:top w:val="none" w:sz="0" w:space="0" w:color="auto"/>
        <w:left w:val="none" w:sz="0" w:space="0" w:color="auto"/>
        <w:bottom w:val="none" w:sz="0" w:space="0" w:color="auto"/>
        <w:right w:val="none" w:sz="0" w:space="0" w:color="auto"/>
      </w:divBdr>
    </w:div>
    <w:div w:id="1754161678">
      <w:bodyDiv w:val="1"/>
      <w:marLeft w:val="0"/>
      <w:marRight w:val="0"/>
      <w:marTop w:val="0"/>
      <w:marBottom w:val="0"/>
      <w:divBdr>
        <w:top w:val="none" w:sz="0" w:space="0" w:color="auto"/>
        <w:left w:val="none" w:sz="0" w:space="0" w:color="auto"/>
        <w:bottom w:val="none" w:sz="0" w:space="0" w:color="auto"/>
        <w:right w:val="none" w:sz="0" w:space="0" w:color="auto"/>
      </w:divBdr>
    </w:div>
    <w:div w:id="2061854616">
      <w:bodyDiv w:val="1"/>
      <w:marLeft w:val="0"/>
      <w:marRight w:val="0"/>
      <w:marTop w:val="0"/>
      <w:marBottom w:val="0"/>
      <w:divBdr>
        <w:top w:val="none" w:sz="0" w:space="0" w:color="auto"/>
        <w:left w:val="none" w:sz="0" w:space="0" w:color="auto"/>
        <w:bottom w:val="none" w:sz="0" w:space="0" w:color="auto"/>
        <w:right w:val="none" w:sz="0" w:space="0" w:color="auto"/>
      </w:divBdr>
    </w:div>
    <w:div w:id="214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2024-07-09T07:12:00Z</dcterms:created>
  <dcterms:modified xsi:type="dcterms:W3CDTF">2024-07-09T07:54:00Z</dcterms:modified>
</cp:coreProperties>
</file>