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4.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CEDCC" w14:textId="5C0D60E8" w:rsidR="008A21E4" w:rsidRPr="00914F59" w:rsidRDefault="0071279E" w:rsidP="00C04C9E">
      <w:pPr>
        <w:pStyle w:val="Heading1"/>
        <w:spacing w:line="240" w:lineRule="auto"/>
        <w:jc w:val="center"/>
        <w:rPr>
          <w:b/>
          <w:bCs/>
          <w:sz w:val="36"/>
          <w:szCs w:val="36"/>
        </w:rPr>
      </w:pPr>
      <w:r w:rsidRPr="00914F59">
        <w:rPr>
          <w:b/>
          <w:bCs/>
          <w:sz w:val="36"/>
          <w:szCs w:val="36"/>
        </w:rPr>
        <w:t>FDIC (FEDERAL DEPOSIT INSURANCE CORPORATION)</w:t>
      </w:r>
    </w:p>
    <w:p w14:paraId="7613AEE2" w14:textId="51B24FE4" w:rsidR="0071279E" w:rsidRPr="0071279E" w:rsidRDefault="0071279E" w:rsidP="00C04C9E">
      <w:pPr>
        <w:pStyle w:val="Heading2"/>
        <w:spacing w:line="240" w:lineRule="auto"/>
      </w:pPr>
      <w:r>
        <w:t>Overview</w:t>
      </w:r>
    </w:p>
    <w:p w14:paraId="70F123A3" w14:textId="17F409AC" w:rsidR="0071279E" w:rsidRPr="00C04C9E" w:rsidRDefault="0071279E" w:rsidP="00C04C9E">
      <w:pPr>
        <w:spacing w:line="240" w:lineRule="auto"/>
        <w:jc w:val="both"/>
        <w:rPr>
          <w:sz w:val="24"/>
          <w:szCs w:val="24"/>
        </w:rPr>
      </w:pPr>
      <w:r w:rsidRPr="00C04C9E">
        <w:rPr>
          <w:sz w:val="24"/>
          <w:szCs w:val="24"/>
        </w:rPr>
        <w:t xml:space="preserve">The Federal Deposit Insurance Corporation (FDIC) serves as a vital pillar of the U.S. financial system, primarily through its role in deposit insurance, bank supervision, and regulation. Established in 1933 in response to the instability and mass bank failures during the Great Depression, the FDIC's core mission is to safeguard depositors' funds and maintain confidence in the banking system. Through its deposit insurance program, the FDIC provides a safety net, ensuring that depositors' accounts are protected up to $250,000 per depositor, per insured bank, for each account ownership category. This insurance effectively mitigates the risk of bank runs and promotes stability by assuring depositors that their savings are secure, even in the event of a bank failure. In addition to deposit insurance, the FDIC plays a crucial role in supervising and regulating banks to ensure they operate prudently and comply with relevant laws and regulations. By conducting regular examinations and oversight of financial institutions, the FDIC helps identify and address risks, thereby enhancing the safety and soundness of the banking system. Overall, the FDIC's efforts are instrumental in maintaining the integrity and stability of the U.S. financial system, instilling confidence among depositors, investors, and the </w:t>
      </w:r>
      <w:r w:rsidR="00C04C9E" w:rsidRPr="00C04C9E">
        <w:rPr>
          <w:sz w:val="24"/>
          <w:szCs w:val="24"/>
        </w:rPr>
        <w:t>public</w:t>
      </w:r>
      <w:r w:rsidRPr="00C04C9E">
        <w:rPr>
          <w:sz w:val="24"/>
          <w:szCs w:val="24"/>
        </w:rPr>
        <w:t xml:space="preserve"> alike.</w:t>
      </w:r>
    </w:p>
    <w:p w14:paraId="26591768" w14:textId="4A3C55F2" w:rsidR="0071279E" w:rsidRDefault="0071279E" w:rsidP="00C04C9E">
      <w:pPr>
        <w:pStyle w:val="Heading2"/>
        <w:spacing w:line="240" w:lineRule="auto"/>
        <w:jc w:val="both"/>
      </w:pPr>
      <w:r>
        <w:t>Functions of FDIC</w:t>
      </w:r>
    </w:p>
    <w:p w14:paraId="42E3C9B9" w14:textId="4EFEC879" w:rsidR="0071279E" w:rsidRDefault="0071279E" w:rsidP="00C04C9E">
      <w:pPr>
        <w:pStyle w:val="Heading2"/>
        <w:spacing w:line="240" w:lineRule="auto"/>
        <w:jc w:val="both"/>
      </w:pPr>
      <w:r>
        <w:t xml:space="preserve"> 1. Deposit Insurance</w:t>
      </w:r>
    </w:p>
    <w:p w14:paraId="37BE88FC" w14:textId="39234AD6" w:rsidR="0071279E" w:rsidRPr="001F5A1E" w:rsidRDefault="0071279E" w:rsidP="00C04C9E">
      <w:pPr>
        <w:spacing w:line="240" w:lineRule="auto"/>
        <w:jc w:val="both"/>
        <w:rPr>
          <w:sz w:val="24"/>
          <w:szCs w:val="24"/>
        </w:rPr>
      </w:pPr>
      <w:r w:rsidRPr="001F5A1E">
        <w:rPr>
          <w:sz w:val="24"/>
          <w:szCs w:val="24"/>
        </w:rPr>
        <w:t>- Coverage: The FDIC provides deposit insurance, which guarantees the safety of deposits in member banks and savings institutions up to $250,000 per depositor, per insured bank, for each account ownership category.</w:t>
      </w:r>
    </w:p>
    <w:p w14:paraId="6865A645" w14:textId="5E8BC05B" w:rsidR="0071279E" w:rsidRPr="001F5A1E" w:rsidRDefault="0071279E" w:rsidP="00C04C9E">
      <w:pPr>
        <w:spacing w:line="240" w:lineRule="auto"/>
        <w:jc w:val="both"/>
        <w:rPr>
          <w:sz w:val="24"/>
          <w:szCs w:val="24"/>
        </w:rPr>
      </w:pPr>
      <w:r w:rsidRPr="001F5A1E">
        <w:rPr>
          <w:sz w:val="24"/>
          <w:szCs w:val="24"/>
        </w:rPr>
        <w:t>- Protection: This insurance protects depositors by ensuring that their funds are safe even if the bank fails, thus maintaining public confidence in the banking system.</w:t>
      </w:r>
    </w:p>
    <w:p w14:paraId="1EA89B15" w14:textId="2B464030" w:rsidR="0071279E" w:rsidRDefault="0071279E" w:rsidP="00C04C9E">
      <w:pPr>
        <w:pStyle w:val="Heading2"/>
        <w:spacing w:line="240" w:lineRule="auto"/>
        <w:jc w:val="both"/>
      </w:pPr>
      <w:r>
        <w:t xml:space="preserve"> 2. Supervision and Regulation</w:t>
      </w:r>
    </w:p>
    <w:p w14:paraId="45522B54" w14:textId="5F798B9B" w:rsidR="0071279E" w:rsidRPr="001F5A1E" w:rsidRDefault="0071279E" w:rsidP="00C04C9E">
      <w:pPr>
        <w:spacing w:line="240" w:lineRule="auto"/>
        <w:jc w:val="both"/>
        <w:rPr>
          <w:sz w:val="24"/>
          <w:szCs w:val="24"/>
        </w:rPr>
      </w:pPr>
      <w:r w:rsidRPr="001F5A1E">
        <w:rPr>
          <w:sz w:val="24"/>
          <w:szCs w:val="24"/>
        </w:rPr>
        <w:t>- Examination: The FDIC conducts regular examinations and oversight of banks to ensure they operate safely, soundly, and in compliance with applicable laws and regulations.</w:t>
      </w:r>
    </w:p>
    <w:p w14:paraId="63EAC25F" w14:textId="325F4A76" w:rsidR="0071279E" w:rsidRPr="001F5A1E" w:rsidRDefault="0071279E" w:rsidP="00C04C9E">
      <w:pPr>
        <w:spacing w:line="240" w:lineRule="auto"/>
        <w:jc w:val="both"/>
        <w:rPr>
          <w:sz w:val="24"/>
          <w:szCs w:val="24"/>
        </w:rPr>
      </w:pPr>
      <w:r w:rsidRPr="001F5A1E">
        <w:rPr>
          <w:sz w:val="24"/>
          <w:szCs w:val="24"/>
        </w:rPr>
        <w:t>- Risk Management: It assesses and monitors the financial condition and risk management practices of these institutions to prevent bank failures and protect the Deposit Insurance Fund (DIF).</w:t>
      </w:r>
    </w:p>
    <w:p w14:paraId="402F94D9" w14:textId="41194415" w:rsidR="0071279E" w:rsidRDefault="0071279E" w:rsidP="00C04C9E">
      <w:pPr>
        <w:pStyle w:val="Heading2"/>
        <w:spacing w:line="240" w:lineRule="auto"/>
        <w:jc w:val="both"/>
      </w:pPr>
      <w:r>
        <w:t xml:space="preserve"> 3. Resolution of Failed Banks</w:t>
      </w:r>
    </w:p>
    <w:p w14:paraId="7C6E169B" w14:textId="0A607411" w:rsidR="0071279E" w:rsidRPr="001F5A1E" w:rsidRDefault="0071279E" w:rsidP="00C04C9E">
      <w:pPr>
        <w:spacing w:line="240" w:lineRule="auto"/>
        <w:jc w:val="both"/>
        <w:rPr>
          <w:sz w:val="24"/>
          <w:szCs w:val="24"/>
        </w:rPr>
      </w:pPr>
      <w:r w:rsidRPr="001F5A1E">
        <w:rPr>
          <w:sz w:val="24"/>
          <w:szCs w:val="24"/>
        </w:rPr>
        <w:t>- Handling Failures: When a bank fails, the FDIC steps in to manage the resolution process. This includes selling the bank to a healthy institution, managing the liquidation of assets, or reimbursing insured depositors directly.</w:t>
      </w:r>
    </w:p>
    <w:p w14:paraId="37F2299A" w14:textId="60F97F0B" w:rsidR="0071279E" w:rsidRPr="001F5A1E" w:rsidRDefault="0071279E" w:rsidP="00C04C9E">
      <w:pPr>
        <w:spacing w:line="240" w:lineRule="auto"/>
        <w:jc w:val="both"/>
        <w:rPr>
          <w:sz w:val="24"/>
          <w:szCs w:val="24"/>
        </w:rPr>
      </w:pPr>
      <w:r w:rsidRPr="001F5A1E">
        <w:rPr>
          <w:sz w:val="24"/>
          <w:szCs w:val="24"/>
        </w:rPr>
        <w:t>- Minimizing Impact: The FDIC aims to resolve bank failures in a manner that minimizes the impact on the financial system and the economy.</w:t>
      </w:r>
    </w:p>
    <w:p w14:paraId="6032B82F" w14:textId="0155C0E2" w:rsidR="0071279E" w:rsidRDefault="0071279E" w:rsidP="00C04C9E">
      <w:pPr>
        <w:pStyle w:val="Heading2"/>
        <w:spacing w:line="240" w:lineRule="auto"/>
        <w:jc w:val="both"/>
      </w:pPr>
      <w:r>
        <w:lastRenderedPageBreak/>
        <w:t xml:space="preserve"> 4. Consumer Protection</w:t>
      </w:r>
    </w:p>
    <w:p w14:paraId="14D0C89B" w14:textId="77124F55" w:rsidR="0071279E" w:rsidRPr="001F5A1E" w:rsidRDefault="0071279E" w:rsidP="00C04C9E">
      <w:pPr>
        <w:spacing w:line="240" w:lineRule="auto"/>
        <w:jc w:val="both"/>
        <w:rPr>
          <w:sz w:val="24"/>
          <w:szCs w:val="24"/>
        </w:rPr>
      </w:pPr>
      <w:r w:rsidRPr="001F5A1E">
        <w:rPr>
          <w:sz w:val="24"/>
          <w:szCs w:val="24"/>
        </w:rPr>
        <w:t>- Fair Lending: The FDIC enforces laws and regulations that protect consumers, such as fair lending laws, to ensure that banks treat consumers fairly and equitably.</w:t>
      </w:r>
    </w:p>
    <w:p w14:paraId="00B0298C" w14:textId="5C346452" w:rsidR="0071279E" w:rsidRPr="001F5A1E" w:rsidRDefault="0071279E" w:rsidP="00C04C9E">
      <w:pPr>
        <w:spacing w:line="240" w:lineRule="auto"/>
        <w:jc w:val="both"/>
        <w:rPr>
          <w:sz w:val="24"/>
          <w:szCs w:val="24"/>
        </w:rPr>
      </w:pPr>
      <w:r w:rsidRPr="001F5A1E">
        <w:rPr>
          <w:sz w:val="24"/>
          <w:szCs w:val="24"/>
        </w:rPr>
        <w:t>- Education: It provides educational resources and information to help consumers make informed financial decisions and understand their rights.</w:t>
      </w:r>
    </w:p>
    <w:p w14:paraId="01369BCE" w14:textId="51D55D1E" w:rsidR="0071279E" w:rsidRDefault="0071279E" w:rsidP="00C04C9E">
      <w:pPr>
        <w:pStyle w:val="Heading2"/>
        <w:spacing w:line="240" w:lineRule="auto"/>
        <w:jc w:val="both"/>
      </w:pPr>
      <w:r>
        <w:t xml:space="preserve"> 5. Risk Management and Insurance Fund</w:t>
      </w:r>
    </w:p>
    <w:p w14:paraId="2703ED4E" w14:textId="1972D3B6" w:rsidR="0071279E" w:rsidRPr="001F5A1E" w:rsidRDefault="0071279E" w:rsidP="00C04C9E">
      <w:pPr>
        <w:spacing w:line="240" w:lineRule="auto"/>
        <w:jc w:val="both"/>
        <w:rPr>
          <w:sz w:val="24"/>
          <w:szCs w:val="24"/>
        </w:rPr>
      </w:pPr>
      <w:r w:rsidRPr="001F5A1E">
        <w:rPr>
          <w:sz w:val="24"/>
          <w:szCs w:val="24"/>
        </w:rPr>
        <w:t>- Risk-based Premiums: The FDIC assesses insurance premiums on member institutions based on their risk profile to ensure the DIF remains adequately funded.</w:t>
      </w:r>
    </w:p>
    <w:p w14:paraId="6DA3D856" w14:textId="269278E3" w:rsidR="0071279E" w:rsidRPr="001F5A1E" w:rsidRDefault="0071279E" w:rsidP="00C04C9E">
      <w:pPr>
        <w:spacing w:line="240" w:lineRule="auto"/>
        <w:jc w:val="both"/>
        <w:rPr>
          <w:sz w:val="24"/>
          <w:szCs w:val="24"/>
        </w:rPr>
      </w:pPr>
      <w:r w:rsidRPr="001F5A1E">
        <w:rPr>
          <w:sz w:val="24"/>
          <w:szCs w:val="24"/>
        </w:rPr>
        <w:t>- Fund Management: It manages the DIF to ensure it can cover insured deposits and handle bank failures without requiring taxpayer funds.</w:t>
      </w:r>
    </w:p>
    <w:p w14:paraId="41AF487D" w14:textId="01621887" w:rsidR="0071279E" w:rsidRDefault="0071279E" w:rsidP="00C04C9E">
      <w:pPr>
        <w:pStyle w:val="Heading2"/>
        <w:spacing w:line="240" w:lineRule="auto"/>
        <w:jc w:val="both"/>
      </w:pPr>
      <w:r>
        <w:t xml:space="preserve"> 6. Research and Data Collection</w:t>
      </w:r>
    </w:p>
    <w:p w14:paraId="7C7CB6F4" w14:textId="75C3CA26" w:rsidR="0071279E" w:rsidRPr="001F5A1E" w:rsidRDefault="0071279E" w:rsidP="00C04C9E">
      <w:pPr>
        <w:spacing w:line="240" w:lineRule="auto"/>
        <w:jc w:val="both"/>
        <w:rPr>
          <w:sz w:val="24"/>
          <w:szCs w:val="24"/>
        </w:rPr>
      </w:pPr>
      <w:r w:rsidRPr="001F5A1E">
        <w:rPr>
          <w:sz w:val="24"/>
          <w:szCs w:val="24"/>
        </w:rPr>
        <w:t>- Industry Analysis: The FDIC conducts research and collects data on the banking industry and economic trends to inform policy decisions and improve the regulatory framework.</w:t>
      </w:r>
    </w:p>
    <w:p w14:paraId="6F22A575" w14:textId="6D1A5742" w:rsidR="0071279E" w:rsidRPr="001F5A1E" w:rsidRDefault="0071279E" w:rsidP="00C04C9E">
      <w:pPr>
        <w:spacing w:line="240" w:lineRule="auto"/>
        <w:jc w:val="both"/>
        <w:rPr>
          <w:sz w:val="24"/>
          <w:szCs w:val="24"/>
        </w:rPr>
      </w:pPr>
      <w:r w:rsidRPr="001F5A1E">
        <w:rPr>
          <w:sz w:val="24"/>
          <w:szCs w:val="24"/>
        </w:rPr>
        <w:t>- Public Reporting: It publishes reports and statistics on the banking sector's health and performance, contributing to transparency and informed decision-making by stakeholders.</w:t>
      </w:r>
    </w:p>
    <w:p w14:paraId="1F325C90" w14:textId="2B539CB4" w:rsidR="0071279E" w:rsidRDefault="0071279E" w:rsidP="00C04C9E">
      <w:pPr>
        <w:pStyle w:val="Heading2"/>
        <w:spacing w:line="240" w:lineRule="auto"/>
        <w:jc w:val="both"/>
      </w:pPr>
      <w:r>
        <w:t xml:space="preserve"> 7. Financial Stability</w:t>
      </w:r>
    </w:p>
    <w:p w14:paraId="6A15B8E2" w14:textId="67B55F00" w:rsidR="0071279E" w:rsidRPr="001F5A1E" w:rsidRDefault="0071279E" w:rsidP="00C04C9E">
      <w:pPr>
        <w:spacing w:line="240" w:lineRule="auto"/>
        <w:jc w:val="both"/>
        <w:rPr>
          <w:sz w:val="24"/>
          <w:szCs w:val="24"/>
        </w:rPr>
      </w:pPr>
      <w:r w:rsidRPr="001F5A1E">
        <w:rPr>
          <w:sz w:val="24"/>
          <w:szCs w:val="24"/>
        </w:rPr>
        <w:t>- Collaboration: The FDIC works with other regulatory agencies, such as the Federal Reserve and the Office of the Comptroller of the Currency (OCC), to promote overall financial stability.</w:t>
      </w:r>
    </w:p>
    <w:p w14:paraId="27443C0B" w14:textId="5B33CBB2" w:rsidR="00C04C9E" w:rsidRPr="001F5A1E" w:rsidRDefault="0071279E" w:rsidP="00C04C9E">
      <w:pPr>
        <w:spacing w:line="240" w:lineRule="auto"/>
        <w:jc w:val="both"/>
        <w:rPr>
          <w:sz w:val="24"/>
          <w:szCs w:val="24"/>
        </w:rPr>
      </w:pPr>
      <w:r w:rsidRPr="001F5A1E">
        <w:rPr>
          <w:sz w:val="24"/>
          <w:szCs w:val="24"/>
        </w:rPr>
        <w:t>- Crisis Management: It participates in efforts to manage and mitigate financial crises, ensuring that the banking system remains resilient in times of stress.</w:t>
      </w:r>
    </w:p>
    <w:p w14:paraId="6AE18BFF" w14:textId="69C4B6A9" w:rsidR="00C04C9E" w:rsidRPr="001F5A1E" w:rsidRDefault="0071279E" w:rsidP="00C04C9E">
      <w:pPr>
        <w:spacing w:line="240" w:lineRule="auto"/>
        <w:jc w:val="both"/>
        <w:rPr>
          <w:sz w:val="24"/>
          <w:szCs w:val="24"/>
        </w:rPr>
      </w:pPr>
      <w:r w:rsidRPr="001F5A1E">
        <w:rPr>
          <w:sz w:val="24"/>
          <w:szCs w:val="24"/>
        </w:rPr>
        <w:t>These functions collectively enable the FDIC to fulfill its mission of maintaining stability and public confidence in the U.S. financial system, protecting consumers, and ensuring the soundness of financial institutions.</w:t>
      </w:r>
    </w:p>
    <w:p w14:paraId="47C15C5E" w14:textId="7D0A51BC" w:rsidR="0071279E" w:rsidRPr="001F5A1E" w:rsidRDefault="0071279E" w:rsidP="00C04C9E">
      <w:pPr>
        <w:spacing w:line="240" w:lineRule="auto"/>
        <w:jc w:val="both"/>
        <w:rPr>
          <w:b/>
          <w:bCs/>
          <w:sz w:val="28"/>
          <w:szCs w:val="28"/>
        </w:rPr>
      </w:pPr>
      <w:r w:rsidRPr="001F5A1E">
        <w:rPr>
          <w:b/>
          <w:bCs/>
          <w:sz w:val="28"/>
          <w:szCs w:val="28"/>
        </w:rPr>
        <w:t>Here’s how the FDIC helps improve the economic conditions in the U.S:</w:t>
      </w:r>
    </w:p>
    <w:p w14:paraId="600160A2" w14:textId="41AF7EEE" w:rsidR="0071279E" w:rsidRDefault="0071279E" w:rsidP="00C04C9E">
      <w:pPr>
        <w:pStyle w:val="Heading2"/>
        <w:spacing w:line="240" w:lineRule="auto"/>
        <w:jc w:val="both"/>
      </w:pPr>
      <w:r>
        <w:t xml:space="preserve"> 1. Ensuring Financial Stability</w:t>
      </w:r>
    </w:p>
    <w:p w14:paraId="2FE50291" w14:textId="721C4861" w:rsidR="0071279E" w:rsidRPr="001F5A1E" w:rsidRDefault="0071279E" w:rsidP="00C04C9E">
      <w:pPr>
        <w:spacing w:line="240" w:lineRule="auto"/>
        <w:jc w:val="both"/>
        <w:rPr>
          <w:sz w:val="24"/>
          <w:szCs w:val="24"/>
        </w:rPr>
      </w:pPr>
      <w:r w:rsidRPr="001F5A1E">
        <w:rPr>
          <w:sz w:val="24"/>
          <w:szCs w:val="24"/>
        </w:rPr>
        <w:t>- Preventing Bank Runs: By insuring deposits up to $250,000 per depositor, the FDIC reassures depositors that their money is safe even if their bank fails. This reduces the likelihood of bank runs, where large numbers of people withdraw their funds simultaneously out of fear their bank might fail.</w:t>
      </w:r>
    </w:p>
    <w:p w14:paraId="40141C1D" w14:textId="4FB2E64E" w:rsidR="0071279E" w:rsidRPr="001F5A1E" w:rsidRDefault="0071279E" w:rsidP="00C04C9E">
      <w:pPr>
        <w:spacing w:line="240" w:lineRule="auto"/>
        <w:jc w:val="both"/>
        <w:rPr>
          <w:sz w:val="24"/>
          <w:szCs w:val="24"/>
        </w:rPr>
      </w:pPr>
      <w:r w:rsidRPr="001F5A1E">
        <w:rPr>
          <w:sz w:val="24"/>
          <w:szCs w:val="24"/>
        </w:rPr>
        <w:t>- Maintaining Confidence: The FDIC’s presence helps maintain public confidence in the banking system, which is crucial for the smooth functioning of the economy. Confident consumers are more likely to keep their money in banks, which allows banks to lend funds to businesses and individuals.</w:t>
      </w:r>
    </w:p>
    <w:p w14:paraId="5E875C46" w14:textId="04A55821" w:rsidR="0071279E" w:rsidRDefault="0071279E" w:rsidP="00C04C9E">
      <w:pPr>
        <w:pStyle w:val="Heading2"/>
        <w:spacing w:line="240" w:lineRule="auto"/>
        <w:jc w:val="both"/>
      </w:pPr>
      <w:r>
        <w:lastRenderedPageBreak/>
        <w:t xml:space="preserve"> 2. Protecting Depositors</w:t>
      </w:r>
    </w:p>
    <w:p w14:paraId="128D0DCF" w14:textId="53005B14" w:rsidR="00C04C9E" w:rsidRPr="001F5A1E" w:rsidRDefault="0071279E" w:rsidP="00C04C9E">
      <w:pPr>
        <w:spacing w:line="240" w:lineRule="auto"/>
        <w:jc w:val="both"/>
        <w:rPr>
          <w:sz w:val="24"/>
          <w:szCs w:val="24"/>
        </w:rPr>
      </w:pPr>
      <w:r w:rsidRPr="001F5A1E">
        <w:rPr>
          <w:sz w:val="24"/>
          <w:szCs w:val="24"/>
        </w:rPr>
        <w:t>- Reimbursement of Deposits: In the event of a bank failure, the FDIC promptly reimburses insured deposits, ensuring that individuals and businesses do not lose their savings. This protection helps maintain consumer spending and business operations, which are vital for economic activity.</w:t>
      </w:r>
    </w:p>
    <w:p w14:paraId="5D544DCC" w14:textId="563295BF" w:rsidR="0071279E" w:rsidRDefault="0071279E" w:rsidP="00C04C9E">
      <w:pPr>
        <w:pStyle w:val="Heading2"/>
        <w:spacing w:line="240" w:lineRule="auto"/>
        <w:jc w:val="both"/>
      </w:pPr>
      <w:r>
        <w:t xml:space="preserve"> 3. Supervising and Regulating Banks</w:t>
      </w:r>
    </w:p>
    <w:p w14:paraId="06396CBF" w14:textId="253B98B2" w:rsidR="0071279E" w:rsidRPr="001F5A1E" w:rsidRDefault="0071279E" w:rsidP="00C04C9E">
      <w:pPr>
        <w:spacing w:line="240" w:lineRule="auto"/>
        <w:jc w:val="both"/>
        <w:rPr>
          <w:sz w:val="24"/>
          <w:szCs w:val="24"/>
        </w:rPr>
      </w:pPr>
      <w:r w:rsidRPr="001F5A1E">
        <w:rPr>
          <w:sz w:val="24"/>
          <w:szCs w:val="24"/>
        </w:rPr>
        <w:t>- Risk Management: Through its supervisory role, the FDIC ensures that banks operate safely and soundly, adhering to regulations that minimize the risk of failures. This supervision helps maintain a stable banking environment, reducing the likelihood of financial crises.</w:t>
      </w:r>
    </w:p>
    <w:p w14:paraId="75543B4B" w14:textId="4D2657BA" w:rsidR="0071279E" w:rsidRPr="001F5A1E" w:rsidRDefault="0071279E" w:rsidP="00C04C9E">
      <w:pPr>
        <w:spacing w:line="240" w:lineRule="auto"/>
        <w:jc w:val="both"/>
        <w:rPr>
          <w:sz w:val="24"/>
          <w:szCs w:val="24"/>
        </w:rPr>
      </w:pPr>
      <w:r w:rsidRPr="001F5A1E">
        <w:rPr>
          <w:sz w:val="24"/>
          <w:szCs w:val="24"/>
        </w:rPr>
        <w:t>- Promoting Sound Banking Practices: The FDIC’s oversight encourages banks to adopt prudent lending and investment practices, which supports long-term economic growth and stability.</w:t>
      </w:r>
    </w:p>
    <w:p w14:paraId="3B73A16F" w14:textId="6DA79D38" w:rsidR="0071279E" w:rsidRDefault="0071279E" w:rsidP="00C04C9E">
      <w:pPr>
        <w:pStyle w:val="Heading2"/>
        <w:spacing w:line="240" w:lineRule="auto"/>
        <w:jc w:val="both"/>
      </w:pPr>
      <w:r>
        <w:t xml:space="preserve"> 4. Resolving Failed Banks</w:t>
      </w:r>
    </w:p>
    <w:p w14:paraId="5E04FC75" w14:textId="340D57D1" w:rsidR="0071279E" w:rsidRPr="001F5A1E" w:rsidRDefault="0071279E" w:rsidP="00C04C9E">
      <w:pPr>
        <w:spacing w:line="240" w:lineRule="auto"/>
        <w:jc w:val="both"/>
        <w:rPr>
          <w:sz w:val="24"/>
          <w:szCs w:val="24"/>
        </w:rPr>
      </w:pPr>
      <w:r w:rsidRPr="001F5A1E">
        <w:rPr>
          <w:sz w:val="24"/>
          <w:szCs w:val="24"/>
        </w:rPr>
        <w:t>- Minimizing Disruption: When banks fail, the FDIC steps in to manage the resolution process efficiently. This minimizes disruption to the banking system and the broader economy. By finding buyers for failed banks or managing their assets, the FDIC helps preserve banking services in affected communities.</w:t>
      </w:r>
    </w:p>
    <w:p w14:paraId="0020640B" w14:textId="1D3A2896" w:rsidR="0071279E" w:rsidRPr="001F5A1E" w:rsidRDefault="0071279E" w:rsidP="00C04C9E">
      <w:pPr>
        <w:spacing w:line="240" w:lineRule="auto"/>
        <w:jc w:val="both"/>
        <w:rPr>
          <w:sz w:val="24"/>
          <w:szCs w:val="24"/>
        </w:rPr>
      </w:pPr>
      <w:r w:rsidRPr="001F5A1E">
        <w:rPr>
          <w:sz w:val="24"/>
          <w:szCs w:val="24"/>
        </w:rPr>
        <w:t>- Protecting the Economy: Efficient resolution of failed banks helps contain financial contagion, preventing the spread of panic and instability to other financial institutions and the broader economy.</w:t>
      </w:r>
    </w:p>
    <w:p w14:paraId="75AAB257" w14:textId="52476F91" w:rsidR="0071279E" w:rsidRDefault="0071279E" w:rsidP="00C04C9E">
      <w:pPr>
        <w:pStyle w:val="Heading2"/>
        <w:spacing w:line="240" w:lineRule="auto"/>
        <w:jc w:val="both"/>
      </w:pPr>
      <w:r>
        <w:t xml:space="preserve"> 5. Consumer Protection</w:t>
      </w:r>
    </w:p>
    <w:p w14:paraId="3088B299" w14:textId="74455F51" w:rsidR="0071279E" w:rsidRPr="001F5A1E" w:rsidRDefault="0071279E" w:rsidP="00C04C9E">
      <w:pPr>
        <w:spacing w:line="240" w:lineRule="auto"/>
        <w:jc w:val="both"/>
        <w:rPr>
          <w:sz w:val="24"/>
          <w:szCs w:val="24"/>
        </w:rPr>
      </w:pPr>
      <w:r w:rsidRPr="001F5A1E">
        <w:rPr>
          <w:sz w:val="24"/>
          <w:szCs w:val="24"/>
        </w:rPr>
        <w:t>- Fair Lending Practices: The FDIC enforces consumer protection laws, ensuring that banks treat customers fairly. This promotes trust in the banking system and protects consumers from predatory practices.</w:t>
      </w:r>
    </w:p>
    <w:p w14:paraId="19DD1F7F" w14:textId="6405CA14" w:rsidR="0071279E" w:rsidRPr="001F5A1E" w:rsidRDefault="0071279E" w:rsidP="00C04C9E">
      <w:pPr>
        <w:spacing w:line="240" w:lineRule="auto"/>
        <w:jc w:val="both"/>
        <w:rPr>
          <w:sz w:val="24"/>
          <w:szCs w:val="24"/>
        </w:rPr>
      </w:pPr>
      <w:r w:rsidRPr="001F5A1E">
        <w:rPr>
          <w:sz w:val="24"/>
          <w:szCs w:val="24"/>
        </w:rPr>
        <w:t>- Financial Education: By providing educational resources, the FDIC helps consumers make informed financial decisions, leading to more stable personal finances and contributing to overall economic stability.</w:t>
      </w:r>
    </w:p>
    <w:p w14:paraId="530E158A" w14:textId="19900231" w:rsidR="0071279E" w:rsidRDefault="0071279E" w:rsidP="00C04C9E">
      <w:pPr>
        <w:pStyle w:val="Heading2"/>
        <w:spacing w:line="240" w:lineRule="auto"/>
        <w:jc w:val="both"/>
      </w:pPr>
      <w:r>
        <w:t xml:space="preserve"> 6. Economic Research and Data</w:t>
      </w:r>
    </w:p>
    <w:p w14:paraId="5E5D3722" w14:textId="1CB98BF4" w:rsidR="0071279E" w:rsidRPr="001F5A1E" w:rsidRDefault="0071279E" w:rsidP="00C04C9E">
      <w:pPr>
        <w:spacing w:line="240" w:lineRule="auto"/>
        <w:jc w:val="both"/>
        <w:rPr>
          <w:sz w:val="24"/>
          <w:szCs w:val="24"/>
        </w:rPr>
      </w:pPr>
      <w:r w:rsidRPr="001F5A1E">
        <w:rPr>
          <w:sz w:val="24"/>
          <w:szCs w:val="24"/>
        </w:rPr>
        <w:t>- Informing Policy: The FDIC conducts research and analysis on the banking industry and economic trends, providing valuable data to policymakers. This information helps shape effective economic policies and regulatory measures that promote stability and growth.</w:t>
      </w:r>
    </w:p>
    <w:p w14:paraId="0CFCBAB7" w14:textId="7886BCCC" w:rsidR="0071279E" w:rsidRPr="001F5A1E" w:rsidRDefault="0071279E" w:rsidP="00C04C9E">
      <w:pPr>
        <w:spacing w:line="240" w:lineRule="auto"/>
        <w:jc w:val="both"/>
        <w:rPr>
          <w:sz w:val="24"/>
          <w:szCs w:val="24"/>
        </w:rPr>
      </w:pPr>
      <w:r w:rsidRPr="001F5A1E">
        <w:rPr>
          <w:sz w:val="24"/>
          <w:szCs w:val="24"/>
        </w:rPr>
        <w:t>- Transparency: Public reporting by the FDIC on the health and performance of the banking sector increases transparency and helps maintain market discipline.</w:t>
      </w:r>
    </w:p>
    <w:p w14:paraId="5693C6C9" w14:textId="44B0D696" w:rsidR="0071279E" w:rsidRDefault="0071279E" w:rsidP="00C04C9E">
      <w:pPr>
        <w:pStyle w:val="Heading2"/>
        <w:spacing w:line="240" w:lineRule="auto"/>
        <w:jc w:val="both"/>
      </w:pPr>
      <w:r>
        <w:t xml:space="preserve"> 7. Crisis Management</w:t>
      </w:r>
    </w:p>
    <w:p w14:paraId="296F24D8" w14:textId="4D6A0D22" w:rsidR="0071279E" w:rsidRPr="001F5A1E" w:rsidRDefault="0071279E" w:rsidP="00C04C9E">
      <w:pPr>
        <w:spacing w:line="240" w:lineRule="auto"/>
        <w:jc w:val="both"/>
        <w:rPr>
          <w:sz w:val="24"/>
          <w:szCs w:val="24"/>
        </w:rPr>
      </w:pPr>
      <w:r w:rsidRPr="001F5A1E">
        <w:rPr>
          <w:sz w:val="24"/>
          <w:szCs w:val="24"/>
        </w:rPr>
        <w:t>- Collaboration with Other Agencies: The FDIC works with other financial regulatory agencies to manage and mitigate financial crises. This collaborative effort ensures a coordinated response to threats to the financial system, helping to stabilize the economy during times of stress.</w:t>
      </w:r>
    </w:p>
    <w:p w14:paraId="6F075EB5" w14:textId="27E535D5" w:rsidR="0071279E" w:rsidRPr="001F5A1E" w:rsidRDefault="0071279E" w:rsidP="00C04C9E">
      <w:pPr>
        <w:spacing w:line="240" w:lineRule="auto"/>
        <w:jc w:val="both"/>
        <w:rPr>
          <w:sz w:val="24"/>
          <w:szCs w:val="24"/>
        </w:rPr>
      </w:pPr>
      <w:r w:rsidRPr="001F5A1E">
        <w:rPr>
          <w:sz w:val="24"/>
          <w:szCs w:val="24"/>
        </w:rPr>
        <w:lastRenderedPageBreak/>
        <w:t>By performing these functions, the FDIC plays a crucial role in maintaining a stable and resilient banking system, protecting consumers, and supporting overall economic growth and stability in the United States.</w:t>
      </w:r>
    </w:p>
    <w:p w14:paraId="0FE4B5EB" w14:textId="5443F952" w:rsidR="0071279E" w:rsidRPr="001F5A1E" w:rsidRDefault="0071279E" w:rsidP="00C04C9E">
      <w:pPr>
        <w:spacing w:line="240" w:lineRule="auto"/>
        <w:jc w:val="both"/>
        <w:rPr>
          <w:sz w:val="24"/>
          <w:szCs w:val="24"/>
        </w:rPr>
      </w:pPr>
      <w:r w:rsidRPr="001F5A1E">
        <w:rPr>
          <w:sz w:val="24"/>
          <w:szCs w:val="24"/>
        </w:rPr>
        <w:t>The Federal Deposit Insurance Corporation (FDIC) provides significant benefits but also has some potential drawbacks. Here are the key pros and cons:</w:t>
      </w:r>
    </w:p>
    <w:p w14:paraId="797B7EDE" w14:textId="3E60C58B" w:rsidR="0071279E" w:rsidRDefault="007762E1" w:rsidP="00C04C9E">
      <w:pPr>
        <w:pStyle w:val="Heading2"/>
        <w:spacing w:line="240" w:lineRule="auto"/>
        <w:jc w:val="both"/>
      </w:pPr>
      <w:r>
        <w:t>Advantages</w:t>
      </w:r>
    </w:p>
    <w:p w14:paraId="11BF121F" w14:textId="1C2DA147" w:rsidR="0071279E" w:rsidRDefault="00C04C9E" w:rsidP="00C04C9E">
      <w:pPr>
        <w:pStyle w:val="Heading2"/>
        <w:spacing w:line="240" w:lineRule="auto"/>
        <w:jc w:val="both"/>
      </w:pPr>
      <w:r>
        <w:t>1</w:t>
      </w:r>
      <w:r w:rsidR="0071279E">
        <w:t>. Deposit Protection</w:t>
      </w:r>
    </w:p>
    <w:p w14:paraId="6A26F252" w14:textId="4C97D70C" w:rsidR="0071279E" w:rsidRPr="001F5A1E" w:rsidRDefault="0071279E" w:rsidP="00C04C9E">
      <w:pPr>
        <w:spacing w:line="240" w:lineRule="auto"/>
        <w:jc w:val="both"/>
        <w:rPr>
          <w:sz w:val="24"/>
          <w:szCs w:val="24"/>
        </w:rPr>
      </w:pPr>
      <w:r w:rsidRPr="001F5A1E">
        <w:rPr>
          <w:sz w:val="24"/>
          <w:szCs w:val="24"/>
        </w:rPr>
        <w:t>- Security for Depositors: The FDIC insures deposits up to $250,000 per depositor, which provides a safety net for individuals and businesses, ensuring their money is protected even if the bank fails.</w:t>
      </w:r>
    </w:p>
    <w:p w14:paraId="58FB2586" w14:textId="4EC096E7" w:rsidR="0071279E" w:rsidRPr="001F5A1E" w:rsidRDefault="0071279E" w:rsidP="00C04C9E">
      <w:pPr>
        <w:spacing w:line="240" w:lineRule="auto"/>
        <w:jc w:val="both"/>
        <w:rPr>
          <w:sz w:val="24"/>
          <w:szCs w:val="24"/>
        </w:rPr>
      </w:pPr>
      <w:r w:rsidRPr="001F5A1E">
        <w:rPr>
          <w:sz w:val="24"/>
          <w:szCs w:val="24"/>
        </w:rPr>
        <w:t>- Confidence in the Banking System: This insurance promotes confidence among consumers, reducing the likelihood of bank runs and contributing to financial stability.</w:t>
      </w:r>
    </w:p>
    <w:p w14:paraId="35DB7B8B" w14:textId="3B42E3F4" w:rsidR="0071279E" w:rsidRDefault="0071279E" w:rsidP="00C04C9E">
      <w:pPr>
        <w:pStyle w:val="Heading2"/>
        <w:spacing w:line="240" w:lineRule="auto"/>
        <w:jc w:val="both"/>
      </w:pPr>
      <w:r>
        <w:t>2. Financial Stability</w:t>
      </w:r>
    </w:p>
    <w:p w14:paraId="401F529F" w14:textId="4DA6F736" w:rsidR="0071279E" w:rsidRPr="001F5A1E" w:rsidRDefault="0071279E" w:rsidP="00C04C9E">
      <w:pPr>
        <w:spacing w:line="240" w:lineRule="auto"/>
        <w:jc w:val="both"/>
        <w:rPr>
          <w:sz w:val="24"/>
          <w:szCs w:val="24"/>
        </w:rPr>
      </w:pPr>
      <w:r w:rsidRPr="001F5A1E">
        <w:rPr>
          <w:sz w:val="24"/>
          <w:szCs w:val="24"/>
        </w:rPr>
        <w:t>- Prevention of Bank Runs: By assuring depositors that their funds are safe, the FDIC helps prevent mass withdrawals that could destabilize banks.</w:t>
      </w:r>
    </w:p>
    <w:p w14:paraId="0E322D09" w14:textId="2F8C4AD9" w:rsidR="0071279E" w:rsidRPr="001F5A1E" w:rsidRDefault="0071279E" w:rsidP="00C04C9E">
      <w:pPr>
        <w:spacing w:line="240" w:lineRule="auto"/>
        <w:jc w:val="both"/>
        <w:rPr>
          <w:sz w:val="24"/>
          <w:szCs w:val="24"/>
        </w:rPr>
      </w:pPr>
      <w:r w:rsidRPr="001F5A1E">
        <w:rPr>
          <w:sz w:val="24"/>
          <w:szCs w:val="24"/>
        </w:rPr>
        <w:t>- Crisis Management: The FDIC's role in resolving failed banks helps maintain stability in the banking system and prevents wider economic disruption.</w:t>
      </w:r>
    </w:p>
    <w:p w14:paraId="35F67149" w14:textId="1E9EA03B" w:rsidR="0071279E" w:rsidRPr="00C04C9E" w:rsidRDefault="0071279E" w:rsidP="00C04C9E">
      <w:pPr>
        <w:spacing w:line="240" w:lineRule="auto"/>
        <w:jc w:val="both"/>
        <w:rPr>
          <w:rStyle w:val="Heading2Char"/>
        </w:rPr>
      </w:pPr>
      <w:r>
        <w:t xml:space="preserve"> </w:t>
      </w:r>
      <w:r w:rsidRPr="00C04C9E">
        <w:rPr>
          <w:rStyle w:val="Heading2Char"/>
        </w:rPr>
        <w:t>3. Supervision and Regulation</w:t>
      </w:r>
    </w:p>
    <w:p w14:paraId="4A64CE24" w14:textId="16D44891" w:rsidR="0071279E" w:rsidRPr="001F5A1E" w:rsidRDefault="0071279E" w:rsidP="00C04C9E">
      <w:pPr>
        <w:spacing w:line="240" w:lineRule="auto"/>
        <w:jc w:val="both"/>
        <w:rPr>
          <w:sz w:val="24"/>
          <w:szCs w:val="24"/>
        </w:rPr>
      </w:pPr>
      <w:r w:rsidRPr="001F5A1E">
        <w:rPr>
          <w:sz w:val="24"/>
          <w:szCs w:val="24"/>
        </w:rPr>
        <w:t>- Risk Management: The FDIC supervises and regulates banks to ensure they operate safely and soundly, which helps prevent bank failures and protect the Deposit Insurance Fund (DIF).</w:t>
      </w:r>
    </w:p>
    <w:p w14:paraId="2FCFAF8F" w14:textId="57A9FE44" w:rsidR="0071279E" w:rsidRPr="001F5A1E" w:rsidRDefault="0071279E" w:rsidP="00C04C9E">
      <w:pPr>
        <w:spacing w:line="240" w:lineRule="auto"/>
        <w:jc w:val="both"/>
        <w:rPr>
          <w:sz w:val="24"/>
          <w:szCs w:val="24"/>
        </w:rPr>
      </w:pPr>
      <w:r w:rsidRPr="001F5A1E">
        <w:rPr>
          <w:sz w:val="24"/>
          <w:szCs w:val="24"/>
        </w:rPr>
        <w:t>- Encouraging Sound Practices: The FDIC's oversight encourages banks to adopt prudent lending and investment practices, contributing to long-term economic stability.</w:t>
      </w:r>
    </w:p>
    <w:p w14:paraId="4D8EC775" w14:textId="4675B2A0" w:rsidR="0071279E" w:rsidRDefault="0071279E" w:rsidP="00C04C9E">
      <w:pPr>
        <w:pStyle w:val="Heading2"/>
        <w:spacing w:line="240" w:lineRule="auto"/>
        <w:jc w:val="both"/>
      </w:pPr>
      <w:r>
        <w:t xml:space="preserve"> 4. Consumer Protection</w:t>
      </w:r>
    </w:p>
    <w:p w14:paraId="7986AA6B" w14:textId="147FE1E5" w:rsidR="0071279E" w:rsidRPr="001F5A1E" w:rsidRDefault="0071279E" w:rsidP="00C04C9E">
      <w:pPr>
        <w:spacing w:line="240" w:lineRule="auto"/>
        <w:jc w:val="both"/>
        <w:rPr>
          <w:sz w:val="24"/>
          <w:szCs w:val="24"/>
        </w:rPr>
      </w:pPr>
      <w:r w:rsidRPr="001F5A1E">
        <w:rPr>
          <w:sz w:val="24"/>
          <w:szCs w:val="24"/>
        </w:rPr>
        <w:t>- Fair Lending Enforcement: The FDIC enforces fair lending laws and consumer protection regulations, helping to ensure that banks treat customers fairly.</w:t>
      </w:r>
    </w:p>
    <w:p w14:paraId="6E7A7D4E" w14:textId="6AE11330" w:rsidR="0071279E" w:rsidRPr="001F5A1E" w:rsidRDefault="0071279E" w:rsidP="00C04C9E">
      <w:pPr>
        <w:spacing w:line="240" w:lineRule="auto"/>
        <w:jc w:val="both"/>
        <w:rPr>
          <w:sz w:val="24"/>
          <w:szCs w:val="24"/>
        </w:rPr>
      </w:pPr>
      <w:r w:rsidRPr="001F5A1E">
        <w:rPr>
          <w:sz w:val="24"/>
          <w:szCs w:val="24"/>
        </w:rPr>
        <w:t>- Financial Education: It provides educational resources to help consumers make informed financial decisions, promoting financial literacy and stability.</w:t>
      </w:r>
    </w:p>
    <w:p w14:paraId="6C260648" w14:textId="2C5290FF" w:rsidR="0071279E" w:rsidRDefault="0071279E" w:rsidP="00C04C9E">
      <w:pPr>
        <w:pStyle w:val="Heading2"/>
        <w:spacing w:line="240" w:lineRule="auto"/>
        <w:jc w:val="both"/>
      </w:pPr>
      <w:r>
        <w:t xml:space="preserve"> 5. Resolution of Failed Banks</w:t>
      </w:r>
    </w:p>
    <w:p w14:paraId="09CBD632" w14:textId="174505E7" w:rsidR="0071279E" w:rsidRPr="001F5A1E" w:rsidRDefault="0071279E" w:rsidP="00C04C9E">
      <w:pPr>
        <w:spacing w:line="240" w:lineRule="auto"/>
        <w:jc w:val="both"/>
        <w:rPr>
          <w:sz w:val="24"/>
          <w:szCs w:val="24"/>
        </w:rPr>
      </w:pPr>
      <w:r w:rsidRPr="001F5A1E">
        <w:rPr>
          <w:sz w:val="24"/>
          <w:szCs w:val="24"/>
        </w:rPr>
        <w:t>- Efficient Resolutions: The FDIC's ability to manage and resolve failed banks efficiently minimizes disruption to the financial system and the broader economy.</w:t>
      </w:r>
    </w:p>
    <w:p w14:paraId="4890BAD6" w14:textId="50E7E24A" w:rsidR="0071279E" w:rsidRPr="001F5A1E" w:rsidRDefault="0071279E" w:rsidP="00C04C9E">
      <w:pPr>
        <w:spacing w:line="240" w:lineRule="auto"/>
        <w:jc w:val="both"/>
        <w:rPr>
          <w:sz w:val="24"/>
          <w:szCs w:val="24"/>
        </w:rPr>
      </w:pPr>
      <w:r w:rsidRPr="001F5A1E">
        <w:rPr>
          <w:sz w:val="24"/>
          <w:szCs w:val="24"/>
        </w:rPr>
        <w:t>- Protection of Deposits: It ensures that insured depositors are reimbursed quickly, maintaining consumer confidence and economic stability.</w:t>
      </w:r>
    </w:p>
    <w:p w14:paraId="045C3EF0" w14:textId="77777777" w:rsidR="00914F59" w:rsidRDefault="00914F59">
      <w:pPr>
        <w:rPr>
          <w:rFonts w:asciiTheme="majorHAnsi" w:eastAsiaTheme="majorEastAsia" w:hAnsiTheme="majorHAnsi" w:cstheme="majorBidi"/>
          <w:color w:val="0F4761" w:themeColor="accent1" w:themeShade="BF"/>
          <w:sz w:val="32"/>
          <w:szCs w:val="32"/>
        </w:rPr>
      </w:pPr>
      <w:r>
        <w:br w:type="page"/>
      </w:r>
    </w:p>
    <w:p w14:paraId="3F19857D" w14:textId="2EAD78E1" w:rsidR="0071279E" w:rsidRDefault="007762E1" w:rsidP="00C04C9E">
      <w:pPr>
        <w:pStyle w:val="Heading2"/>
        <w:spacing w:line="240" w:lineRule="auto"/>
        <w:jc w:val="both"/>
      </w:pPr>
      <w:r>
        <w:lastRenderedPageBreak/>
        <w:t>Disadvantages</w:t>
      </w:r>
    </w:p>
    <w:p w14:paraId="5122F024" w14:textId="76915D8D" w:rsidR="0071279E" w:rsidRDefault="0071279E" w:rsidP="00C04C9E">
      <w:pPr>
        <w:pStyle w:val="Heading2"/>
        <w:spacing w:line="240" w:lineRule="auto"/>
        <w:jc w:val="both"/>
      </w:pPr>
      <w:r>
        <w:t xml:space="preserve"> 1. Moral Hazard</w:t>
      </w:r>
    </w:p>
    <w:p w14:paraId="446365DA" w14:textId="17432960" w:rsidR="0071279E" w:rsidRPr="001F5A1E" w:rsidRDefault="0071279E" w:rsidP="00C04C9E">
      <w:pPr>
        <w:spacing w:line="240" w:lineRule="auto"/>
        <w:jc w:val="both"/>
        <w:rPr>
          <w:sz w:val="24"/>
          <w:szCs w:val="24"/>
        </w:rPr>
      </w:pPr>
      <w:r w:rsidRPr="001F5A1E">
        <w:rPr>
          <w:sz w:val="24"/>
          <w:szCs w:val="24"/>
        </w:rPr>
        <w:t xml:space="preserve">- Risky </w:t>
      </w:r>
      <w:r w:rsidR="00C04C9E" w:rsidRPr="001F5A1E">
        <w:rPr>
          <w:sz w:val="24"/>
          <w:szCs w:val="24"/>
        </w:rPr>
        <w:t>Behaviour</w:t>
      </w:r>
      <w:r w:rsidRPr="001F5A1E">
        <w:rPr>
          <w:sz w:val="24"/>
          <w:szCs w:val="24"/>
        </w:rPr>
        <w:t xml:space="preserve"> by Banks: Knowing that deposits are insured, banks might engage in riskier </w:t>
      </w:r>
      <w:r w:rsidR="00C04C9E" w:rsidRPr="001F5A1E">
        <w:rPr>
          <w:sz w:val="24"/>
          <w:szCs w:val="24"/>
        </w:rPr>
        <w:t>behaviour</w:t>
      </w:r>
      <w:r w:rsidRPr="001F5A1E">
        <w:rPr>
          <w:sz w:val="24"/>
          <w:szCs w:val="24"/>
        </w:rPr>
        <w:t>, assuming that depositors won't withdraw their funds due to the FDIC's protection.</w:t>
      </w:r>
    </w:p>
    <w:p w14:paraId="29D7159E" w14:textId="47C28D0C" w:rsidR="0071279E" w:rsidRPr="001F5A1E" w:rsidRDefault="0071279E" w:rsidP="00C04C9E">
      <w:pPr>
        <w:spacing w:line="240" w:lineRule="auto"/>
        <w:jc w:val="both"/>
        <w:rPr>
          <w:sz w:val="24"/>
          <w:szCs w:val="24"/>
        </w:rPr>
      </w:pPr>
      <w:r w:rsidRPr="001F5A1E">
        <w:rPr>
          <w:sz w:val="24"/>
          <w:szCs w:val="24"/>
        </w:rPr>
        <w:t>- Lack of Market Discipline: Insured depositors might pay less attention to the financial health of their banks, leading to reduced market discipline on banks to operate prudently.</w:t>
      </w:r>
    </w:p>
    <w:p w14:paraId="3B6515A8" w14:textId="41BEDF09" w:rsidR="0071279E" w:rsidRDefault="0071279E" w:rsidP="00C04C9E">
      <w:pPr>
        <w:pStyle w:val="Heading2"/>
        <w:spacing w:line="240" w:lineRule="auto"/>
        <w:jc w:val="both"/>
      </w:pPr>
      <w:r>
        <w:t xml:space="preserve"> 2. Costs to Banks</w:t>
      </w:r>
    </w:p>
    <w:p w14:paraId="2FFC9DE8" w14:textId="4E3F0999" w:rsidR="0071279E" w:rsidRPr="001F5A1E" w:rsidRDefault="0071279E" w:rsidP="00C04C9E">
      <w:pPr>
        <w:spacing w:line="240" w:lineRule="auto"/>
        <w:jc w:val="both"/>
        <w:rPr>
          <w:sz w:val="24"/>
          <w:szCs w:val="24"/>
        </w:rPr>
      </w:pPr>
      <w:r w:rsidRPr="001F5A1E">
        <w:rPr>
          <w:sz w:val="24"/>
          <w:szCs w:val="24"/>
        </w:rPr>
        <w:t>- Insurance Premiums: Banks are required to pay insurance premiums to the FDIC, which can be a financial burden, especially for smaller institutions.</w:t>
      </w:r>
    </w:p>
    <w:p w14:paraId="5AEFFA81" w14:textId="66EC00A8" w:rsidR="0071279E" w:rsidRPr="001F5A1E" w:rsidRDefault="0071279E" w:rsidP="00C04C9E">
      <w:pPr>
        <w:spacing w:line="240" w:lineRule="auto"/>
        <w:jc w:val="both"/>
        <w:rPr>
          <w:sz w:val="24"/>
          <w:szCs w:val="24"/>
        </w:rPr>
      </w:pPr>
      <w:r w:rsidRPr="001F5A1E">
        <w:rPr>
          <w:sz w:val="24"/>
          <w:szCs w:val="24"/>
        </w:rPr>
        <w:t>- Compliance Costs: Banks must comply with FDIC regulations and oversight, which can involve significant administrative and operational costs.</w:t>
      </w:r>
    </w:p>
    <w:p w14:paraId="436A0FFD" w14:textId="527F3D00" w:rsidR="0071279E" w:rsidRDefault="0071279E" w:rsidP="00C04C9E">
      <w:pPr>
        <w:pStyle w:val="Heading2"/>
        <w:spacing w:line="240" w:lineRule="auto"/>
        <w:jc w:val="both"/>
      </w:pPr>
      <w:r>
        <w:t xml:space="preserve"> 3. Limited Coverage</w:t>
      </w:r>
    </w:p>
    <w:p w14:paraId="56F430AE" w14:textId="138176ED" w:rsidR="0071279E" w:rsidRPr="001F5A1E" w:rsidRDefault="0071279E" w:rsidP="00C04C9E">
      <w:pPr>
        <w:spacing w:line="240" w:lineRule="auto"/>
        <w:jc w:val="both"/>
        <w:rPr>
          <w:sz w:val="24"/>
          <w:szCs w:val="24"/>
        </w:rPr>
      </w:pPr>
      <w:r w:rsidRPr="001F5A1E">
        <w:rPr>
          <w:sz w:val="24"/>
          <w:szCs w:val="24"/>
        </w:rPr>
        <w:t>- Deposit Limits: The FDIC only insures deposits up to $250,000 per depositor, per bank. Depositors with balances exceeding this amount might still face risk in the event of a bank failure.</w:t>
      </w:r>
    </w:p>
    <w:p w14:paraId="1CF7C87C" w14:textId="60959E6F" w:rsidR="0071279E" w:rsidRPr="001F5A1E" w:rsidRDefault="0071279E" w:rsidP="00C04C9E">
      <w:pPr>
        <w:spacing w:line="240" w:lineRule="auto"/>
        <w:jc w:val="both"/>
        <w:rPr>
          <w:sz w:val="24"/>
          <w:szCs w:val="24"/>
        </w:rPr>
      </w:pPr>
      <w:r w:rsidRPr="001F5A1E">
        <w:rPr>
          <w:sz w:val="24"/>
          <w:szCs w:val="24"/>
        </w:rPr>
        <w:t>- Non-Deposit Investments: Investments such as stocks, bonds, and mutual funds are not covered by FDIC insurance, which might give a false sense of security to some consumers.</w:t>
      </w:r>
    </w:p>
    <w:p w14:paraId="68D2ECED" w14:textId="765415F1" w:rsidR="0071279E" w:rsidRDefault="0071279E" w:rsidP="00C04C9E">
      <w:pPr>
        <w:pStyle w:val="Heading2"/>
        <w:spacing w:line="240" w:lineRule="auto"/>
        <w:jc w:val="both"/>
      </w:pPr>
      <w:r>
        <w:t xml:space="preserve"> 4. Government Intervention</w:t>
      </w:r>
    </w:p>
    <w:p w14:paraId="7ED81C8E" w14:textId="7EF22488" w:rsidR="0071279E" w:rsidRPr="001F5A1E" w:rsidRDefault="0071279E" w:rsidP="00C04C9E">
      <w:pPr>
        <w:spacing w:line="240" w:lineRule="auto"/>
        <w:jc w:val="both"/>
        <w:rPr>
          <w:sz w:val="24"/>
          <w:szCs w:val="24"/>
        </w:rPr>
      </w:pPr>
      <w:r w:rsidRPr="001F5A1E">
        <w:rPr>
          <w:sz w:val="24"/>
          <w:szCs w:val="24"/>
        </w:rPr>
        <w:t>- Market Interference: Some argue that the FDIC's role in insuring deposits and resolving banks involves significant government intervention in the financial market, which could lead to inefficiencies.</w:t>
      </w:r>
    </w:p>
    <w:p w14:paraId="16579490" w14:textId="06E2224C" w:rsidR="0071279E" w:rsidRPr="001F5A1E" w:rsidRDefault="0071279E" w:rsidP="00C04C9E">
      <w:pPr>
        <w:spacing w:line="240" w:lineRule="auto"/>
        <w:jc w:val="both"/>
        <w:rPr>
          <w:sz w:val="24"/>
          <w:szCs w:val="24"/>
        </w:rPr>
      </w:pPr>
      <w:r w:rsidRPr="001F5A1E">
        <w:rPr>
          <w:sz w:val="24"/>
          <w:szCs w:val="24"/>
        </w:rPr>
        <w:t>- Taxpayer Risk: In extreme cases, if the Deposit Insurance Fund is depleted, there could be a call on taxpayer funds to cover insured deposits, posing a potential risk to public finances.</w:t>
      </w:r>
    </w:p>
    <w:p w14:paraId="38EB1442" w14:textId="41EA1748" w:rsidR="0071279E" w:rsidRDefault="0071279E" w:rsidP="00C04C9E">
      <w:pPr>
        <w:pStyle w:val="Heading2"/>
        <w:spacing w:line="240" w:lineRule="auto"/>
        <w:jc w:val="both"/>
      </w:pPr>
      <w:r>
        <w:t xml:space="preserve"> 5. Potential for Bailouts</w:t>
      </w:r>
    </w:p>
    <w:p w14:paraId="78DFAE1E" w14:textId="5D0DFCD3" w:rsidR="0071279E" w:rsidRPr="001F5A1E" w:rsidRDefault="0071279E" w:rsidP="00C04C9E">
      <w:pPr>
        <w:spacing w:line="240" w:lineRule="auto"/>
        <w:jc w:val="both"/>
        <w:rPr>
          <w:sz w:val="24"/>
          <w:szCs w:val="24"/>
        </w:rPr>
      </w:pPr>
      <w:r w:rsidRPr="001F5A1E">
        <w:rPr>
          <w:sz w:val="24"/>
          <w:szCs w:val="24"/>
        </w:rPr>
        <w:t xml:space="preserve">- Perceived Safety Net: The existence of the FDIC might lead to expectations that the government will bail out failing banks, which can contribute to reckless </w:t>
      </w:r>
      <w:r w:rsidR="00914F59" w:rsidRPr="001F5A1E">
        <w:rPr>
          <w:sz w:val="24"/>
          <w:szCs w:val="24"/>
        </w:rPr>
        <w:t>behaviour</w:t>
      </w:r>
      <w:r w:rsidRPr="001F5A1E">
        <w:rPr>
          <w:sz w:val="24"/>
          <w:szCs w:val="24"/>
        </w:rPr>
        <w:t xml:space="preserve"> and financial instability in the long term.</w:t>
      </w:r>
    </w:p>
    <w:p w14:paraId="31A0B2B4" w14:textId="3827AD75" w:rsidR="0071279E" w:rsidRPr="001F5A1E" w:rsidRDefault="0071279E" w:rsidP="00C04C9E">
      <w:pPr>
        <w:spacing w:line="240" w:lineRule="auto"/>
        <w:jc w:val="both"/>
        <w:rPr>
          <w:sz w:val="24"/>
          <w:szCs w:val="24"/>
        </w:rPr>
      </w:pPr>
      <w:r w:rsidRPr="001F5A1E">
        <w:rPr>
          <w:sz w:val="24"/>
          <w:szCs w:val="24"/>
        </w:rPr>
        <w:t>In summary, while the FDIC provides crucial protection for depositors and contributes to the stability of the banking system, it also presents challenges such as moral hazard and costs to banks. Balancing these pros and cons is essential for maintaining a robust and resilient financial system.</w:t>
      </w:r>
    </w:p>
    <w:p w14:paraId="77F76BC3" w14:textId="77777777" w:rsidR="00C04C9E" w:rsidRDefault="00C04C9E" w:rsidP="00C04C9E">
      <w:pPr>
        <w:spacing w:line="240" w:lineRule="auto"/>
        <w:jc w:val="both"/>
      </w:pPr>
    </w:p>
    <w:p w14:paraId="13BC6CC0" w14:textId="10662934" w:rsidR="00C04C9E" w:rsidRDefault="00C04C9E" w:rsidP="00C04C9E">
      <w:pPr>
        <w:spacing w:line="240" w:lineRule="auto"/>
      </w:pPr>
    </w:p>
    <w:p w14:paraId="50DD3753" w14:textId="77777777" w:rsidR="00C04C9E" w:rsidRDefault="00C04C9E" w:rsidP="00C04C9E">
      <w:pPr>
        <w:spacing w:line="240" w:lineRule="auto"/>
      </w:pPr>
      <w:r>
        <w:br w:type="page"/>
      </w:r>
    </w:p>
    <w:p w14:paraId="2775FF0B" w14:textId="3EA4BC6B" w:rsidR="0071279E" w:rsidRPr="001F5A1E" w:rsidRDefault="0071279E" w:rsidP="00C04C9E">
      <w:pPr>
        <w:spacing w:line="240" w:lineRule="auto"/>
        <w:jc w:val="both"/>
        <w:rPr>
          <w:b/>
          <w:bCs/>
          <w:sz w:val="28"/>
          <w:szCs w:val="28"/>
        </w:rPr>
      </w:pPr>
      <w:r w:rsidRPr="001F5A1E">
        <w:rPr>
          <w:b/>
          <w:bCs/>
          <w:sz w:val="28"/>
          <w:szCs w:val="28"/>
        </w:rPr>
        <w:lastRenderedPageBreak/>
        <w:t>Here are a few notable examples of the FDIC in action, demonstrating its role in protecting depositors and ensuring stability in the U.S. banking system:</w:t>
      </w:r>
    </w:p>
    <w:p w14:paraId="6F6166DA" w14:textId="52C2E522" w:rsidR="0071279E" w:rsidRDefault="0071279E" w:rsidP="00C04C9E">
      <w:pPr>
        <w:pStyle w:val="Heading2"/>
        <w:spacing w:line="240" w:lineRule="auto"/>
        <w:jc w:val="both"/>
      </w:pPr>
      <w:r>
        <w:t>1. Bank Failures and Resolutions</w:t>
      </w:r>
    </w:p>
    <w:p w14:paraId="06B3B2F5" w14:textId="12DAC2CD" w:rsidR="0071279E" w:rsidRPr="001F5A1E" w:rsidRDefault="0071279E" w:rsidP="00C04C9E">
      <w:pPr>
        <w:spacing w:line="240" w:lineRule="auto"/>
        <w:jc w:val="both"/>
        <w:rPr>
          <w:sz w:val="24"/>
          <w:szCs w:val="24"/>
        </w:rPr>
      </w:pPr>
      <w:r>
        <w:t xml:space="preserve"> </w:t>
      </w:r>
      <w:r w:rsidRPr="001F5A1E">
        <w:rPr>
          <w:sz w:val="24"/>
          <w:szCs w:val="24"/>
        </w:rPr>
        <w:t>Washington Mutual (WaMu) - 2008</w:t>
      </w:r>
    </w:p>
    <w:p w14:paraId="36E51AED" w14:textId="64E01721" w:rsidR="0071279E" w:rsidRPr="001F5A1E" w:rsidRDefault="0071279E" w:rsidP="00C04C9E">
      <w:pPr>
        <w:spacing w:line="240" w:lineRule="auto"/>
        <w:jc w:val="both"/>
        <w:rPr>
          <w:sz w:val="24"/>
          <w:szCs w:val="24"/>
        </w:rPr>
      </w:pPr>
      <w:r w:rsidRPr="001F5A1E">
        <w:rPr>
          <w:sz w:val="24"/>
          <w:szCs w:val="24"/>
        </w:rPr>
        <w:t>- Scenario: Washington Mutual, commonly known as WaMu, was the largest bank failure in U.S. history.</w:t>
      </w:r>
    </w:p>
    <w:p w14:paraId="0E46B93D" w14:textId="66F3D3AC" w:rsidR="0071279E" w:rsidRPr="001F5A1E" w:rsidRDefault="0071279E" w:rsidP="00C04C9E">
      <w:pPr>
        <w:spacing w:line="240" w:lineRule="auto"/>
        <w:jc w:val="both"/>
        <w:rPr>
          <w:sz w:val="24"/>
          <w:szCs w:val="24"/>
        </w:rPr>
      </w:pPr>
      <w:r w:rsidRPr="001F5A1E">
        <w:rPr>
          <w:sz w:val="24"/>
          <w:szCs w:val="24"/>
        </w:rPr>
        <w:t>- Action: The FDIC seized WaMu and facilitated its sale to JPMorgan Chase.</w:t>
      </w:r>
    </w:p>
    <w:p w14:paraId="21AAAB71" w14:textId="30E310E4" w:rsidR="0071279E" w:rsidRPr="001F5A1E" w:rsidRDefault="0071279E" w:rsidP="00C04C9E">
      <w:pPr>
        <w:spacing w:line="240" w:lineRule="auto"/>
        <w:jc w:val="both"/>
        <w:rPr>
          <w:sz w:val="24"/>
          <w:szCs w:val="24"/>
        </w:rPr>
      </w:pPr>
      <w:r w:rsidRPr="001F5A1E">
        <w:rPr>
          <w:sz w:val="24"/>
          <w:szCs w:val="24"/>
        </w:rPr>
        <w:t>- Outcome: All insured deposits were transferred to JPMorgan Chase, and customers continued to have access to their money without interruption. This action prevented a potential banking panic and maintained stability in the financial system during the 2008 financial crisis.</w:t>
      </w:r>
    </w:p>
    <w:p w14:paraId="2B7FDDDA" w14:textId="453076F3" w:rsidR="0071279E" w:rsidRDefault="0071279E" w:rsidP="00C04C9E">
      <w:pPr>
        <w:pStyle w:val="Heading2"/>
        <w:spacing w:line="240" w:lineRule="auto"/>
        <w:jc w:val="both"/>
      </w:pPr>
      <w:r>
        <w:t xml:space="preserve"> 2. Financial Crisis of 2008</w:t>
      </w:r>
    </w:p>
    <w:p w14:paraId="636EB8D4" w14:textId="6E649E95" w:rsidR="0071279E" w:rsidRPr="001F5A1E" w:rsidRDefault="0071279E" w:rsidP="00C04C9E">
      <w:pPr>
        <w:spacing w:line="240" w:lineRule="auto"/>
        <w:jc w:val="both"/>
        <w:rPr>
          <w:sz w:val="24"/>
          <w:szCs w:val="24"/>
        </w:rPr>
      </w:pPr>
      <w:r w:rsidRPr="001F5A1E">
        <w:rPr>
          <w:sz w:val="24"/>
          <w:szCs w:val="24"/>
        </w:rPr>
        <w:t>- Scenario: During the financial crisis, numerous banks were on the brink of failure due to risky lending practices and exposure to subprime mortgages.</w:t>
      </w:r>
    </w:p>
    <w:p w14:paraId="29B5858B" w14:textId="09E5650B" w:rsidR="0071279E" w:rsidRPr="001F5A1E" w:rsidRDefault="0071279E" w:rsidP="00C04C9E">
      <w:pPr>
        <w:spacing w:line="240" w:lineRule="auto"/>
        <w:jc w:val="both"/>
        <w:rPr>
          <w:sz w:val="24"/>
          <w:szCs w:val="24"/>
        </w:rPr>
      </w:pPr>
      <w:r w:rsidRPr="001F5A1E">
        <w:rPr>
          <w:sz w:val="24"/>
          <w:szCs w:val="24"/>
        </w:rPr>
        <w:t>- Action: The FDIC played a crucial role in managing the crisis by closing failing banks and transferring their assets and insured deposits to stronger institutions.</w:t>
      </w:r>
    </w:p>
    <w:p w14:paraId="705CA064" w14:textId="007C0546" w:rsidR="0071279E" w:rsidRPr="001F5A1E" w:rsidRDefault="0071279E" w:rsidP="00C04C9E">
      <w:pPr>
        <w:spacing w:line="240" w:lineRule="auto"/>
        <w:jc w:val="both"/>
        <w:rPr>
          <w:sz w:val="24"/>
          <w:szCs w:val="24"/>
        </w:rPr>
      </w:pPr>
      <w:r w:rsidRPr="001F5A1E">
        <w:rPr>
          <w:sz w:val="24"/>
          <w:szCs w:val="24"/>
        </w:rPr>
        <w:t>- Outcome: The FDIC's interventions helped to prevent a total collapse of the banking system, protected depositors, and maintained confidence in the financial sector.</w:t>
      </w:r>
    </w:p>
    <w:p w14:paraId="2C820D9F" w14:textId="6F50281C" w:rsidR="0071279E" w:rsidRDefault="0071279E" w:rsidP="00C04C9E">
      <w:pPr>
        <w:pStyle w:val="Heading2"/>
        <w:spacing w:line="240" w:lineRule="auto"/>
        <w:jc w:val="both"/>
      </w:pPr>
      <w:r>
        <w:t xml:space="preserve"> 3. IndyMac Bank - 2008</w:t>
      </w:r>
    </w:p>
    <w:p w14:paraId="145158D1" w14:textId="14E8624C" w:rsidR="0071279E" w:rsidRPr="001F5A1E" w:rsidRDefault="0071279E" w:rsidP="00C04C9E">
      <w:pPr>
        <w:spacing w:line="240" w:lineRule="auto"/>
        <w:jc w:val="both"/>
        <w:rPr>
          <w:sz w:val="24"/>
          <w:szCs w:val="24"/>
        </w:rPr>
      </w:pPr>
      <w:r w:rsidRPr="001F5A1E">
        <w:rPr>
          <w:sz w:val="24"/>
          <w:szCs w:val="24"/>
        </w:rPr>
        <w:t>- Scenario: IndyMac Bank failed due to its heavy involvement in the subprime mortgage market.</w:t>
      </w:r>
    </w:p>
    <w:p w14:paraId="0FC90B6B" w14:textId="228D2230" w:rsidR="0071279E" w:rsidRPr="001F5A1E" w:rsidRDefault="0071279E" w:rsidP="00C04C9E">
      <w:pPr>
        <w:spacing w:line="240" w:lineRule="auto"/>
        <w:jc w:val="both"/>
        <w:rPr>
          <w:sz w:val="24"/>
          <w:szCs w:val="24"/>
        </w:rPr>
      </w:pPr>
      <w:r w:rsidRPr="001F5A1E">
        <w:rPr>
          <w:sz w:val="24"/>
          <w:szCs w:val="24"/>
        </w:rPr>
        <w:t>- Action: The FDIC took over IndyMac, managing its assets and liabilities until a buyer was found.</w:t>
      </w:r>
    </w:p>
    <w:p w14:paraId="3E00E74D" w14:textId="16CABFC2" w:rsidR="0071279E" w:rsidRPr="001F5A1E" w:rsidRDefault="0071279E" w:rsidP="00C04C9E">
      <w:pPr>
        <w:spacing w:line="240" w:lineRule="auto"/>
        <w:jc w:val="both"/>
        <w:rPr>
          <w:sz w:val="24"/>
          <w:szCs w:val="24"/>
        </w:rPr>
      </w:pPr>
      <w:r w:rsidRPr="001F5A1E">
        <w:rPr>
          <w:sz w:val="24"/>
          <w:szCs w:val="24"/>
        </w:rPr>
        <w:t xml:space="preserve">- Outcome: Insured depositors were protected, and the bank's assets were eventually sold to </w:t>
      </w:r>
      <w:r w:rsidR="00C04C9E" w:rsidRPr="001F5A1E">
        <w:rPr>
          <w:sz w:val="24"/>
          <w:szCs w:val="24"/>
        </w:rPr>
        <w:t>One West</w:t>
      </w:r>
      <w:r w:rsidRPr="001F5A1E">
        <w:rPr>
          <w:sz w:val="24"/>
          <w:szCs w:val="24"/>
        </w:rPr>
        <w:t xml:space="preserve"> Bank. The FDIC's actions prevented a further escalation of the financial crisis and protected depositors.</w:t>
      </w:r>
    </w:p>
    <w:p w14:paraId="43B63C87" w14:textId="711FA039" w:rsidR="0071279E" w:rsidRDefault="0071279E" w:rsidP="00C04C9E">
      <w:pPr>
        <w:pStyle w:val="Heading2"/>
        <w:spacing w:line="240" w:lineRule="auto"/>
        <w:jc w:val="both"/>
      </w:pPr>
      <w:r>
        <w:t xml:space="preserve"> 4. Community Banks</w:t>
      </w:r>
    </w:p>
    <w:p w14:paraId="413CF2CA" w14:textId="445BEE6E" w:rsidR="0071279E" w:rsidRPr="001F5A1E" w:rsidRDefault="0071279E" w:rsidP="00C04C9E">
      <w:pPr>
        <w:spacing w:line="240" w:lineRule="auto"/>
        <w:jc w:val="both"/>
        <w:rPr>
          <w:sz w:val="24"/>
          <w:szCs w:val="24"/>
        </w:rPr>
      </w:pPr>
      <w:r w:rsidRPr="001F5A1E">
        <w:rPr>
          <w:sz w:val="24"/>
          <w:szCs w:val="24"/>
        </w:rPr>
        <w:t>Resolving Smaller Bank Failures</w:t>
      </w:r>
    </w:p>
    <w:p w14:paraId="5A3B10DD" w14:textId="2409EB25" w:rsidR="0071279E" w:rsidRPr="001F5A1E" w:rsidRDefault="0071279E" w:rsidP="00C04C9E">
      <w:pPr>
        <w:spacing w:line="240" w:lineRule="auto"/>
        <w:jc w:val="both"/>
        <w:rPr>
          <w:sz w:val="24"/>
          <w:szCs w:val="24"/>
        </w:rPr>
      </w:pPr>
      <w:r w:rsidRPr="001F5A1E">
        <w:rPr>
          <w:sz w:val="24"/>
          <w:szCs w:val="24"/>
        </w:rPr>
        <w:t>- Scenario: In addition to large banks, the FDIC regularly handles failures of smaller community banks.</w:t>
      </w:r>
    </w:p>
    <w:p w14:paraId="2702D431" w14:textId="1B1BDD39" w:rsidR="0071279E" w:rsidRPr="001F5A1E" w:rsidRDefault="0071279E" w:rsidP="00C04C9E">
      <w:pPr>
        <w:spacing w:line="240" w:lineRule="auto"/>
        <w:jc w:val="both"/>
        <w:rPr>
          <w:sz w:val="24"/>
          <w:szCs w:val="24"/>
        </w:rPr>
      </w:pPr>
      <w:r w:rsidRPr="001F5A1E">
        <w:rPr>
          <w:sz w:val="24"/>
          <w:szCs w:val="24"/>
        </w:rPr>
        <w:t>- Action: The FDIC steps in to ensure that depositors are protected and that the resolution process is managed smoothly.</w:t>
      </w:r>
    </w:p>
    <w:p w14:paraId="4EEBE665" w14:textId="6D01C162" w:rsidR="0071279E" w:rsidRPr="001F5A1E" w:rsidRDefault="0071279E" w:rsidP="00C04C9E">
      <w:pPr>
        <w:spacing w:line="240" w:lineRule="auto"/>
        <w:jc w:val="both"/>
        <w:rPr>
          <w:sz w:val="24"/>
          <w:szCs w:val="24"/>
        </w:rPr>
      </w:pPr>
      <w:r w:rsidRPr="001F5A1E">
        <w:rPr>
          <w:sz w:val="24"/>
          <w:szCs w:val="24"/>
        </w:rPr>
        <w:t>- Outcome: For example, when The Park Avenue Bank in New York failed in 2010, the FDIC arranged for all insured deposits to be transferred to Valley National Bank, ensuring that depositors continued to have access to their funds.</w:t>
      </w:r>
    </w:p>
    <w:p w14:paraId="4AF294DF" w14:textId="2BFE263A" w:rsidR="0071279E" w:rsidRDefault="0071279E" w:rsidP="00C04C9E">
      <w:pPr>
        <w:pStyle w:val="Heading2"/>
        <w:spacing w:line="240" w:lineRule="auto"/>
        <w:jc w:val="both"/>
      </w:pPr>
      <w:r>
        <w:lastRenderedPageBreak/>
        <w:t xml:space="preserve"> 5. FDIC Insurance Fund</w:t>
      </w:r>
    </w:p>
    <w:p w14:paraId="5746033B" w14:textId="3CBD4740" w:rsidR="0071279E" w:rsidRPr="001F5A1E" w:rsidRDefault="0071279E" w:rsidP="00C04C9E">
      <w:pPr>
        <w:spacing w:line="240" w:lineRule="auto"/>
        <w:jc w:val="both"/>
        <w:rPr>
          <w:sz w:val="24"/>
          <w:szCs w:val="24"/>
        </w:rPr>
      </w:pPr>
      <w:r w:rsidRPr="001F5A1E">
        <w:rPr>
          <w:sz w:val="24"/>
          <w:szCs w:val="24"/>
        </w:rPr>
        <w:t>- Scenario: The FDIC maintains the Deposit Insurance Fund (DIF) to cover insured deposits in the event of bank failures.</w:t>
      </w:r>
    </w:p>
    <w:p w14:paraId="33F6CE91" w14:textId="2BAC4B0F" w:rsidR="0071279E" w:rsidRPr="001F5A1E" w:rsidRDefault="0071279E" w:rsidP="00C04C9E">
      <w:pPr>
        <w:spacing w:line="240" w:lineRule="auto"/>
        <w:jc w:val="both"/>
        <w:rPr>
          <w:sz w:val="24"/>
          <w:szCs w:val="24"/>
        </w:rPr>
      </w:pPr>
      <w:r w:rsidRPr="001F5A1E">
        <w:rPr>
          <w:sz w:val="24"/>
          <w:szCs w:val="24"/>
        </w:rPr>
        <w:t>- Action: The FDIC collects insurance premiums from member banks to maintain the DIF. The fund is used to reimburse depositors in case of bank failures.</w:t>
      </w:r>
    </w:p>
    <w:p w14:paraId="4DC838A6" w14:textId="7B2B41C0" w:rsidR="0071279E" w:rsidRPr="001F5A1E" w:rsidRDefault="0071279E" w:rsidP="00C04C9E">
      <w:pPr>
        <w:spacing w:line="240" w:lineRule="auto"/>
        <w:jc w:val="both"/>
        <w:rPr>
          <w:sz w:val="24"/>
          <w:szCs w:val="24"/>
        </w:rPr>
      </w:pPr>
      <w:r w:rsidRPr="001F5A1E">
        <w:rPr>
          <w:sz w:val="24"/>
          <w:szCs w:val="24"/>
        </w:rPr>
        <w:t>- Outcome: The DIF ensures that the FDIC can promptly reimburse depositors without requiring taxpayer funds, contributing to financial stability and confidence.</w:t>
      </w:r>
    </w:p>
    <w:p w14:paraId="15322601" w14:textId="2411E9BD" w:rsidR="0071279E" w:rsidRPr="00C04C9E" w:rsidRDefault="0071279E" w:rsidP="00C04C9E">
      <w:pPr>
        <w:pStyle w:val="Heading2"/>
        <w:spacing w:line="240" w:lineRule="auto"/>
      </w:pPr>
      <w:r>
        <w:t>6. Educational Initiatives</w:t>
      </w:r>
    </w:p>
    <w:p w14:paraId="3FE8A4D8" w14:textId="36FC5A39" w:rsidR="0071279E" w:rsidRPr="001F5A1E" w:rsidRDefault="0071279E" w:rsidP="00C04C9E">
      <w:pPr>
        <w:spacing w:line="240" w:lineRule="auto"/>
        <w:jc w:val="both"/>
        <w:rPr>
          <w:sz w:val="24"/>
          <w:szCs w:val="24"/>
        </w:rPr>
      </w:pPr>
      <w:r w:rsidRPr="001F5A1E">
        <w:rPr>
          <w:sz w:val="24"/>
          <w:szCs w:val="24"/>
        </w:rPr>
        <w:t>Money Smart Program</w:t>
      </w:r>
    </w:p>
    <w:p w14:paraId="5B08B9F3" w14:textId="0853075E" w:rsidR="0071279E" w:rsidRPr="001F5A1E" w:rsidRDefault="0071279E" w:rsidP="00C04C9E">
      <w:pPr>
        <w:spacing w:line="240" w:lineRule="auto"/>
        <w:jc w:val="both"/>
        <w:rPr>
          <w:sz w:val="24"/>
          <w:szCs w:val="24"/>
        </w:rPr>
      </w:pPr>
      <w:r w:rsidRPr="001F5A1E">
        <w:rPr>
          <w:sz w:val="24"/>
          <w:szCs w:val="24"/>
        </w:rPr>
        <w:t>- Scenario: The FDIC offers financial education programs to help consumers make informed financial decisions.</w:t>
      </w:r>
    </w:p>
    <w:p w14:paraId="78D2840E" w14:textId="7D0B648B" w:rsidR="0071279E" w:rsidRPr="001F5A1E" w:rsidRDefault="0071279E" w:rsidP="00C04C9E">
      <w:pPr>
        <w:spacing w:line="240" w:lineRule="auto"/>
        <w:jc w:val="both"/>
        <w:rPr>
          <w:sz w:val="24"/>
          <w:szCs w:val="24"/>
        </w:rPr>
      </w:pPr>
      <w:r w:rsidRPr="001F5A1E">
        <w:rPr>
          <w:sz w:val="24"/>
          <w:szCs w:val="24"/>
        </w:rPr>
        <w:t>- Action: The Money Smart program provides educational materials and training to individuals and organizations.</w:t>
      </w:r>
    </w:p>
    <w:p w14:paraId="74170D0D" w14:textId="1075B5E9" w:rsidR="00914F59" w:rsidRPr="001F5A1E" w:rsidRDefault="0071279E" w:rsidP="00914F59">
      <w:pPr>
        <w:spacing w:line="240" w:lineRule="auto"/>
        <w:jc w:val="both"/>
        <w:rPr>
          <w:sz w:val="24"/>
          <w:szCs w:val="24"/>
        </w:rPr>
      </w:pPr>
      <w:r w:rsidRPr="001F5A1E">
        <w:rPr>
          <w:sz w:val="24"/>
          <w:szCs w:val="24"/>
        </w:rPr>
        <w:t>- Outcome: By improving financial literacy, the FDIC helps consumers manage their finances better, reducing the risk of financial distress and promoting economic stability.</w:t>
      </w:r>
    </w:p>
    <w:p w14:paraId="47434A55" w14:textId="0DDDDDDB" w:rsidR="0071279E" w:rsidRPr="001F5A1E" w:rsidRDefault="0071279E" w:rsidP="00C04C9E">
      <w:pPr>
        <w:pStyle w:val="Heading3"/>
        <w:jc w:val="both"/>
        <w:rPr>
          <w:sz w:val="32"/>
          <w:szCs w:val="32"/>
        </w:rPr>
      </w:pPr>
      <w:r w:rsidRPr="001F5A1E">
        <w:rPr>
          <w:sz w:val="32"/>
          <w:szCs w:val="32"/>
        </w:rPr>
        <w:t>Significance:</w:t>
      </w:r>
    </w:p>
    <w:p w14:paraId="7B8775A4" w14:textId="77777777" w:rsidR="0071279E" w:rsidRPr="001F5A1E" w:rsidRDefault="0071279E" w:rsidP="001F5A1E">
      <w:pPr>
        <w:pStyle w:val="ListParagraph"/>
        <w:numPr>
          <w:ilvl w:val="0"/>
          <w:numId w:val="2"/>
        </w:numPr>
        <w:spacing w:line="240" w:lineRule="auto"/>
        <w:jc w:val="both"/>
        <w:rPr>
          <w:sz w:val="24"/>
          <w:szCs w:val="24"/>
        </w:rPr>
      </w:pPr>
      <w:r w:rsidRPr="001F5A1E">
        <w:rPr>
          <w:b/>
          <w:bCs/>
          <w:sz w:val="24"/>
          <w:szCs w:val="24"/>
        </w:rPr>
        <w:t>Maintaining Financial Stability</w:t>
      </w:r>
      <w:r w:rsidRPr="001F5A1E">
        <w:rPr>
          <w:sz w:val="24"/>
          <w:szCs w:val="24"/>
        </w:rPr>
        <w:t>: The FDIC plays a crucial role in maintaining stability and public confidence in the U.S. banking system. By insuring deposits and managing the resolution of failed banks, it helps prevent bank runs and financial panics.</w:t>
      </w:r>
    </w:p>
    <w:p w14:paraId="16B921D2" w14:textId="77777777" w:rsidR="0071279E" w:rsidRPr="001F5A1E" w:rsidRDefault="0071279E" w:rsidP="001F5A1E">
      <w:pPr>
        <w:pStyle w:val="ListParagraph"/>
        <w:numPr>
          <w:ilvl w:val="0"/>
          <w:numId w:val="2"/>
        </w:numPr>
        <w:spacing w:line="240" w:lineRule="auto"/>
        <w:jc w:val="both"/>
        <w:rPr>
          <w:sz w:val="24"/>
          <w:szCs w:val="24"/>
        </w:rPr>
      </w:pPr>
      <w:r w:rsidRPr="001F5A1E">
        <w:rPr>
          <w:b/>
          <w:bCs/>
          <w:sz w:val="24"/>
          <w:szCs w:val="24"/>
        </w:rPr>
        <w:t>Protecting Depositors</w:t>
      </w:r>
      <w:r w:rsidRPr="001F5A1E">
        <w:rPr>
          <w:sz w:val="24"/>
          <w:szCs w:val="24"/>
        </w:rPr>
        <w:t>: FDIC insurance provides a safety net for depositors, ensuring that their funds are protected even if their bank fails. This protection promotes confidence in the banking system and encourages consumer participation in the financial markets.</w:t>
      </w:r>
    </w:p>
    <w:p w14:paraId="575337E6" w14:textId="77777777" w:rsidR="0071279E" w:rsidRPr="001F5A1E" w:rsidRDefault="0071279E" w:rsidP="001F5A1E">
      <w:pPr>
        <w:pStyle w:val="ListParagraph"/>
        <w:numPr>
          <w:ilvl w:val="0"/>
          <w:numId w:val="2"/>
        </w:numPr>
        <w:spacing w:line="240" w:lineRule="auto"/>
        <w:jc w:val="both"/>
        <w:rPr>
          <w:sz w:val="24"/>
          <w:szCs w:val="24"/>
        </w:rPr>
      </w:pPr>
      <w:r w:rsidRPr="001F5A1E">
        <w:rPr>
          <w:b/>
          <w:bCs/>
          <w:sz w:val="24"/>
          <w:szCs w:val="24"/>
        </w:rPr>
        <w:t>Promoting Sound Banking Practices</w:t>
      </w:r>
      <w:r w:rsidRPr="001F5A1E">
        <w:rPr>
          <w:sz w:val="24"/>
          <w:szCs w:val="24"/>
        </w:rPr>
        <w:t>: Through its supervision and regulation of banks, the FDIC encourages sound banking practices and risk management, which contributes to the overall safety and soundness of the financial system.</w:t>
      </w:r>
    </w:p>
    <w:p w14:paraId="2E945EC1" w14:textId="77777777" w:rsidR="0071279E" w:rsidRPr="001F5A1E" w:rsidRDefault="0071279E" w:rsidP="001F5A1E">
      <w:pPr>
        <w:pStyle w:val="ListParagraph"/>
        <w:numPr>
          <w:ilvl w:val="0"/>
          <w:numId w:val="2"/>
        </w:numPr>
        <w:spacing w:line="240" w:lineRule="auto"/>
        <w:jc w:val="both"/>
        <w:rPr>
          <w:sz w:val="24"/>
          <w:szCs w:val="24"/>
        </w:rPr>
      </w:pPr>
      <w:r w:rsidRPr="001F5A1E">
        <w:rPr>
          <w:b/>
          <w:bCs/>
          <w:sz w:val="24"/>
          <w:szCs w:val="24"/>
        </w:rPr>
        <w:t>Contributing to Economic Growth</w:t>
      </w:r>
      <w:r w:rsidRPr="001F5A1E">
        <w:rPr>
          <w:sz w:val="24"/>
          <w:szCs w:val="24"/>
        </w:rPr>
        <w:t>: By maintaining financial stability, protecting depositors, and promoting consumer protection and financial literacy, the FDIC supports economic growth and stability in the United States.</w:t>
      </w:r>
    </w:p>
    <w:p w14:paraId="3D68E4F8" w14:textId="77777777" w:rsidR="001F5A1E" w:rsidRDefault="001F5A1E">
      <w:pPr>
        <w:rPr>
          <w:b/>
          <w:bCs/>
          <w:sz w:val="28"/>
          <w:szCs w:val="28"/>
        </w:rPr>
      </w:pPr>
      <w:r>
        <w:rPr>
          <w:b/>
          <w:bCs/>
          <w:sz w:val="28"/>
          <w:szCs w:val="28"/>
        </w:rPr>
        <w:br w:type="page"/>
      </w:r>
    </w:p>
    <w:p w14:paraId="045B1034" w14:textId="10B651B2" w:rsidR="0071279E" w:rsidRDefault="001F5A1E" w:rsidP="0071279E">
      <w:pPr>
        <w:rPr>
          <w:b/>
          <w:bCs/>
          <w:sz w:val="28"/>
          <w:szCs w:val="28"/>
        </w:rPr>
      </w:pPr>
      <w:r w:rsidRPr="001F5A1E">
        <w:rPr>
          <w:b/>
          <w:bCs/>
          <w:sz w:val="28"/>
          <w:szCs w:val="28"/>
        </w:rPr>
        <w:lastRenderedPageBreak/>
        <w:t>A</w:t>
      </w:r>
      <w:r w:rsidRPr="001F5A1E">
        <w:rPr>
          <w:b/>
          <w:bCs/>
          <w:sz w:val="28"/>
          <w:szCs w:val="28"/>
        </w:rPr>
        <w:t>dditional tables providing more detailed information about the Federal Deposit Insurance Corporation (FDIC):</w:t>
      </w:r>
    </w:p>
    <w:p w14:paraId="43768F8C" w14:textId="4381ADFA" w:rsidR="001F5A1E" w:rsidRDefault="001F5A1E" w:rsidP="001F5A1E">
      <w:pPr>
        <w:pStyle w:val="Heading2"/>
      </w:pPr>
      <w:r w:rsidRPr="001F5A1E">
        <w:t>Bank Failures Over Recent Years</w:t>
      </w:r>
    </w:p>
    <w:tbl>
      <w:tblPr>
        <w:tblStyle w:val="TableGrid"/>
        <w:tblW w:w="6240" w:type="dxa"/>
        <w:tblLook w:val="04A0" w:firstRow="1" w:lastRow="0" w:firstColumn="1" w:lastColumn="0" w:noHBand="0" w:noVBand="1"/>
      </w:tblPr>
      <w:tblGrid>
        <w:gridCol w:w="2327"/>
        <w:gridCol w:w="3913"/>
      </w:tblGrid>
      <w:tr w:rsidR="001F5A1E" w:rsidRPr="001F5A1E" w14:paraId="3399C4AE" w14:textId="77777777" w:rsidTr="007762E1">
        <w:trPr>
          <w:trHeight w:val="927"/>
        </w:trPr>
        <w:tc>
          <w:tcPr>
            <w:tcW w:w="2327" w:type="dxa"/>
            <w:hideMark/>
          </w:tcPr>
          <w:p w14:paraId="4EF94352" w14:textId="77777777" w:rsidR="001F5A1E" w:rsidRPr="001F5A1E" w:rsidRDefault="001F5A1E" w:rsidP="001F5A1E">
            <w:pPr>
              <w:jc w:val="center"/>
              <w:rPr>
                <w:rFonts w:ascii="Aptos Narrow" w:eastAsia="Times New Roman" w:hAnsi="Aptos Narrow" w:cs="Times New Roman"/>
                <w:b/>
                <w:bCs/>
                <w:color w:val="000000"/>
                <w:kern w:val="0"/>
                <w:lang w:eastAsia="en-IN"/>
                <w14:ligatures w14:val="none"/>
              </w:rPr>
            </w:pPr>
            <w:r w:rsidRPr="001F5A1E">
              <w:rPr>
                <w:rFonts w:ascii="Aptos Narrow" w:eastAsia="Times New Roman" w:hAnsi="Aptos Narrow" w:cs="Times New Roman"/>
                <w:b/>
                <w:bCs/>
                <w:color w:val="000000"/>
                <w:kern w:val="0"/>
                <w:lang w:eastAsia="en-IN"/>
                <w14:ligatures w14:val="none"/>
              </w:rPr>
              <w:t>Year</w:t>
            </w:r>
          </w:p>
        </w:tc>
        <w:tc>
          <w:tcPr>
            <w:tcW w:w="3913" w:type="dxa"/>
            <w:hideMark/>
          </w:tcPr>
          <w:p w14:paraId="4B987A54" w14:textId="77777777" w:rsidR="001F5A1E" w:rsidRPr="001F5A1E" w:rsidRDefault="001F5A1E" w:rsidP="001F5A1E">
            <w:pPr>
              <w:jc w:val="center"/>
              <w:rPr>
                <w:rFonts w:ascii="Aptos Narrow" w:eastAsia="Times New Roman" w:hAnsi="Aptos Narrow" w:cs="Times New Roman"/>
                <w:b/>
                <w:bCs/>
                <w:color w:val="000000"/>
                <w:kern w:val="0"/>
                <w:lang w:eastAsia="en-IN"/>
                <w14:ligatures w14:val="none"/>
              </w:rPr>
            </w:pPr>
            <w:r w:rsidRPr="001F5A1E">
              <w:rPr>
                <w:rFonts w:ascii="Aptos Narrow" w:eastAsia="Times New Roman" w:hAnsi="Aptos Narrow" w:cs="Times New Roman"/>
                <w:b/>
                <w:bCs/>
                <w:color w:val="000000"/>
                <w:kern w:val="0"/>
                <w:lang w:eastAsia="en-IN"/>
                <w14:ligatures w14:val="none"/>
              </w:rPr>
              <w:t>Number of Bank Failures</w:t>
            </w:r>
          </w:p>
        </w:tc>
      </w:tr>
      <w:tr w:rsidR="001F5A1E" w:rsidRPr="001F5A1E" w14:paraId="5343D5AA" w14:textId="77777777" w:rsidTr="007762E1">
        <w:trPr>
          <w:trHeight w:val="308"/>
        </w:trPr>
        <w:tc>
          <w:tcPr>
            <w:tcW w:w="2327" w:type="dxa"/>
            <w:hideMark/>
          </w:tcPr>
          <w:p w14:paraId="2D1B0AB9" w14:textId="77777777" w:rsidR="001F5A1E" w:rsidRPr="001F5A1E" w:rsidRDefault="001F5A1E" w:rsidP="001F5A1E">
            <w:pPr>
              <w:jc w:val="right"/>
              <w:rPr>
                <w:rFonts w:ascii="Aptos Narrow" w:eastAsia="Times New Roman" w:hAnsi="Aptos Narrow" w:cs="Times New Roman"/>
                <w:color w:val="000000"/>
                <w:kern w:val="0"/>
                <w:lang w:eastAsia="en-IN"/>
                <w14:ligatures w14:val="none"/>
              </w:rPr>
            </w:pPr>
            <w:r w:rsidRPr="001F5A1E">
              <w:rPr>
                <w:rFonts w:ascii="Aptos Narrow" w:eastAsia="Times New Roman" w:hAnsi="Aptos Narrow" w:cs="Times New Roman"/>
                <w:color w:val="000000"/>
                <w:kern w:val="0"/>
                <w:lang w:eastAsia="en-IN"/>
                <w14:ligatures w14:val="none"/>
              </w:rPr>
              <w:t>2020</w:t>
            </w:r>
          </w:p>
        </w:tc>
        <w:tc>
          <w:tcPr>
            <w:tcW w:w="3913" w:type="dxa"/>
            <w:hideMark/>
          </w:tcPr>
          <w:p w14:paraId="017727F0" w14:textId="77777777" w:rsidR="001F5A1E" w:rsidRPr="001F5A1E" w:rsidRDefault="001F5A1E" w:rsidP="001F5A1E">
            <w:pPr>
              <w:jc w:val="right"/>
              <w:rPr>
                <w:rFonts w:ascii="Aptos Narrow" w:eastAsia="Times New Roman" w:hAnsi="Aptos Narrow" w:cs="Times New Roman"/>
                <w:color w:val="000000"/>
                <w:kern w:val="0"/>
                <w:lang w:eastAsia="en-IN"/>
                <w14:ligatures w14:val="none"/>
              </w:rPr>
            </w:pPr>
            <w:r w:rsidRPr="001F5A1E">
              <w:rPr>
                <w:rFonts w:ascii="Aptos Narrow" w:eastAsia="Times New Roman" w:hAnsi="Aptos Narrow" w:cs="Times New Roman"/>
                <w:color w:val="000000"/>
                <w:kern w:val="0"/>
                <w:lang w:eastAsia="en-IN"/>
                <w14:ligatures w14:val="none"/>
              </w:rPr>
              <w:t>5</w:t>
            </w:r>
          </w:p>
        </w:tc>
      </w:tr>
      <w:tr w:rsidR="001F5A1E" w:rsidRPr="001F5A1E" w14:paraId="0A430449" w14:textId="77777777" w:rsidTr="007762E1">
        <w:trPr>
          <w:trHeight w:val="308"/>
        </w:trPr>
        <w:tc>
          <w:tcPr>
            <w:tcW w:w="2327" w:type="dxa"/>
            <w:hideMark/>
          </w:tcPr>
          <w:p w14:paraId="6C68AC6E" w14:textId="77777777" w:rsidR="001F5A1E" w:rsidRPr="001F5A1E" w:rsidRDefault="001F5A1E" w:rsidP="001F5A1E">
            <w:pPr>
              <w:jc w:val="right"/>
              <w:rPr>
                <w:rFonts w:ascii="Aptos Narrow" w:eastAsia="Times New Roman" w:hAnsi="Aptos Narrow" w:cs="Times New Roman"/>
                <w:color w:val="000000"/>
                <w:kern w:val="0"/>
                <w:lang w:eastAsia="en-IN"/>
                <w14:ligatures w14:val="none"/>
              </w:rPr>
            </w:pPr>
            <w:r w:rsidRPr="001F5A1E">
              <w:rPr>
                <w:rFonts w:ascii="Aptos Narrow" w:eastAsia="Times New Roman" w:hAnsi="Aptos Narrow" w:cs="Times New Roman"/>
                <w:color w:val="000000"/>
                <w:kern w:val="0"/>
                <w:lang w:eastAsia="en-IN"/>
                <w14:ligatures w14:val="none"/>
              </w:rPr>
              <w:t>2019</w:t>
            </w:r>
          </w:p>
        </w:tc>
        <w:tc>
          <w:tcPr>
            <w:tcW w:w="3913" w:type="dxa"/>
            <w:hideMark/>
          </w:tcPr>
          <w:p w14:paraId="06ABDCD1" w14:textId="77777777" w:rsidR="001F5A1E" w:rsidRPr="001F5A1E" w:rsidRDefault="001F5A1E" w:rsidP="001F5A1E">
            <w:pPr>
              <w:jc w:val="right"/>
              <w:rPr>
                <w:rFonts w:ascii="Aptos Narrow" w:eastAsia="Times New Roman" w:hAnsi="Aptos Narrow" w:cs="Times New Roman"/>
                <w:color w:val="000000"/>
                <w:kern w:val="0"/>
                <w:lang w:eastAsia="en-IN"/>
                <w14:ligatures w14:val="none"/>
              </w:rPr>
            </w:pPr>
            <w:r w:rsidRPr="001F5A1E">
              <w:rPr>
                <w:rFonts w:ascii="Aptos Narrow" w:eastAsia="Times New Roman" w:hAnsi="Aptos Narrow" w:cs="Times New Roman"/>
                <w:color w:val="000000"/>
                <w:kern w:val="0"/>
                <w:lang w:eastAsia="en-IN"/>
                <w14:ligatures w14:val="none"/>
              </w:rPr>
              <w:t>4</w:t>
            </w:r>
          </w:p>
        </w:tc>
      </w:tr>
      <w:tr w:rsidR="001F5A1E" w:rsidRPr="001F5A1E" w14:paraId="61185DB5" w14:textId="77777777" w:rsidTr="007762E1">
        <w:trPr>
          <w:trHeight w:val="308"/>
        </w:trPr>
        <w:tc>
          <w:tcPr>
            <w:tcW w:w="2327" w:type="dxa"/>
            <w:hideMark/>
          </w:tcPr>
          <w:p w14:paraId="48082D80" w14:textId="77777777" w:rsidR="001F5A1E" w:rsidRPr="001F5A1E" w:rsidRDefault="001F5A1E" w:rsidP="001F5A1E">
            <w:pPr>
              <w:jc w:val="right"/>
              <w:rPr>
                <w:rFonts w:ascii="Aptos Narrow" w:eastAsia="Times New Roman" w:hAnsi="Aptos Narrow" w:cs="Times New Roman"/>
                <w:color w:val="000000"/>
                <w:kern w:val="0"/>
                <w:lang w:eastAsia="en-IN"/>
                <w14:ligatures w14:val="none"/>
              </w:rPr>
            </w:pPr>
            <w:r w:rsidRPr="001F5A1E">
              <w:rPr>
                <w:rFonts w:ascii="Aptos Narrow" w:eastAsia="Times New Roman" w:hAnsi="Aptos Narrow" w:cs="Times New Roman"/>
                <w:color w:val="000000"/>
                <w:kern w:val="0"/>
                <w:lang w:eastAsia="en-IN"/>
                <w14:ligatures w14:val="none"/>
              </w:rPr>
              <w:t>2018</w:t>
            </w:r>
          </w:p>
        </w:tc>
        <w:tc>
          <w:tcPr>
            <w:tcW w:w="3913" w:type="dxa"/>
            <w:hideMark/>
          </w:tcPr>
          <w:p w14:paraId="7CC65E30" w14:textId="77777777" w:rsidR="001F5A1E" w:rsidRPr="001F5A1E" w:rsidRDefault="001F5A1E" w:rsidP="001F5A1E">
            <w:pPr>
              <w:jc w:val="right"/>
              <w:rPr>
                <w:rFonts w:ascii="Aptos Narrow" w:eastAsia="Times New Roman" w:hAnsi="Aptos Narrow" w:cs="Times New Roman"/>
                <w:color w:val="000000"/>
                <w:kern w:val="0"/>
                <w:lang w:eastAsia="en-IN"/>
                <w14:ligatures w14:val="none"/>
              </w:rPr>
            </w:pPr>
            <w:r w:rsidRPr="001F5A1E">
              <w:rPr>
                <w:rFonts w:ascii="Aptos Narrow" w:eastAsia="Times New Roman" w:hAnsi="Aptos Narrow" w:cs="Times New Roman"/>
                <w:color w:val="000000"/>
                <w:kern w:val="0"/>
                <w:lang w:eastAsia="en-IN"/>
                <w14:ligatures w14:val="none"/>
              </w:rPr>
              <w:t>0</w:t>
            </w:r>
          </w:p>
        </w:tc>
      </w:tr>
      <w:tr w:rsidR="001F5A1E" w:rsidRPr="001F5A1E" w14:paraId="37707261" w14:textId="77777777" w:rsidTr="007762E1">
        <w:trPr>
          <w:trHeight w:val="308"/>
        </w:trPr>
        <w:tc>
          <w:tcPr>
            <w:tcW w:w="2327" w:type="dxa"/>
            <w:hideMark/>
          </w:tcPr>
          <w:p w14:paraId="7ECFD5C5" w14:textId="77777777" w:rsidR="001F5A1E" w:rsidRPr="001F5A1E" w:rsidRDefault="001F5A1E" w:rsidP="001F5A1E">
            <w:pPr>
              <w:jc w:val="right"/>
              <w:rPr>
                <w:rFonts w:ascii="Aptos Narrow" w:eastAsia="Times New Roman" w:hAnsi="Aptos Narrow" w:cs="Times New Roman"/>
                <w:color w:val="000000"/>
                <w:kern w:val="0"/>
                <w:lang w:eastAsia="en-IN"/>
                <w14:ligatures w14:val="none"/>
              </w:rPr>
            </w:pPr>
            <w:r w:rsidRPr="001F5A1E">
              <w:rPr>
                <w:rFonts w:ascii="Aptos Narrow" w:eastAsia="Times New Roman" w:hAnsi="Aptos Narrow" w:cs="Times New Roman"/>
                <w:color w:val="000000"/>
                <w:kern w:val="0"/>
                <w:lang w:eastAsia="en-IN"/>
                <w14:ligatures w14:val="none"/>
              </w:rPr>
              <w:t>2017</w:t>
            </w:r>
          </w:p>
        </w:tc>
        <w:tc>
          <w:tcPr>
            <w:tcW w:w="3913" w:type="dxa"/>
            <w:hideMark/>
          </w:tcPr>
          <w:p w14:paraId="0648F1C9" w14:textId="77777777" w:rsidR="001F5A1E" w:rsidRPr="001F5A1E" w:rsidRDefault="001F5A1E" w:rsidP="001F5A1E">
            <w:pPr>
              <w:jc w:val="right"/>
              <w:rPr>
                <w:rFonts w:ascii="Aptos Narrow" w:eastAsia="Times New Roman" w:hAnsi="Aptos Narrow" w:cs="Times New Roman"/>
                <w:color w:val="000000"/>
                <w:kern w:val="0"/>
                <w:lang w:eastAsia="en-IN"/>
                <w14:ligatures w14:val="none"/>
              </w:rPr>
            </w:pPr>
            <w:r w:rsidRPr="001F5A1E">
              <w:rPr>
                <w:rFonts w:ascii="Aptos Narrow" w:eastAsia="Times New Roman" w:hAnsi="Aptos Narrow" w:cs="Times New Roman"/>
                <w:color w:val="000000"/>
                <w:kern w:val="0"/>
                <w:lang w:eastAsia="en-IN"/>
                <w14:ligatures w14:val="none"/>
              </w:rPr>
              <w:t>8</w:t>
            </w:r>
          </w:p>
        </w:tc>
      </w:tr>
      <w:tr w:rsidR="001F5A1E" w:rsidRPr="001F5A1E" w14:paraId="1EC64441" w14:textId="77777777" w:rsidTr="007762E1">
        <w:trPr>
          <w:trHeight w:val="308"/>
        </w:trPr>
        <w:tc>
          <w:tcPr>
            <w:tcW w:w="2327" w:type="dxa"/>
            <w:hideMark/>
          </w:tcPr>
          <w:p w14:paraId="6FE0BC37" w14:textId="77777777" w:rsidR="001F5A1E" w:rsidRPr="001F5A1E" w:rsidRDefault="001F5A1E" w:rsidP="001F5A1E">
            <w:pPr>
              <w:jc w:val="right"/>
              <w:rPr>
                <w:rFonts w:ascii="Aptos Narrow" w:eastAsia="Times New Roman" w:hAnsi="Aptos Narrow" w:cs="Times New Roman"/>
                <w:color w:val="000000"/>
                <w:kern w:val="0"/>
                <w:lang w:eastAsia="en-IN"/>
                <w14:ligatures w14:val="none"/>
              </w:rPr>
            </w:pPr>
            <w:r w:rsidRPr="001F5A1E">
              <w:rPr>
                <w:rFonts w:ascii="Aptos Narrow" w:eastAsia="Times New Roman" w:hAnsi="Aptos Narrow" w:cs="Times New Roman"/>
                <w:color w:val="000000"/>
                <w:kern w:val="0"/>
                <w:lang w:eastAsia="en-IN"/>
                <w14:ligatures w14:val="none"/>
              </w:rPr>
              <w:t>2016</w:t>
            </w:r>
          </w:p>
        </w:tc>
        <w:tc>
          <w:tcPr>
            <w:tcW w:w="3913" w:type="dxa"/>
            <w:hideMark/>
          </w:tcPr>
          <w:p w14:paraId="1BA1870A" w14:textId="77777777" w:rsidR="001F5A1E" w:rsidRPr="001F5A1E" w:rsidRDefault="001F5A1E" w:rsidP="001F5A1E">
            <w:pPr>
              <w:jc w:val="right"/>
              <w:rPr>
                <w:rFonts w:ascii="Aptos Narrow" w:eastAsia="Times New Roman" w:hAnsi="Aptos Narrow" w:cs="Times New Roman"/>
                <w:color w:val="000000"/>
                <w:kern w:val="0"/>
                <w:lang w:eastAsia="en-IN"/>
                <w14:ligatures w14:val="none"/>
              </w:rPr>
            </w:pPr>
            <w:r w:rsidRPr="001F5A1E">
              <w:rPr>
                <w:rFonts w:ascii="Aptos Narrow" w:eastAsia="Times New Roman" w:hAnsi="Aptos Narrow" w:cs="Times New Roman"/>
                <w:color w:val="000000"/>
                <w:kern w:val="0"/>
                <w:lang w:eastAsia="en-IN"/>
                <w14:ligatures w14:val="none"/>
              </w:rPr>
              <w:t>5</w:t>
            </w:r>
          </w:p>
        </w:tc>
      </w:tr>
    </w:tbl>
    <w:p w14:paraId="2E098821" w14:textId="77777777" w:rsidR="001F5A1E" w:rsidRDefault="001F5A1E" w:rsidP="001F5A1E"/>
    <w:p w14:paraId="29E4BB5F" w14:textId="3E68393A" w:rsidR="001F5A1E" w:rsidRDefault="001F5A1E" w:rsidP="001F5A1E">
      <w:r>
        <w:rPr>
          <w:noProof/>
        </w:rPr>
        <w:drawing>
          <wp:inline distT="0" distB="0" distL="0" distR="0" wp14:anchorId="3F682C6E" wp14:editId="7073850F">
            <wp:extent cx="5288280" cy="2743200"/>
            <wp:effectExtent l="0" t="0" r="7620" b="0"/>
            <wp:docPr id="1513641544" name="Chart 1">
              <a:extLst xmlns:a="http://schemas.openxmlformats.org/drawingml/2006/main">
                <a:ext uri="{FF2B5EF4-FFF2-40B4-BE49-F238E27FC236}">
                  <a16:creationId xmlns:a16="http://schemas.microsoft.com/office/drawing/2014/main" id="{14C7F31D-4F00-176E-8DE3-6B137F8C5D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D608F4C" w14:textId="2DB2DCD6" w:rsidR="001F5A1E" w:rsidRPr="001F5A1E" w:rsidRDefault="001F5A1E" w:rsidP="001F5A1E">
      <w:pPr>
        <w:rPr>
          <w:b/>
          <w:bCs/>
          <w:sz w:val="24"/>
          <w:szCs w:val="24"/>
        </w:rPr>
      </w:pPr>
      <w:r w:rsidRPr="001F5A1E">
        <w:rPr>
          <w:b/>
          <w:bCs/>
          <w:sz w:val="24"/>
          <w:szCs w:val="24"/>
        </w:rPr>
        <w:t>This table provides data on the number of bank failures in the United States over the past five years:</w:t>
      </w:r>
    </w:p>
    <w:p w14:paraId="3C663BEA" w14:textId="77777777" w:rsidR="001F5A1E" w:rsidRPr="001F5A1E" w:rsidRDefault="001F5A1E" w:rsidP="001F5A1E">
      <w:pPr>
        <w:rPr>
          <w:sz w:val="24"/>
          <w:szCs w:val="24"/>
        </w:rPr>
      </w:pPr>
      <w:r w:rsidRPr="001F5A1E">
        <w:rPr>
          <w:sz w:val="24"/>
          <w:szCs w:val="24"/>
        </w:rPr>
        <w:t>Year: Indicates the specific year for which the data is provided.</w:t>
      </w:r>
    </w:p>
    <w:p w14:paraId="391549AA" w14:textId="77777777" w:rsidR="001F5A1E" w:rsidRPr="001F5A1E" w:rsidRDefault="001F5A1E" w:rsidP="001F5A1E">
      <w:pPr>
        <w:rPr>
          <w:sz w:val="24"/>
          <w:szCs w:val="24"/>
        </w:rPr>
      </w:pPr>
      <w:r w:rsidRPr="001F5A1E">
        <w:rPr>
          <w:sz w:val="24"/>
          <w:szCs w:val="24"/>
        </w:rPr>
        <w:t>Number of Bank Failures: Represents the total count of banks that failed during each respective year.</w:t>
      </w:r>
    </w:p>
    <w:p w14:paraId="256AF4DF" w14:textId="0DBD2EA3" w:rsidR="001F5A1E" w:rsidRPr="001F5A1E" w:rsidRDefault="001F5A1E" w:rsidP="001F5A1E">
      <w:pPr>
        <w:rPr>
          <w:b/>
          <w:bCs/>
          <w:sz w:val="24"/>
          <w:szCs w:val="24"/>
        </w:rPr>
      </w:pPr>
      <w:r w:rsidRPr="001F5A1E">
        <w:rPr>
          <w:b/>
          <w:bCs/>
          <w:sz w:val="24"/>
          <w:szCs w:val="24"/>
        </w:rPr>
        <w:t>Interpretation:</w:t>
      </w:r>
    </w:p>
    <w:p w14:paraId="1340D90C" w14:textId="77777777" w:rsidR="001F5A1E" w:rsidRPr="007762E1" w:rsidRDefault="001F5A1E" w:rsidP="007762E1">
      <w:pPr>
        <w:pStyle w:val="ListParagraph"/>
        <w:numPr>
          <w:ilvl w:val="0"/>
          <w:numId w:val="8"/>
        </w:numPr>
        <w:rPr>
          <w:sz w:val="24"/>
          <w:szCs w:val="24"/>
        </w:rPr>
      </w:pPr>
      <w:r w:rsidRPr="007762E1">
        <w:rPr>
          <w:sz w:val="24"/>
          <w:szCs w:val="24"/>
        </w:rPr>
        <w:t>In 2020, there were 5 bank failures.</w:t>
      </w:r>
    </w:p>
    <w:p w14:paraId="39D34BA8" w14:textId="77777777" w:rsidR="001F5A1E" w:rsidRPr="007762E1" w:rsidRDefault="001F5A1E" w:rsidP="007762E1">
      <w:pPr>
        <w:pStyle w:val="ListParagraph"/>
        <w:numPr>
          <w:ilvl w:val="0"/>
          <w:numId w:val="8"/>
        </w:numPr>
        <w:rPr>
          <w:sz w:val="24"/>
          <w:szCs w:val="24"/>
        </w:rPr>
      </w:pPr>
      <w:r w:rsidRPr="007762E1">
        <w:rPr>
          <w:sz w:val="24"/>
          <w:szCs w:val="24"/>
        </w:rPr>
        <w:t>In 2019, there were 4 bank failures.</w:t>
      </w:r>
    </w:p>
    <w:p w14:paraId="7A0A4741" w14:textId="77777777" w:rsidR="001F5A1E" w:rsidRPr="007762E1" w:rsidRDefault="001F5A1E" w:rsidP="007762E1">
      <w:pPr>
        <w:pStyle w:val="ListParagraph"/>
        <w:numPr>
          <w:ilvl w:val="0"/>
          <w:numId w:val="8"/>
        </w:numPr>
        <w:rPr>
          <w:sz w:val="24"/>
          <w:szCs w:val="24"/>
        </w:rPr>
      </w:pPr>
      <w:r w:rsidRPr="007762E1">
        <w:rPr>
          <w:sz w:val="24"/>
          <w:szCs w:val="24"/>
        </w:rPr>
        <w:t>In 2018, there were no bank failures.</w:t>
      </w:r>
    </w:p>
    <w:p w14:paraId="775C7B40" w14:textId="77777777" w:rsidR="001F5A1E" w:rsidRPr="007762E1" w:rsidRDefault="001F5A1E" w:rsidP="007762E1">
      <w:pPr>
        <w:pStyle w:val="ListParagraph"/>
        <w:numPr>
          <w:ilvl w:val="0"/>
          <w:numId w:val="8"/>
        </w:numPr>
        <w:rPr>
          <w:sz w:val="24"/>
          <w:szCs w:val="24"/>
        </w:rPr>
      </w:pPr>
      <w:r w:rsidRPr="007762E1">
        <w:rPr>
          <w:sz w:val="24"/>
          <w:szCs w:val="24"/>
        </w:rPr>
        <w:t>In 2017, there were 8 bank failures.</w:t>
      </w:r>
    </w:p>
    <w:p w14:paraId="31F14328" w14:textId="77777777" w:rsidR="001F5A1E" w:rsidRPr="007762E1" w:rsidRDefault="001F5A1E" w:rsidP="007762E1">
      <w:pPr>
        <w:pStyle w:val="ListParagraph"/>
        <w:numPr>
          <w:ilvl w:val="0"/>
          <w:numId w:val="8"/>
        </w:numPr>
        <w:rPr>
          <w:sz w:val="24"/>
          <w:szCs w:val="24"/>
        </w:rPr>
      </w:pPr>
      <w:r w:rsidRPr="007762E1">
        <w:rPr>
          <w:sz w:val="24"/>
          <w:szCs w:val="24"/>
        </w:rPr>
        <w:t>In 2016, there were 5 bank failures.</w:t>
      </w:r>
    </w:p>
    <w:p w14:paraId="7A755AA4" w14:textId="0FAA2795" w:rsidR="001F5A1E" w:rsidRDefault="001F5A1E" w:rsidP="001F5A1E">
      <w:pPr>
        <w:rPr>
          <w:sz w:val="24"/>
          <w:szCs w:val="24"/>
        </w:rPr>
      </w:pPr>
      <w:r w:rsidRPr="001F5A1E">
        <w:rPr>
          <w:sz w:val="24"/>
          <w:szCs w:val="24"/>
        </w:rPr>
        <w:t xml:space="preserve">This data offers insights into the stability of the banking sector over the specified </w:t>
      </w:r>
      <w:proofErr w:type="gramStart"/>
      <w:r w:rsidRPr="001F5A1E">
        <w:rPr>
          <w:sz w:val="24"/>
          <w:szCs w:val="24"/>
        </w:rPr>
        <w:t>time period</w:t>
      </w:r>
      <w:proofErr w:type="gramEnd"/>
      <w:r w:rsidRPr="001F5A1E">
        <w:rPr>
          <w:sz w:val="24"/>
          <w:szCs w:val="24"/>
        </w:rPr>
        <w:t xml:space="preserve">, highlighting fluctuations in the number of bank failures and potential trends in </w:t>
      </w:r>
      <w:r w:rsidRPr="001F5A1E">
        <w:rPr>
          <w:sz w:val="24"/>
          <w:szCs w:val="24"/>
        </w:rPr>
        <w:lastRenderedPageBreak/>
        <w:t>the industry's health. For instance, the absence of bank failures in 2018 could indicate a period of relative stability, while fluctuations in other years might reflect broader economic conditions or regulatory changes impacting the banking sector.</w:t>
      </w:r>
    </w:p>
    <w:p w14:paraId="0FA62133" w14:textId="5D2FD42B" w:rsidR="001F5A1E" w:rsidRDefault="00CF0786" w:rsidP="00CF0786">
      <w:pPr>
        <w:pStyle w:val="Heading2"/>
      </w:pPr>
      <w:r>
        <w:t>FDIC Insurance Fund (DIF) Summary</w:t>
      </w:r>
    </w:p>
    <w:tbl>
      <w:tblPr>
        <w:tblStyle w:val="TableGrid"/>
        <w:tblW w:w="7118" w:type="dxa"/>
        <w:tblLook w:val="04A0" w:firstRow="1" w:lastRow="0" w:firstColumn="1" w:lastColumn="0" w:noHBand="0" w:noVBand="1"/>
      </w:tblPr>
      <w:tblGrid>
        <w:gridCol w:w="3516"/>
        <w:gridCol w:w="3602"/>
      </w:tblGrid>
      <w:tr w:rsidR="00CF0786" w:rsidRPr="00CF0786" w14:paraId="56E412D2" w14:textId="77777777" w:rsidTr="007762E1">
        <w:trPr>
          <w:trHeight w:val="308"/>
        </w:trPr>
        <w:tc>
          <w:tcPr>
            <w:tcW w:w="3516" w:type="dxa"/>
            <w:hideMark/>
          </w:tcPr>
          <w:p w14:paraId="41FA57B1" w14:textId="77777777" w:rsidR="00CF0786" w:rsidRPr="00CF0786" w:rsidRDefault="00CF0786" w:rsidP="00CF0786">
            <w:pPr>
              <w:jc w:val="center"/>
              <w:rPr>
                <w:rFonts w:ascii="Aptos Narrow" w:eastAsia="Times New Roman" w:hAnsi="Aptos Narrow" w:cs="Times New Roman"/>
                <w:b/>
                <w:bCs/>
                <w:color w:val="000000"/>
                <w:kern w:val="0"/>
                <w:lang w:eastAsia="en-IN"/>
                <w14:ligatures w14:val="none"/>
              </w:rPr>
            </w:pPr>
            <w:r w:rsidRPr="00CF0786">
              <w:rPr>
                <w:rFonts w:ascii="Aptos Narrow" w:eastAsia="Times New Roman" w:hAnsi="Aptos Narrow" w:cs="Times New Roman"/>
                <w:b/>
                <w:bCs/>
                <w:color w:val="000000"/>
                <w:kern w:val="0"/>
                <w:lang w:eastAsia="en-IN"/>
                <w14:ligatures w14:val="none"/>
              </w:rPr>
              <w:t>Aspect</w:t>
            </w:r>
          </w:p>
        </w:tc>
        <w:tc>
          <w:tcPr>
            <w:tcW w:w="3602" w:type="dxa"/>
            <w:hideMark/>
          </w:tcPr>
          <w:p w14:paraId="3C02EA52" w14:textId="77777777" w:rsidR="00CF0786" w:rsidRPr="00CF0786" w:rsidRDefault="00CF0786" w:rsidP="00CF0786">
            <w:pPr>
              <w:jc w:val="center"/>
              <w:rPr>
                <w:rFonts w:ascii="Aptos Narrow" w:eastAsia="Times New Roman" w:hAnsi="Aptos Narrow" w:cs="Times New Roman"/>
                <w:b/>
                <w:bCs/>
                <w:color w:val="000000"/>
                <w:kern w:val="0"/>
                <w:lang w:eastAsia="en-IN"/>
                <w14:ligatures w14:val="none"/>
              </w:rPr>
            </w:pPr>
            <w:r w:rsidRPr="00CF0786">
              <w:rPr>
                <w:rFonts w:ascii="Aptos Narrow" w:eastAsia="Times New Roman" w:hAnsi="Aptos Narrow" w:cs="Times New Roman"/>
                <w:b/>
                <w:bCs/>
                <w:color w:val="000000"/>
                <w:kern w:val="0"/>
                <w:lang w:eastAsia="en-IN"/>
                <w14:ligatures w14:val="none"/>
              </w:rPr>
              <w:t>Value (2020) (in Billions)</w:t>
            </w:r>
          </w:p>
        </w:tc>
      </w:tr>
      <w:tr w:rsidR="00CF0786" w:rsidRPr="00CF0786" w14:paraId="19E81CDA" w14:textId="77777777" w:rsidTr="007762E1">
        <w:trPr>
          <w:trHeight w:val="616"/>
        </w:trPr>
        <w:tc>
          <w:tcPr>
            <w:tcW w:w="3516" w:type="dxa"/>
            <w:hideMark/>
          </w:tcPr>
          <w:p w14:paraId="06B2E3A0" w14:textId="77777777" w:rsidR="00CF0786" w:rsidRPr="00CF0786" w:rsidRDefault="00CF0786" w:rsidP="00CF0786">
            <w:pPr>
              <w:rPr>
                <w:rFonts w:ascii="Aptos Narrow" w:eastAsia="Times New Roman" w:hAnsi="Aptos Narrow" w:cs="Times New Roman"/>
                <w:color w:val="000000"/>
                <w:kern w:val="0"/>
                <w:lang w:eastAsia="en-IN"/>
                <w14:ligatures w14:val="none"/>
              </w:rPr>
            </w:pPr>
            <w:r w:rsidRPr="00CF0786">
              <w:rPr>
                <w:rFonts w:ascii="Aptos Narrow" w:eastAsia="Times New Roman" w:hAnsi="Aptos Narrow" w:cs="Times New Roman"/>
                <w:color w:val="000000"/>
                <w:kern w:val="0"/>
                <w:lang w:eastAsia="en-IN"/>
                <w14:ligatures w14:val="none"/>
              </w:rPr>
              <w:t>Beginning Balance (January 1)</w:t>
            </w:r>
          </w:p>
        </w:tc>
        <w:tc>
          <w:tcPr>
            <w:tcW w:w="3602" w:type="dxa"/>
            <w:hideMark/>
          </w:tcPr>
          <w:p w14:paraId="17D322BB" w14:textId="77777777" w:rsidR="00CF0786" w:rsidRPr="00CF0786" w:rsidRDefault="00CF0786" w:rsidP="00CF0786">
            <w:pPr>
              <w:jc w:val="right"/>
              <w:rPr>
                <w:rFonts w:ascii="Aptos Narrow" w:eastAsia="Times New Roman" w:hAnsi="Aptos Narrow" w:cs="Times New Roman"/>
                <w:color w:val="000000"/>
                <w:kern w:val="0"/>
                <w:lang w:eastAsia="en-IN"/>
                <w14:ligatures w14:val="none"/>
              </w:rPr>
            </w:pPr>
            <w:r w:rsidRPr="00CF0786">
              <w:rPr>
                <w:rFonts w:ascii="Aptos Narrow" w:eastAsia="Times New Roman" w:hAnsi="Aptos Narrow" w:cs="Times New Roman"/>
                <w:color w:val="000000"/>
                <w:kern w:val="0"/>
                <w:lang w:eastAsia="en-IN"/>
                <w14:ligatures w14:val="none"/>
              </w:rPr>
              <w:t>107.9</w:t>
            </w:r>
          </w:p>
        </w:tc>
      </w:tr>
      <w:tr w:rsidR="00CF0786" w:rsidRPr="00CF0786" w14:paraId="31FA1E47" w14:textId="77777777" w:rsidTr="007762E1">
        <w:trPr>
          <w:trHeight w:val="616"/>
        </w:trPr>
        <w:tc>
          <w:tcPr>
            <w:tcW w:w="3516" w:type="dxa"/>
            <w:hideMark/>
          </w:tcPr>
          <w:p w14:paraId="78A7A485" w14:textId="77777777" w:rsidR="00CF0786" w:rsidRPr="00CF0786" w:rsidRDefault="00CF0786" w:rsidP="00CF0786">
            <w:pPr>
              <w:rPr>
                <w:rFonts w:ascii="Aptos Narrow" w:eastAsia="Times New Roman" w:hAnsi="Aptos Narrow" w:cs="Times New Roman"/>
                <w:color w:val="000000"/>
                <w:kern w:val="0"/>
                <w:lang w:eastAsia="en-IN"/>
                <w14:ligatures w14:val="none"/>
              </w:rPr>
            </w:pPr>
            <w:r w:rsidRPr="00CF0786">
              <w:rPr>
                <w:rFonts w:ascii="Aptos Narrow" w:eastAsia="Times New Roman" w:hAnsi="Aptos Narrow" w:cs="Times New Roman"/>
                <w:color w:val="000000"/>
                <w:kern w:val="0"/>
                <w:lang w:eastAsia="en-IN"/>
                <w14:ligatures w14:val="none"/>
              </w:rPr>
              <w:t>Income (Assessment Premiums, etc)</w:t>
            </w:r>
          </w:p>
        </w:tc>
        <w:tc>
          <w:tcPr>
            <w:tcW w:w="3602" w:type="dxa"/>
            <w:hideMark/>
          </w:tcPr>
          <w:p w14:paraId="525F6D8A" w14:textId="77777777" w:rsidR="00CF0786" w:rsidRPr="00CF0786" w:rsidRDefault="00CF0786" w:rsidP="00CF0786">
            <w:pPr>
              <w:jc w:val="right"/>
              <w:rPr>
                <w:rFonts w:ascii="Aptos Narrow" w:eastAsia="Times New Roman" w:hAnsi="Aptos Narrow" w:cs="Times New Roman"/>
                <w:color w:val="000000"/>
                <w:kern w:val="0"/>
                <w:lang w:eastAsia="en-IN"/>
                <w14:ligatures w14:val="none"/>
              </w:rPr>
            </w:pPr>
            <w:r w:rsidRPr="00CF0786">
              <w:rPr>
                <w:rFonts w:ascii="Aptos Narrow" w:eastAsia="Times New Roman" w:hAnsi="Aptos Narrow" w:cs="Times New Roman"/>
                <w:color w:val="000000"/>
                <w:kern w:val="0"/>
                <w:lang w:eastAsia="en-IN"/>
                <w14:ligatures w14:val="none"/>
              </w:rPr>
              <w:t>22.2</w:t>
            </w:r>
          </w:p>
        </w:tc>
      </w:tr>
      <w:tr w:rsidR="00CF0786" w:rsidRPr="00CF0786" w14:paraId="1C52212B" w14:textId="77777777" w:rsidTr="007762E1">
        <w:trPr>
          <w:trHeight w:val="616"/>
        </w:trPr>
        <w:tc>
          <w:tcPr>
            <w:tcW w:w="3516" w:type="dxa"/>
            <w:hideMark/>
          </w:tcPr>
          <w:p w14:paraId="636846C8" w14:textId="77777777" w:rsidR="00CF0786" w:rsidRPr="00CF0786" w:rsidRDefault="00CF0786" w:rsidP="00CF0786">
            <w:pPr>
              <w:rPr>
                <w:rFonts w:ascii="Aptos Narrow" w:eastAsia="Times New Roman" w:hAnsi="Aptos Narrow" w:cs="Times New Roman"/>
                <w:color w:val="000000"/>
                <w:kern w:val="0"/>
                <w:lang w:eastAsia="en-IN"/>
                <w14:ligatures w14:val="none"/>
              </w:rPr>
            </w:pPr>
            <w:r w:rsidRPr="00CF0786">
              <w:rPr>
                <w:rFonts w:ascii="Aptos Narrow" w:eastAsia="Times New Roman" w:hAnsi="Aptos Narrow" w:cs="Times New Roman"/>
                <w:color w:val="000000"/>
                <w:kern w:val="0"/>
                <w:lang w:eastAsia="en-IN"/>
                <w14:ligatures w14:val="none"/>
              </w:rPr>
              <w:t>Expenses (Bank Failures, etc)</w:t>
            </w:r>
          </w:p>
        </w:tc>
        <w:tc>
          <w:tcPr>
            <w:tcW w:w="3602" w:type="dxa"/>
            <w:hideMark/>
          </w:tcPr>
          <w:p w14:paraId="32706151" w14:textId="77777777" w:rsidR="00CF0786" w:rsidRPr="00CF0786" w:rsidRDefault="00CF0786" w:rsidP="00CF0786">
            <w:pPr>
              <w:jc w:val="right"/>
              <w:rPr>
                <w:rFonts w:ascii="Aptos Narrow" w:eastAsia="Times New Roman" w:hAnsi="Aptos Narrow" w:cs="Times New Roman"/>
                <w:color w:val="000000"/>
                <w:kern w:val="0"/>
                <w:lang w:eastAsia="en-IN"/>
                <w14:ligatures w14:val="none"/>
              </w:rPr>
            </w:pPr>
            <w:r w:rsidRPr="00CF0786">
              <w:rPr>
                <w:rFonts w:ascii="Aptos Narrow" w:eastAsia="Times New Roman" w:hAnsi="Aptos Narrow" w:cs="Times New Roman"/>
                <w:color w:val="000000"/>
                <w:kern w:val="0"/>
                <w:lang w:eastAsia="en-IN"/>
                <w14:ligatures w14:val="none"/>
              </w:rPr>
              <w:t>10.2</w:t>
            </w:r>
          </w:p>
        </w:tc>
      </w:tr>
      <w:tr w:rsidR="00CF0786" w:rsidRPr="00CF0786" w14:paraId="067C8B01" w14:textId="77777777" w:rsidTr="007762E1">
        <w:trPr>
          <w:trHeight w:val="616"/>
        </w:trPr>
        <w:tc>
          <w:tcPr>
            <w:tcW w:w="3516" w:type="dxa"/>
            <w:hideMark/>
          </w:tcPr>
          <w:p w14:paraId="15CF1FB4" w14:textId="77777777" w:rsidR="00CF0786" w:rsidRPr="00CF0786" w:rsidRDefault="00CF0786" w:rsidP="00CF0786">
            <w:pPr>
              <w:rPr>
                <w:rFonts w:ascii="Aptos Narrow" w:eastAsia="Times New Roman" w:hAnsi="Aptos Narrow" w:cs="Times New Roman"/>
                <w:color w:val="000000"/>
                <w:kern w:val="0"/>
                <w:lang w:eastAsia="en-IN"/>
                <w14:ligatures w14:val="none"/>
              </w:rPr>
            </w:pPr>
            <w:r w:rsidRPr="00CF0786">
              <w:rPr>
                <w:rFonts w:ascii="Aptos Narrow" w:eastAsia="Times New Roman" w:hAnsi="Aptos Narrow" w:cs="Times New Roman"/>
                <w:color w:val="000000"/>
                <w:kern w:val="0"/>
                <w:lang w:eastAsia="en-IN"/>
                <w14:ligatures w14:val="none"/>
              </w:rPr>
              <w:t>Ending Balance (December 31)</w:t>
            </w:r>
          </w:p>
        </w:tc>
        <w:tc>
          <w:tcPr>
            <w:tcW w:w="3602" w:type="dxa"/>
            <w:hideMark/>
          </w:tcPr>
          <w:p w14:paraId="45FFEEE4" w14:textId="77777777" w:rsidR="00CF0786" w:rsidRPr="00CF0786" w:rsidRDefault="00CF0786" w:rsidP="00CF0786">
            <w:pPr>
              <w:jc w:val="right"/>
              <w:rPr>
                <w:rFonts w:ascii="Aptos Narrow" w:eastAsia="Times New Roman" w:hAnsi="Aptos Narrow" w:cs="Times New Roman"/>
                <w:color w:val="000000"/>
                <w:kern w:val="0"/>
                <w:lang w:eastAsia="en-IN"/>
                <w14:ligatures w14:val="none"/>
              </w:rPr>
            </w:pPr>
            <w:r w:rsidRPr="00CF0786">
              <w:rPr>
                <w:rFonts w:ascii="Aptos Narrow" w:eastAsia="Times New Roman" w:hAnsi="Aptos Narrow" w:cs="Times New Roman"/>
                <w:color w:val="000000"/>
                <w:kern w:val="0"/>
                <w:lang w:eastAsia="en-IN"/>
                <w14:ligatures w14:val="none"/>
              </w:rPr>
              <w:t>119.6</w:t>
            </w:r>
          </w:p>
        </w:tc>
      </w:tr>
      <w:tr w:rsidR="00CF0786" w:rsidRPr="00CF0786" w14:paraId="245E8538" w14:textId="77777777" w:rsidTr="007762E1">
        <w:trPr>
          <w:trHeight w:val="308"/>
        </w:trPr>
        <w:tc>
          <w:tcPr>
            <w:tcW w:w="3516" w:type="dxa"/>
            <w:hideMark/>
          </w:tcPr>
          <w:p w14:paraId="72ED6799" w14:textId="77777777" w:rsidR="00CF0786" w:rsidRPr="00CF0786" w:rsidRDefault="00CF0786" w:rsidP="00CF0786">
            <w:pPr>
              <w:rPr>
                <w:rFonts w:ascii="Aptos Narrow" w:eastAsia="Times New Roman" w:hAnsi="Aptos Narrow" w:cs="Times New Roman"/>
                <w:color w:val="000000"/>
                <w:kern w:val="0"/>
                <w:lang w:eastAsia="en-IN"/>
                <w14:ligatures w14:val="none"/>
              </w:rPr>
            </w:pPr>
            <w:r w:rsidRPr="00CF0786">
              <w:rPr>
                <w:rFonts w:ascii="Aptos Narrow" w:eastAsia="Times New Roman" w:hAnsi="Aptos Narrow" w:cs="Times New Roman"/>
                <w:color w:val="000000"/>
                <w:kern w:val="0"/>
                <w:lang w:eastAsia="en-IN"/>
                <w14:ligatures w14:val="none"/>
              </w:rPr>
              <w:t>Designated Reserve Ratio</w:t>
            </w:r>
          </w:p>
        </w:tc>
        <w:tc>
          <w:tcPr>
            <w:tcW w:w="3602" w:type="dxa"/>
            <w:hideMark/>
          </w:tcPr>
          <w:p w14:paraId="18AC484E" w14:textId="77777777" w:rsidR="00CF0786" w:rsidRPr="00CF0786" w:rsidRDefault="00CF0786" w:rsidP="00CF0786">
            <w:pPr>
              <w:jc w:val="right"/>
              <w:rPr>
                <w:rFonts w:ascii="Aptos Narrow" w:eastAsia="Times New Roman" w:hAnsi="Aptos Narrow" w:cs="Times New Roman"/>
                <w:color w:val="000000"/>
                <w:kern w:val="0"/>
                <w:lang w:eastAsia="en-IN"/>
                <w14:ligatures w14:val="none"/>
              </w:rPr>
            </w:pPr>
            <w:r w:rsidRPr="00CF0786">
              <w:rPr>
                <w:rFonts w:ascii="Aptos Narrow" w:eastAsia="Times New Roman" w:hAnsi="Aptos Narrow" w:cs="Times New Roman"/>
                <w:color w:val="000000"/>
                <w:kern w:val="0"/>
                <w:lang w:eastAsia="en-IN"/>
                <w14:ligatures w14:val="none"/>
              </w:rPr>
              <w:t>1.38%</w:t>
            </w:r>
          </w:p>
        </w:tc>
      </w:tr>
    </w:tbl>
    <w:p w14:paraId="0E6F43A3" w14:textId="77777777" w:rsidR="00CF0786" w:rsidRDefault="00CF0786" w:rsidP="00CF0786"/>
    <w:p w14:paraId="77D5CACB" w14:textId="4190E4A7" w:rsidR="00CF0786" w:rsidRDefault="00CF0786" w:rsidP="00CF0786">
      <w:r>
        <w:rPr>
          <w:noProof/>
        </w:rPr>
        <mc:AlternateContent>
          <mc:Choice Requires="cx2">
            <w:drawing>
              <wp:inline distT="0" distB="0" distL="0" distR="0" wp14:anchorId="6EA0BAA6" wp14:editId="2725664C">
                <wp:extent cx="5654040" cy="3006090"/>
                <wp:effectExtent l="0" t="0" r="3810" b="3810"/>
                <wp:docPr id="636733132" name="Chart 1">
                  <a:extLst xmlns:a="http://schemas.openxmlformats.org/drawingml/2006/main">
                    <a:ext uri="{FF2B5EF4-FFF2-40B4-BE49-F238E27FC236}">
                      <a16:creationId xmlns:a16="http://schemas.microsoft.com/office/drawing/2014/main" id="{0668A9B6-9100-90EF-12A4-B8024517493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6"/>
                  </a:graphicData>
                </a:graphic>
              </wp:inline>
            </w:drawing>
          </mc:Choice>
          <mc:Fallback>
            <w:drawing>
              <wp:inline distT="0" distB="0" distL="0" distR="0" wp14:anchorId="6EA0BAA6" wp14:editId="2725664C">
                <wp:extent cx="5654040" cy="3006090"/>
                <wp:effectExtent l="0" t="0" r="3810" b="3810"/>
                <wp:docPr id="636733132" name="Chart 1">
                  <a:extLst xmlns:a="http://schemas.openxmlformats.org/drawingml/2006/main">
                    <a:ext uri="{FF2B5EF4-FFF2-40B4-BE49-F238E27FC236}">
                      <a16:creationId xmlns:a16="http://schemas.microsoft.com/office/drawing/2014/main" id="{0668A9B6-9100-90EF-12A4-B8024517493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36733132" name="Chart 1">
                          <a:extLst>
                            <a:ext uri="{FF2B5EF4-FFF2-40B4-BE49-F238E27FC236}">
                              <a16:creationId xmlns:a16="http://schemas.microsoft.com/office/drawing/2014/main" id="{0668A9B6-9100-90EF-12A4-B80245174932}"/>
                            </a:ext>
                          </a:extLst>
                        </pic:cNvPr>
                        <pic:cNvPicPr>
                          <a:picLocks noGrp="1" noRot="1" noChangeAspect="1" noMove="1" noResize="1" noEditPoints="1" noAdjustHandles="1" noChangeArrowheads="1" noChangeShapeType="1"/>
                        </pic:cNvPicPr>
                      </pic:nvPicPr>
                      <pic:blipFill>
                        <a:blip r:embed="rId7"/>
                        <a:stretch>
                          <a:fillRect/>
                        </a:stretch>
                      </pic:blipFill>
                      <pic:spPr>
                        <a:xfrm>
                          <a:off x="0" y="0"/>
                          <a:ext cx="5654040" cy="3006090"/>
                        </a:xfrm>
                        <a:prstGeom prst="rect">
                          <a:avLst/>
                        </a:prstGeom>
                      </pic:spPr>
                    </pic:pic>
                  </a:graphicData>
                </a:graphic>
              </wp:inline>
            </w:drawing>
          </mc:Fallback>
        </mc:AlternateContent>
      </w:r>
    </w:p>
    <w:p w14:paraId="295E26EE" w14:textId="01B944FB" w:rsidR="00CF0786" w:rsidRPr="00CF0786" w:rsidRDefault="00CF0786" w:rsidP="00CF0786">
      <w:pPr>
        <w:rPr>
          <w:sz w:val="24"/>
          <w:szCs w:val="24"/>
        </w:rPr>
      </w:pPr>
      <w:r w:rsidRPr="00CF0786">
        <w:rPr>
          <w:sz w:val="24"/>
          <w:szCs w:val="24"/>
        </w:rPr>
        <w:t>The table provides a summary of key financial metrics related to the Federal Deposit Insurance Corporation's (FDIC) Deposit Insurance Fund (DIF) for the year 2020:</w:t>
      </w:r>
    </w:p>
    <w:p w14:paraId="035EC746" w14:textId="2DB7DD80" w:rsidR="00CF0786" w:rsidRPr="00CF0786" w:rsidRDefault="00CF0786" w:rsidP="00CF0786">
      <w:pPr>
        <w:pStyle w:val="ListParagraph"/>
        <w:numPr>
          <w:ilvl w:val="0"/>
          <w:numId w:val="3"/>
        </w:numPr>
        <w:rPr>
          <w:sz w:val="24"/>
          <w:szCs w:val="24"/>
        </w:rPr>
      </w:pPr>
      <w:r w:rsidRPr="00CF0786">
        <w:rPr>
          <w:sz w:val="24"/>
          <w:szCs w:val="24"/>
        </w:rPr>
        <w:t>Beginning Balance (January 1): Indicates the balance in the DIF at the start of the year, which was $107.9 billion in 2020. This balance represents the funds available to the FDIC to insure deposits and manage bank failures.</w:t>
      </w:r>
    </w:p>
    <w:p w14:paraId="7A988A62" w14:textId="49D8A72B" w:rsidR="00CF0786" w:rsidRPr="00CF0786" w:rsidRDefault="00CF0786" w:rsidP="00CF0786">
      <w:pPr>
        <w:pStyle w:val="ListParagraph"/>
        <w:numPr>
          <w:ilvl w:val="0"/>
          <w:numId w:val="3"/>
        </w:numPr>
        <w:rPr>
          <w:sz w:val="24"/>
          <w:szCs w:val="24"/>
        </w:rPr>
      </w:pPr>
      <w:r w:rsidRPr="00CF0786">
        <w:rPr>
          <w:sz w:val="24"/>
          <w:szCs w:val="24"/>
        </w:rPr>
        <w:t>Income (Assessment Premiums, etc): Refers to the income generated by the FDIC during the year, primarily from assessment premiums paid by member banks and other sources. In 2020, the FDIC's income amounted to $22.2 billion.</w:t>
      </w:r>
    </w:p>
    <w:p w14:paraId="62FABEB0" w14:textId="29005824" w:rsidR="00CF0786" w:rsidRPr="00CF0786" w:rsidRDefault="00CF0786" w:rsidP="00CF0786">
      <w:pPr>
        <w:pStyle w:val="ListParagraph"/>
        <w:numPr>
          <w:ilvl w:val="0"/>
          <w:numId w:val="3"/>
        </w:numPr>
        <w:rPr>
          <w:sz w:val="24"/>
          <w:szCs w:val="24"/>
        </w:rPr>
      </w:pPr>
      <w:r w:rsidRPr="00CF0786">
        <w:rPr>
          <w:sz w:val="24"/>
          <w:szCs w:val="24"/>
        </w:rPr>
        <w:t xml:space="preserve">Expenses (Bank Failures, etc): Represents the expenses incurred by the FDIC during the year, including the costs associated with managing bank failures, </w:t>
      </w:r>
      <w:r w:rsidRPr="00CF0786">
        <w:rPr>
          <w:sz w:val="24"/>
          <w:szCs w:val="24"/>
        </w:rPr>
        <w:lastRenderedPageBreak/>
        <w:t xml:space="preserve">reimbursing insured depositors, and other operational expenses. In 2020, the FDIC's expenses </w:t>
      </w:r>
      <w:proofErr w:type="spellStart"/>
      <w:r w:rsidRPr="00CF0786">
        <w:rPr>
          <w:sz w:val="24"/>
          <w:szCs w:val="24"/>
        </w:rPr>
        <w:t>totaled</w:t>
      </w:r>
      <w:proofErr w:type="spellEnd"/>
      <w:r w:rsidRPr="00CF0786">
        <w:rPr>
          <w:sz w:val="24"/>
          <w:szCs w:val="24"/>
        </w:rPr>
        <w:t xml:space="preserve"> $10.2 billion.</w:t>
      </w:r>
    </w:p>
    <w:p w14:paraId="65DF7A9B" w14:textId="4FEB9C67" w:rsidR="00CF0786" w:rsidRPr="00CF0786" w:rsidRDefault="00CF0786" w:rsidP="00CF0786">
      <w:pPr>
        <w:pStyle w:val="ListParagraph"/>
        <w:numPr>
          <w:ilvl w:val="0"/>
          <w:numId w:val="3"/>
        </w:numPr>
        <w:rPr>
          <w:sz w:val="24"/>
          <w:szCs w:val="24"/>
        </w:rPr>
      </w:pPr>
      <w:r w:rsidRPr="00CF0786">
        <w:rPr>
          <w:sz w:val="24"/>
          <w:szCs w:val="24"/>
        </w:rPr>
        <w:t>Ending Balance (December 31): Indicates the balance in the DIF at the end of the year, after accounting for income and expenses. In 2020, the ending balance of the DIF stood at $119.6 billion, reflecting an increase from the beginning balance.</w:t>
      </w:r>
    </w:p>
    <w:p w14:paraId="031B876E" w14:textId="496F6B9E" w:rsidR="00CF0786" w:rsidRDefault="00CF0786" w:rsidP="00CF0786">
      <w:pPr>
        <w:pStyle w:val="ListParagraph"/>
        <w:numPr>
          <w:ilvl w:val="0"/>
          <w:numId w:val="3"/>
        </w:numPr>
        <w:rPr>
          <w:sz w:val="24"/>
          <w:szCs w:val="24"/>
        </w:rPr>
      </w:pPr>
      <w:r w:rsidRPr="00CF0786">
        <w:rPr>
          <w:sz w:val="24"/>
          <w:szCs w:val="24"/>
        </w:rPr>
        <w:t>Designated Reserve Ratio: Denotes the ratio of the DIF balance to insured deposits, serving as a measure of the fund's adequacy. In 2020, the designated reserve ratio was 1.38%, indicating that the DIF balance was 1.38% of the total insured deposits covered by the FDIC.</w:t>
      </w:r>
    </w:p>
    <w:p w14:paraId="74A83A55" w14:textId="1A9BB6A7" w:rsidR="00CF0786" w:rsidRDefault="00CF0786" w:rsidP="00CF0786">
      <w:pPr>
        <w:pStyle w:val="Heading2"/>
      </w:pPr>
      <w:r>
        <w:t>FDIC Insurance Premium Rates (Per $100 of Assessable Deposits)</w:t>
      </w:r>
    </w:p>
    <w:tbl>
      <w:tblPr>
        <w:tblStyle w:val="TableGrid"/>
        <w:tblW w:w="8226" w:type="dxa"/>
        <w:tblLook w:val="04A0" w:firstRow="1" w:lastRow="0" w:firstColumn="1" w:lastColumn="0" w:noHBand="0" w:noVBand="1"/>
      </w:tblPr>
      <w:tblGrid>
        <w:gridCol w:w="4424"/>
        <w:gridCol w:w="3802"/>
      </w:tblGrid>
      <w:tr w:rsidR="00CF0786" w:rsidRPr="00CF0786" w14:paraId="43982C57" w14:textId="77777777" w:rsidTr="00CF0786">
        <w:trPr>
          <w:trHeight w:val="427"/>
        </w:trPr>
        <w:tc>
          <w:tcPr>
            <w:tcW w:w="4424" w:type="dxa"/>
            <w:hideMark/>
          </w:tcPr>
          <w:p w14:paraId="53D4F094" w14:textId="77777777" w:rsidR="00CF0786" w:rsidRPr="00CF0786" w:rsidRDefault="00CF0786" w:rsidP="00CF0786">
            <w:pPr>
              <w:jc w:val="center"/>
              <w:rPr>
                <w:rFonts w:ascii="Aptos Narrow" w:eastAsia="Times New Roman" w:hAnsi="Aptos Narrow" w:cs="Times New Roman"/>
                <w:b/>
                <w:bCs/>
                <w:color w:val="000000"/>
                <w:kern w:val="0"/>
                <w:lang w:eastAsia="en-IN"/>
                <w14:ligatures w14:val="none"/>
              </w:rPr>
            </w:pPr>
            <w:r w:rsidRPr="00CF0786">
              <w:rPr>
                <w:rFonts w:ascii="Aptos Narrow" w:eastAsia="Times New Roman" w:hAnsi="Aptos Narrow" w:cs="Times New Roman"/>
                <w:b/>
                <w:bCs/>
                <w:color w:val="000000"/>
                <w:kern w:val="0"/>
                <w:lang w:eastAsia="en-IN"/>
                <w14:ligatures w14:val="none"/>
              </w:rPr>
              <w:t>Risk Category</w:t>
            </w:r>
          </w:p>
        </w:tc>
        <w:tc>
          <w:tcPr>
            <w:tcW w:w="3802" w:type="dxa"/>
            <w:hideMark/>
          </w:tcPr>
          <w:p w14:paraId="2B1E470B" w14:textId="77777777" w:rsidR="00CF0786" w:rsidRPr="00CF0786" w:rsidRDefault="00CF0786" w:rsidP="00CF0786">
            <w:pPr>
              <w:jc w:val="center"/>
              <w:rPr>
                <w:rFonts w:ascii="Aptos Narrow" w:eastAsia="Times New Roman" w:hAnsi="Aptos Narrow" w:cs="Times New Roman"/>
                <w:b/>
                <w:bCs/>
                <w:color w:val="000000"/>
                <w:kern w:val="0"/>
                <w:lang w:eastAsia="en-IN"/>
                <w14:ligatures w14:val="none"/>
              </w:rPr>
            </w:pPr>
            <w:r w:rsidRPr="00CF0786">
              <w:rPr>
                <w:rFonts w:ascii="Aptos Narrow" w:eastAsia="Times New Roman" w:hAnsi="Aptos Narrow" w:cs="Times New Roman"/>
                <w:b/>
                <w:bCs/>
                <w:color w:val="000000"/>
                <w:kern w:val="0"/>
                <w:lang w:eastAsia="en-IN"/>
                <w14:ligatures w14:val="none"/>
              </w:rPr>
              <w:t>Premium Rate (2020) (in Cents)</w:t>
            </w:r>
          </w:p>
        </w:tc>
      </w:tr>
      <w:tr w:rsidR="00CF0786" w:rsidRPr="00CF0786" w14:paraId="1AAC5F42" w14:textId="77777777" w:rsidTr="00CF0786">
        <w:trPr>
          <w:trHeight w:val="447"/>
        </w:trPr>
        <w:tc>
          <w:tcPr>
            <w:tcW w:w="4424" w:type="dxa"/>
            <w:hideMark/>
          </w:tcPr>
          <w:p w14:paraId="3FE9DA0D" w14:textId="77777777" w:rsidR="00CF0786" w:rsidRPr="00CF0786" w:rsidRDefault="00CF0786" w:rsidP="00CF0786">
            <w:pPr>
              <w:rPr>
                <w:rFonts w:ascii="Aptos Narrow" w:eastAsia="Times New Roman" w:hAnsi="Aptos Narrow" w:cs="Times New Roman"/>
                <w:color w:val="000000"/>
                <w:kern w:val="0"/>
                <w:lang w:eastAsia="en-IN"/>
                <w14:ligatures w14:val="none"/>
              </w:rPr>
            </w:pPr>
            <w:r w:rsidRPr="00CF0786">
              <w:rPr>
                <w:rFonts w:ascii="Aptos Narrow" w:eastAsia="Times New Roman" w:hAnsi="Aptos Narrow" w:cs="Times New Roman"/>
                <w:color w:val="000000"/>
                <w:kern w:val="0"/>
                <w:lang w:eastAsia="en-IN"/>
                <w14:ligatures w14:val="none"/>
              </w:rPr>
              <w:t>Well Capitalized</w:t>
            </w:r>
          </w:p>
        </w:tc>
        <w:tc>
          <w:tcPr>
            <w:tcW w:w="3802" w:type="dxa"/>
            <w:hideMark/>
          </w:tcPr>
          <w:p w14:paraId="095EF367" w14:textId="77777777" w:rsidR="00CF0786" w:rsidRPr="00CF0786" w:rsidRDefault="00CF0786" w:rsidP="00CF0786">
            <w:pPr>
              <w:jc w:val="right"/>
              <w:rPr>
                <w:rFonts w:ascii="Aptos Narrow" w:eastAsia="Times New Roman" w:hAnsi="Aptos Narrow" w:cs="Times New Roman"/>
                <w:color w:val="000000"/>
                <w:kern w:val="0"/>
                <w:lang w:eastAsia="en-IN"/>
                <w14:ligatures w14:val="none"/>
              </w:rPr>
            </w:pPr>
            <w:r w:rsidRPr="00CF0786">
              <w:rPr>
                <w:rFonts w:ascii="Aptos Narrow" w:eastAsia="Times New Roman" w:hAnsi="Aptos Narrow" w:cs="Times New Roman"/>
                <w:color w:val="000000"/>
                <w:kern w:val="0"/>
                <w:lang w:eastAsia="en-IN"/>
                <w14:ligatures w14:val="none"/>
              </w:rPr>
              <w:t>1.35</w:t>
            </w:r>
          </w:p>
        </w:tc>
      </w:tr>
      <w:tr w:rsidR="00CF0786" w:rsidRPr="00CF0786" w14:paraId="3DB0B848" w14:textId="77777777" w:rsidTr="00CF0786">
        <w:trPr>
          <w:trHeight w:val="424"/>
        </w:trPr>
        <w:tc>
          <w:tcPr>
            <w:tcW w:w="4424" w:type="dxa"/>
            <w:hideMark/>
          </w:tcPr>
          <w:p w14:paraId="61CF1A3A" w14:textId="77777777" w:rsidR="00CF0786" w:rsidRPr="00CF0786" w:rsidRDefault="00CF0786" w:rsidP="00CF0786">
            <w:pPr>
              <w:rPr>
                <w:rFonts w:ascii="Aptos Narrow" w:eastAsia="Times New Roman" w:hAnsi="Aptos Narrow" w:cs="Times New Roman"/>
                <w:color w:val="000000"/>
                <w:kern w:val="0"/>
                <w:lang w:eastAsia="en-IN"/>
                <w14:ligatures w14:val="none"/>
              </w:rPr>
            </w:pPr>
            <w:r w:rsidRPr="00CF0786">
              <w:rPr>
                <w:rFonts w:ascii="Aptos Narrow" w:eastAsia="Times New Roman" w:hAnsi="Aptos Narrow" w:cs="Times New Roman"/>
                <w:color w:val="000000"/>
                <w:kern w:val="0"/>
                <w:lang w:eastAsia="en-IN"/>
                <w14:ligatures w14:val="none"/>
              </w:rPr>
              <w:t>Adequately Capitalized</w:t>
            </w:r>
          </w:p>
        </w:tc>
        <w:tc>
          <w:tcPr>
            <w:tcW w:w="3802" w:type="dxa"/>
            <w:hideMark/>
          </w:tcPr>
          <w:p w14:paraId="612E0633" w14:textId="77777777" w:rsidR="00CF0786" w:rsidRPr="00CF0786" w:rsidRDefault="00CF0786" w:rsidP="00CF0786">
            <w:pPr>
              <w:jc w:val="right"/>
              <w:rPr>
                <w:rFonts w:ascii="Aptos Narrow" w:eastAsia="Times New Roman" w:hAnsi="Aptos Narrow" w:cs="Times New Roman"/>
                <w:color w:val="000000"/>
                <w:kern w:val="0"/>
                <w:lang w:eastAsia="en-IN"/>
                <w14:ligatures w14:val="none"/>
              </w:rPr>
            </w:pPr>
            <w:r w:rsidRPr="00CF0786">
              <w:rPr>
                <w:rFonts w:ascii="Aptos Narrow" w:eastAsia="Times New Roman" w:hAnsi="Aptos Narrow" w:cs="Times New Roman"/>
                <w:color w:val="000000"/>
                <w:kern w:val="0"/>
                <w:lang w:eastAsia="en-IN"/>
                <w14:ligatures w14:val="none"/>
              </w:rPr>
              <w:t>3.3</w:t>
            </w:r>
          </w:p>
        </w:tc>
      </w:tr>
      <w:tr w:rsidR="00CF0786" w:rsidRPr="00CF0786" w14:paraId="1729D9AE" w14:textId="77777777" w:rsidTr="00CF0786">
        <w:trPr>
          <w:trHeight w:val="427"/>
        </w:trPr>
        <w:tc>
          <w:tcPr>
            <w:tcW w:w="4424" w:type="dxa"/>
            <w:hideMark/>
          </w:tcPr>
          <w:p w14:paraId="3F9A6F42" w14:textId="77777777" w:rsidR="00CF0786" w:rsidRPr="00CF0786" w:rsidRDefault="00CF0786" w:rsidP="00CF0786">
            <w:pPr>
              <w:rPr>
                <w:rFonts w:ascii="Aptos Narrow" w:eastAsia="Times New Roman" w:hAnsi="Aptos Narrow" w:cs="Times New Roman"/>
                <w:color w:val="000000"/>
                <w:kern w:val="0"/>
                <w:lang w:eastAsia="en-IN"/>
                <w14:ligatures w14:val="none"/>
              </w:rPr>
            </w:pPr>
            <w:r w:rsidRPr="00CF0786">
              <w:rPr>
                <w:rFonts w:ascii="Aptos Narrow" w:eastAsia="Times New Roman" w:hAnsi="Aptos Narrow" w:cs="Times New Roman"/>
                <w:color w:val="000000"/>
                <w:kern w:val="0"/>
                <w:lang w:eastAsia="en-IN"/>
                <w14:ligatures w14:val="none"/>
              </w:rPr>
              <w:t>Undercapitalized</w:t>
            </w:r>
          </w:p>
        </w:tc>
        <w:tc>
          <w:tcPr>
            <w:tcW w:w="3802" w:type="dxa"/>
            <w:hideMark/>
          </w:tcPr>
          <w:p w14:paraId="22AB0D4C" w14:textId="77777777" w:rsidR="00CF0786" w:rsidRPr="00CF0786" w:rsidRDefault="00CF0786" w:rsidP="00CF0786">
            <w:pPr>
              <w:jc w:val="right"/>
              <w:rPr>
                <w:rFonts w:ascii="Aptos Narrow" w:eastAsia="Times New Roman" w:hAnsi="Aptos Narrow" w:cs="Times New Roman"/>
                <w:color w:val="000000"/>
                <w:kern w:val="0"/>
                <w:lang w:eastAsia="en-IN"/>
                <w14:ligatures w14:val="none"/>
              </w:rPr>
            </w:pPr>
            <w:r w:rsidRPr="00CF0786">
              <w:rPr>
                <w:rFonts w:ascii="Aptos Narrow" w:eastAsia="Times New Roman" w:hAnsi="Aptos Narrow" w:cs="Times New Roman"/>
                <w:color w:val="000000"/>
                <w:kern w:val="0"/>
                <w:lang w:eastAsia="en-IN"/>
                <w14:ligatures w14:val="none"/>
              </w:rPr>
              <w:t>7.25</w:t>
            </w:r>
          </w:p>
        </w:tc>
      </w:tr>
      <w:tr w:rsidR="00CF0786" w:rsidRPr="00CF0786" w14:paraId="24D995FC" w14:textId="77777777" w:rsidTr="00CF0786">
        <w:trPr>
          <w:trHeight w:val="409"/>
        </w:trPr>
        <w:tc>
          <w:tcPr>
            <w:tcW w:w="4424" w:type="dxa"/>
            <w:hideMark/>
          </w:tcPr>
          <w:p w14:paraId="3B909D1C" w14:textId="77777777" w:rsidR="00CF0786" w:rsidRPr="00CF0786" w:rsidRDefault="00CF0786" w:rsidP="00CF0786">
            <w:pPr>
              <w:rPr>
                <w:rFonts w:ascii="Aptos Narrow" w:eastAsia="Times New Roman" w:hAnsi="Aptos Narrow" w:cs="Times New Roman"/>
                <w:color w:val="000000"/>
                <w:kern w:val="0"/>
                <w:lang w:eastAsia="en-IN"/>
                <w14:ligatures w14:val="none"/>
              </w:rPr>
            </w:pPr>
            <w:r w:rsidRPr="00CF0786">
              <w:rPr>
                <w:rFonts w:ascii="Aptos Narrow" w:eastAsia="Times New Roman" w:hAnsi="Aptos Narrow" w:cs="Times New Roman"/>
                <w:color w:val="000000"/>
                <w:kern w:val="0"/>
                <w:lang w:eastAsia="en-IN"/>
                <w14:ligatures w14:val="none"/>
              </w:rPr>
              <w:t>Significantly Undercapitalized</w:t>
            </w:r>
          </w:p>
        </w:tc>
        <w:tc>
          <w:tcPr>
            <w:tcW w:w="3802" w:type="dxa"/>
            <w:hideMark/>
          </w:tcPr>
          <w:p w14:paraId="35E81E27" w14:textId="77777777" w:rsidR="00CF0786" w:rsidRPr="00CF0786" w:rsidRDefault="00CF0786" w:rsidP="00CF0786">
            <w:pPr>
              <w:jc w:val="right"/>
              <w:rPr>
                <w:rFonts w:ascii="Aptos Narrow" w:eastAsia="Times New Roman" w:hAnsi="Aptos Narrow" w:cs="Times New Roman"/>
                <w:color w:val="000000"/>
                <w:kern w:val="0"/>
                <w:lang w:eastAsia="en-IN"/>
                <w14:ligatures w14:val="none"/>
              </w:rPr>
            </w:pPr>
            <w:r w:rsidRPr="00CF0786">
              <w:rPr>
                <w:rFonts w:ascii="Aptos Narrow" w:eastAsia="Times New Roman" w:hAnsi="Aptos Narrow" w:cs="Times New Roman"/>
                <w:color w:val="000000"/>
                <w:kern w:val="0"/>
                <w:lang w:eastAsia="en-IN"/>
                <w14:ligatures w14:val="none"/>
              </w:rPr>
              <w:t>30</w:t>
            </w:r>
          </w:p>
        </w:tc>
      </w:tr>
    </w:tbl>
    <w:p w14:paraId="0DA04396" w14:textId="26FA2009" w:rsidR="00CF0786" w:rsidRDefault="00CF0786" w:rsidP="00CF0786">
      <w:r>
        <w:rPr>
          <w:noProof/>
        </w:rPr>
        <w:drawing>
          <wp:inline distT="0" distB="0" distL="0" distR="0" wp14:anchorId="40A75386" wp14:editId="35990DB1">
            <wp:extent cx="5731510" cy="2731072"/>
            <wp:effectExtent l="0" t="0" r="2540" b="12700"/>
            <wp:docPr id="567788418" name="Chart 1">
              <a:extLst xmlns:a="http://schemas.openxmlformats.org/drawingml/2006/main">
                <a:ext uri="{FF2B5EF4-FFF2-40B4-BE49-F238E27FC236}">
                  <a16:creationId xmlns:a16="http://schemas.microsoft.com/office/drawing/2014/main" id="{008B9639-D98E-DC5B-5E7B-A4777CC45D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E311026" w14:textId="77777777" w:rsidR="00CF0786" w:rsidRPr="00CF0786" w:rsidRDefault="00CF0786" w:rsidP="00CF0786">
      <w:pPr>
        <w:pStyle w:val="NormalWeb"/>
        <w:rPr>
          <w:rFonts w:asciiTheme="minorHAnsi" w:hAnsiTheme="minorHAnsi"/>
        </w:rPr>
      </w:pPr>
      <w:r w:rsidRPr="00CF0786">
        <w:rPr>
          <w:rFonts w:asciiTheme="minorHAnsi" w:hAnsiTheme="minorHAnsi"/>
        </w:rPr>
        <w:t>The table presents information on the Federal Deposit Insurance Corporation's (FDIC) operating expenses for the year 2020:</w:t>
      </w:r>
    </w:p>
    <w:p w14:paraId="7B454802" w14:textId="77777777" w:rsidR="00CF0786" w:rsidRPr="00CF0786" w:rsidRDefault="00CF0786" w:rsidP="00CF0786">
      <w:pPr>
        <w:pStyle w:val="NormalWeb"/>
        <w:numPr>
          <w:ilvl w:val="0"/>
          <w:numId w:val="4"/>
        </w:numPr>
        <w:rPr>
          <w:rFonts w:asciiTheme="minorHAnsi" w:hAnsiTheme="minorHAnsi"/>
        </w:rPr>
      </w:pPr>
      <w:r w:rsidRPr="00CF0786">
        <w:rPr>
          <w:rStyle w:val="Strong"/>
          <w:rFonts w:asciiTheme="minorHAnsi" w:eastAsiaTheme="majorEastAsia" w:hAnsiTheme="minorHAnsi"/>
        </w:rPr>
        <w:t>Expenditure Category</w:t>
      </w:r>
      <w:r w:rsidRPr="00CF0786">
        <w:rPr>
          <w:rFonts w:asciiTheme="minorHAnsi" w:hAnsiTheme="minorHAnsi"/>
        </w:rPr>
        <w:t>: This column outlines different categories of expenses incurred by the FDIC during the year.</w:t>
      </w:r>
    </w:p>
    <w:p w14:paraId="4A631B76" w14:textId="434CE546" w:rsidR="00CF0786" w:rsidRPr="007762E1" w:rsidRDefault="00CF0786" w:rsidP="00CF0786">
      <w:pPr>
        <w:pStyle w:val="NormalWeb"/>
        <w:numPr>
          <w:ilvl w:val="0"/>
          <w:numId w:val="4"/>
        </w:numPr>
        <w:rPr>
          <w:rFonts w:asciiTheme="minorHAnsi" w:hAnsiTheme="minorHAnsi"/>
        </w:rPr>
      </w:pPr>
      <w:r w:rsidRPr="00CF0786">
        <w:rPr>
          <w:rStyle w:val="Strong"/>
          <w:rFonts w:asciiTheme="minorHAnsi" w:eastAsiaTheme="majorEastAsia" w:hAnsiTheme="minorHAnsi"/>
        </w:rPr>
        <w:t>Budget Allocation (in billions)</w:t>
      </w:r>
      <w:r w:rsidRPr="00CF0786">
        <w:rPr>
          <w:rFonts w:asciiTheme="minorHAnsi" w:hAnsiTheme="minorHAnsi"/>
        </w:rPr>
        <w:t>: The values in this column represent the allocated budget for each expenditure category, expressed in billions of dollars.</w:t>
      </w:r>
    </w:p>
    <w:p w14:paraId="5FDE5CE5" w14:textId="77777777" w:rsidR="007762E1" w:rsidRDefault="007762E1">
      <w:pPr>
        <w:rPr>
          <w:rFonts w:eastAsia="Times New Roman" w:cs="Times New Roman"/>
          <w:kern w:val="0"/>
          <w:sz w:val="24"/>
          <w:szCs w:val="24"/>
          <w:lang w:eastAsia="en-IN"/>
          <w14:ligatures w14:val="none"/>
        </w:rPr>
      </w:pPr>
      <w:r>
        <w:br w:type="page"/>
      </w:r>
    </w:p>
    <w:p w14:paraId="10FCF313" w14:textId="78048139" w:rsidR="00CF0786" w:rsidRPr="00CF0786" w:rsidRDefault="00CF0786" w:rsidP="00CF0786">
      <w:pPr>
        <w:pStyle w:val="NormalWeb"/>
        <w:rPr>
          <w:rFonts w:asciiTheme="minorHAnsi" w:hAnsiTheme="minorHAnsi"/>
        </w:rPr>
      </w:pPr>
      <w:r w:rsidRPr="00CF0786">
        <w:rPr>
          <w:rFonts w:asciiTheme="minorHAnsi" w:hAnsiTheme="minorHAnsi"/>
        </w:rPr>
        <w:lastRenderedPageBreak/>
        <w:t>Interpretation:</w:t>
      </w:r>
    </w:p>
    <w:p w14:paraId="5305D8B2" w14:textId="77777777" w:rsidR="00CF0786" w:rsidRPr="00CF0786" w:rsidRDefault="00CF0786" w:rsidP="00CF0786">
      <w:pPr>
        <w:pStyle w:val="NormalWeb"/>
        <w:numPr>
          <w:ilvl w:val="0"/>
          <w:numId w:val="5"/>
        </w:numPr>
        <w:rPr>
          <w:rFonts w:asciiTheme="minorHAnsi" w:hAnsiTheme="minorHAnsi"/>
        </w:rPr>
      </w:pPr>
      <w:r w:rsidRPr="00CF0786">
        <w:rPr>
          <w:rStyle w:val="Strong"/>
          <w:rFonts w:asciiTheme="minorHAnsi" w:eastAsiaTheme="majorEastAsia" w:hAnsiTheme="minorHAnsi"/>
        </w:rPr>
        <w:t>Operating Expenses ($2.4 billion)</w:t>
      </w:r>
      <w:r w:rsidRPr="00CF0786">
        <w:rPr>
          <w:rFonts w:asciiTheme="minorHAnsi" w:hAnsiTheme="minorHAnsi"/>
        </w:rPr>
        <w:t>: This category includes expenses related to the day-to-day operations of the FDIC, such as salaries, administrative costs, technology infrastructure, and other overhead expenses.</w:t>
      </w:r>
    </w:p>
    <w:p w14:paraId="225718BB" w14:textId="77777777" w:rsidR="00CF0786" w:rsidRPr="00CF0786" w:rsidRDefault="00CF0786" w:rsidP="00CF0786">
      <w:pPr>
        <w:pStyle w:val="NormalWeb"/>
        <w:numPr>
          <w:ilvl w:val="0"/>
          <w:numId w:val="5"/>
        </w:numPr>
        <w:rPr>
          <w:rFonts w:asciiTheme="minorHAnsi" w:hAnsiTheme="minorHAnsi"/>
        </w:rPr>
      </w:pPr>
      <w:r w:rsidRPr="00CF0786">
        <w:rPr>
          <w:rStyle w:val="Strong"/>
          <w:rFonts w:asciiTheme="minorHAnsi" w:eastAsiaTheme="majorEastAsia" w:hAnsiTheme="minorHAnsi"/>
        </w:rPr>
        <w:t>Deposit Insurance Fund (DIF) ($0.9 billion)</w:t>
      </w:r>
      <w:r w:rsidRPr="00CF0786">
        <w:rPr>
          <w:rFonts w:asciiTheme="minorHAnsi" w:hAnsiTheme="minorHAnsi"/>
        </w:rPr>
        <w:t xml:space="preserve">: Funds allocated to the Deposit Insurance Fund, which serves as the reserve pool to reimburse depositors in the event of bank failures. This budget is used to ensure the fund remains adequately funded to </w:t>
      </w:r>
      <w:proofErr w:type="spellStart"/>
      <w:r w:rsidRPr="00CF0786">
        <w:rPr>
          <w:rFonts w:asciiTheme="minorHAnsi" w:hAnsiTheme="minorHAnsi"/>
        </w:rPr>
        <w:t>fulfill</w:t>
      </w:r>
      <w:proofErr w:type="spellEnd"/>
      <w:r w:rsidRPr="00CF0786">
        <w:rPr>
          <w:rFonts w:asciiTheme="minorHAnsi" w:hAnsiTheme="minorHAnsi"/>
        </w:rPr>
        <w:t xml:space="preserve"> its insurance obligations.</w:t>
      </w:r>
    </w:p>
    <w:p w14:paraId="025C7F46" w14:textId="77777777" w:rsidR="00CF0786" w:rsidRDefault="00CF0786" w:rsidP="00CF0786">
      <w:pPr>
        <w:pStyle w:val="NormalWeb"/>
        <w:numPr>
          <w:ilvl w:val="0"/>
          <w:numId w:val="5"/>
        </w:numPr>
        <w:rPr>
          <w:rFonts w:asciiTheme="minorHAnsi" w:hAnsiTheme="minorHAnsi"/>
        </w:rPr>
      </w:pPr>
      <w:r w:rsidRPr="00CF0786">
        <w:rPr>
          <w:rStyle w:val="Strong"/>
          <w:rFonts w:asciiTheme="minorHAnsi" w:eastAsiaTheme="majorEastAsia" w:hAnsiTheme="minorHAnsi"/>
        </w:rPr>
        <w:t>Receivership Funding ($0.4 billion)</w:t>
      </w:r>
      <w:r w:rsidRPr="00CF0786">
        <w:rPr>
          <w:rFonts w:asciiTheme="minorHAnsi" w:hAnsiTheme="minorHAnsi"/>
        </w:rPr>
        <w:t>: This category covers expenses associated with managing the receivership process of failed banks. When a bank fails, the FDIC takes over its operations, manages its assets, and resolves outstanding liabilities. The allocated budget supports these activities, including legal expenses, asset disposition costs, and administrative expenses.</w:t>
      </w:r>
    </w:p>
    <w:p w14:paraId="33851F91" w14:textId="2A73AB87" w:rsidR="00CF0786" w:rsidRDefault="00CF0786" w:rsidP="00CF0786">
      <w:pPr>
        <w:pStyle w:val="Heading2"/>
      </w:pPr>
      <w:r>
        <w:t>FDIC Budget Allocation (2020)</w:t>
      </w:r>
    </w:p>
    <w:tbl>
      <w:tblPr>
        <w:tblStyle w:val="TableGrid"/>
        <w:tblW w:w="5503" w:type="dxa"/>
        <w:tblLook w:val="04A0" w:firstRow="1" w:lastRow="0" w:firstColumn="1" w:lastColumn="0" w:noHBand="0" w:noVBand="1"/>
      </w:tblPr>
      <w:tblGrid>
        <w:gridCol w:w="2681"/>
        <w:gridCol w:w="2822"/>
      </w:tblGrid>
      <w:tr w:rsidR="00CF0786" w:rsidRPr="00CF0786" w14:paraId="4B9F768A" w14:textId="77777777" w:rsidTr="00CF0786">
        <w:trPr>
          <w:trHeight w:val="741"/>
        </w:trPr>
        <w:tc>
          <w:tcPr>
            <w:tcW w:w="2681" w:type="dxa"/>
            <w:hideMark/>
          </w:tcPr>
          <w:p w14:paraId="37A2C1CE" w14:textId="77777777" w:rsidR="00CF0786" w:rsidRPr="00CF0786" w:rsidRDefault="00CF0786" w:rsidP="00CF0786">
            <w:pPr>
              <w:jc w:val="center"/>
              <w:rPr>
                <w:rFonts w:ascii="Aptos Narrow" w:eastAsia="Times New Roman" w:hAnsi="Aptos Narrow" w:cs="Times New Roman"/>
                <w:b/>
                <w:bCs/>
                <w:color w:val="000000"/>
                <w:kern w:val="0"/>
                <w:lang w:eastAsia="en-IN"/>
                <w14:ligatures w14:val="none"/>
              </w:rPr>
            </w:pPr>
            <w:r w:rsidRPr="00CF0786">
              <w:rPr>
                <w:rFonts w:ascii="Aptos Narrow" w:eastAsia="Times New Roman" w:hAnsi="Aptos Narrow" w:cs="Times New Roman"/>
                <w:b/>
                <w:bCs/>
                <w:color w:val="000000"/>
                <w:kern w:val="0"/>
                <w:lang w:eastAsia="en-IN"/>
                <w14:ligatures w14:val="none"/>
              </w:rPr>
              <w:t>Expenditure Category</w:t>
            </w:r>
          </w:p>
        </w:tc>
        <w:tc>
          <w:tcPr>
            <w:tcW w:w="2822" w:type="dxa"/>
            <w:hideMark/>
          </w:tcPr>
          <w:p w14:paraId="79F1C856" w14:textId="77777777" w:rsidR="00CF0786" w:rsidRPr="00CF0786" w:rsidRDefault="00CF0786" w:rsidP="00CF0786">
            <w:pPr>
              <w:jc w:val="center"/>
              <w:rPr>
                <w:rFonts w:ascii="Aptos Narrow" w:eastAsia="Times New Roman" w:hAnsi="Aptos Narrow" w:cs="Times New Roman"/>
                <w:b/>
                <w:bCs/>
                <w:color w:val="000000"/>
                <w:kern w:val="0"/>
                <w:lang w:eastAsia="en-IN"/>
                <w14:ligatures w14:val="none"/>
              </w:rPr>
            </w:pPr>
            <w:r w:rsidRPr="00CF0786">
              <w:rPr>
                <w:rFonts w:ascii="Aptos Narrow" w:eastAsia="Times New Roman" w:hAnsi="Aptos Narrow" w:cs="Times New Roman"/>
                <w:b/>
                <w:bCs/>
                <w:color w:val="000000"/>
                <w:kern w:val="0"/>
                <w:lang w:eastAsia="en-IN"/>
                <w14:ligatures w14:val="none"/>
              </w:rPr>
              <w:t>Budget Allocation (in billions)</w:t>
            </w:r>
          </w:p>
        </w:tc>
      </w:tr>
      <w:tr w:rsidR="00CF0786" w:rsidRPr="00CF0786" w14:paraId="24069C42" w14:textId="77777777" w:rsidTr="00CF0786">
        <w:trPr>
          <w:trHeight w:val="494"/>
        </w:trPr>
        <w:tc>
          <w:tcPr>
            <w:tcW w:w="2681" w:type="dxa"/>
            <w:hideMark/>
          </w:tcPr>
          <w:p w14:paraId="3F936A2B" w14:textId="77777777" w:rsidR="00CF0786" w:rsidRPr="00CF0786" w:rsidRDefault="00CF0786" w:rsidP="00CF0786">
            <w:pPr>
              <w:rPr>
                <w:rFonts w:ascii="Aptos Narrow" w:eastAsia="Times New Roman" w:hAnsi="Aptos Narrow" w:cs="Times New Roman"/>
                <w:color w:val="000000"/>
                <w:kern w:val="0"/>
                <w:lang w:eastAsia="en-IN"/>
                <w14:ligatures w14:val="none"/>
              </w:rPr>
            </w:pPr>
            <w:r w:rsidRPr="00CF0786">
              <w:rPr>
                <w:rFonts w:ascii="Aptos Narrow" w:eastAsia="Times New Roman" w:hAnsi="Aptos Narrow" w:cs="Times New Roman"/>
                <w:color w:val="000000"/>
                <w:kern w:val="0"/>
                <w:lang w:eastAsia="en-IN"/>
                <w14:ligatures w14:val="none"/>
              </w:rPr>
              <w:t>Operating Expenses</w:t>
            </w:r>
          </w:p>
        </w:tc>
        <w:tc>
          <w:tcPr>
            <w:tcW w:w="2822" w:type="dxa"/>
            <w:hideMark/>
          </w:tcPr>
          <w:p w14:paraId="155CCBE4" w14:textId="77777777" w:rsidR="00CF0786" w:rsidRPr="00CF0786" w:rsidRDefault="00CF0786" w:rsidP="00CF0786">
            <w:pPr>
              <w:jc w:val="right"/>
              <w:rPr>
                <w:rFonts w:ascii="Aptos Narrow" w:eastAsia="Times New Roman" w:hAnsi="Aptos Narrow" w:cs="Times New Roman"/>
                <w:color w:val="000000"/>
                <w:kern w:val="0"/>
                <w:lang w:eastAsia="en-IN"/>
                <w14:ligatures w14:val="none"/>
              </w:rPr>
            </w:pPr>
            <w:r w:rsidRPr="00CF0786">
              <w:rPr>
                <w:rFonts w:ascii="Aptos Narrow" w:eastAsia="Times New Roman" w:hAnsi="Aptos Narrow" w:cs="Times New Roman"/>
                <w:color w:val="000000"/>
                <w:kern w:val="0"/>
                <w:lang w:eastAsia="en-IN"/>
                <w14:ligatures w14:val="none"/>
              </w:rPr>
              <w:t>2.4</w:t>
            </w:r>
          </w:p>
        </w:tc>
      </w:tr>
      <w:tr w:rsidR="00CF0786" w:rsidRPr="00CF0786" w14:paraId="5650DB49" w14:textId="77777777" w:rsidTr="00CF0786">
        <w:trPr>
          <w:trHeight w:val="517"/>
        </w:trPr>
        <w:tc>
          <w:tcPr>
            <w:tcW w:w="2681" w:type="dxa"/>
            <w:hideMark/>
          </w:tcPr>
          <w:p w14:paraId="2CA54CD2" w14:textId="77777777" w:rsidR="00CF0786" w:rsidRPr="00CF0786" w:rsidRDefault="00CF0786" w:rsidP="00CF0786">
            <w:pPr>
              <w:rPr>
                <w:rFonts w:ascii="Aptos Narrow" w:eastAsia="Times New Roman" w:hAnsi="Aptos Narrow" w:cs="Times New Roman"/>
                <w:color w:val="000000"/>
                <w:kern w:val="0"/>
                <w:lang w:eastAsia="en-IN"/>
                <w14:ligatures w14:val="none"/>
              </w:rPr>
            </w:pPr>
            <w:r w:rsidRPr="00CF0786">
              <w:rPr>
                <w:rFonts w:ascii="Aptos Narrow" w:eastAsia="Times New Roman" w:hAnsi="Aptos Narrow" w:cs="Times New Roman"/>
                <w:color w:val="000000"/>
                <w:kern w:val="0"/>
                <w:lang w:eastAsia="en-IN"/>
                <w14:ligatures w14:val="none"/>
              </w:rPr>
              <w:t>Deposit Insurance Fund (DIF)</w:t>
            </w:r>
          </w:p>
        </w:tc>
        <w:tc>
          <w:tcPr>
            <w:tcW w:w="2822" w:type="dxa"/>
            <w:hideMark/>
          </w:tcPr>
          <w:p w14:paraId="5C80DAA5" w14:textId="77777777" w:rsidR="00CF0786" w:rsidRPr="00CF0786" w:rsidRDefault="00CF0786" w:rsidP="00CF0786">
            <w:pPr>
              <w:jc w:val="right"/>
              <w:rPr>
                <w:rFonts w:ascii="Aptos Narrow" w:eastAsia="Times New Roman" w:hAnsi="Aptos Narrow" w:cs="Times New Roman"/>
                <w:color w:val="000000"/>
                <w:kern w:val="0"/>
                <w:lang w:eastAsia="en-IN"/>
                <w14:ligatures w14:val="none"/>
              </w:rPr>
            </w:pPr>
            <w:r w:rsidRPr="00CF0786">
              <w:rPr>
                <w:rFonts w:ascii="Aptos Narrow" w:eastAsia="Times New Roman" w:hAnsi="Aptos Narrow" w:cs="Times New Roman"/>
                <w:color w:val="000000"/>
                <w:kern w:val="0"/>
                <w:lang w:eastAsia="en-IN"/>
                <w14:ligatures w14:val="none"/>
              </w:rPr>
              <w:t>0.9</w:t>
            </w:r>
          </w:p>
        </w:tc>
      </w:tr>
      <w:tr w:rsidR="00CF0786" w:rsidRPr="00CF0786" w14:paraId="36AB42B4" w14:textId="77777777" w:rsidTr="00CF0786">
        <w:trPr>
          <w:trHeight w:val="494"/>
        </w:trPr>
        <w:tc>
          <w:tcPr>
            <w:tcW w:w="2681" w:type="dxa"/>
            <w:hideMark/>
          </w:tcPr>
          <w:p w14:paraId="76F95635" w14:textId="77777777" w:rsidR="00CF0786" w:rsidRPr="00CF0786" w:rsidRDefault="00CF0786" w:rsidP="00CF0786">
            <w:pPr>
              <w:rPr>
                <w:rFonts w:ascii="Aptos Narrow" w:eastAsia="Times New Roman" w:hAnsi="Aptos Narrow" w:cs="Times New Roman"/>
                <w:color w:val="000000"/>
                <w:kern w:val="0"/>
                <w:lang w:eastAsia="en-IN"/>
                <w14:ligatures w14:val="none"/>
              </w:rPr>
            </w:pPr>
            <w:r w:rsidRPr="00CF0786">
              <w:rPr>
                <w:rFonts w:ascii="Aptos Narrow" w:eastAsia="Times New Roman" w:hAnsi="Aptos Narrow" w:cs="Times New Roman"/>
                <w:color w:val="000000"/>
                <w:kern w:val="0"/>
                <w:lang w:eastAsia="en-IN"/>
                <w14:ligatures w14:val="none"/>
              </w:rPr>
              <w:t>Receivership Funding</w:t>
            </w:r>
          </w:p>
        </w:tc>
        <w:tc>
          <w:tcPr>
            <w:tcW w:w="2822" w:type="dxa"/>
            <w:hideMark/>
          </w:tcPr>
          <w:p w14:paraId="566D3586" w14:textId="77777777" w:rsidR="00CF0786" w:rsidRPr="00CF0786" w:rsidRDefault="00CF0786" w:rsidP="00CF0786">
            <w:pPr>
              <w:jc w:val="right"/>
              <w:rPr>
                <w:rFonts w:ascii="Aptos Narrow" w:eastAsia="Times New Roman" w:hAnsi="Aptos Narrow" w:cs="Times New Roman"/>
                <w:color w:val="000000"/>
                <w:kern w:val="0"/>
                <w:lang w:eastAsia="en-IN"/>
                <w14:ligatures w14:val="none"/>
              </w:rPr>
            </w:pPr>
            <w:r w:rsidRPr="00CF0786">
              <w:rPr>
                <w:rFonts w:ascii="Aptos Narrow" w:eastAsia="Times New Roman" w:hAnsi="Aptos Narrow" w:cs="Times New Roman"/>
                <w:color w:val="000000"/>
                <w:kern w:val="0"/>
                <w:lang w:eastAsia="en-IN"/>
                <w14:ligatures w14:val="none"/>
              </w:rPr>
              <w:t>0.4</w:t>
            </w:r>
          </w:p>
        </w:tc>
      </w:tr>
    </w:tbl>
    <w:p w14:paraId="19F160DF" w14:textId="37A1D9BB" w:rsidR="00CF0786" w:rsidRDefault="00CF0786" w:rsidP="00CF0786">
      <w:r>
        <w:rPr>
          <w:noProof/>
        </w:rPr>
        <w:drawing>
          <wp:inline distT="0" distB="0" distL="0" distR="0" wp14:anchorId="572AA8EF" wp14:editId="1A9FB60A">
            <wp:extent cx="5715000" cy="2240280"/>
            <wp:effectExtent l="0" t="0" r="0" b="7620"/>
            <wp:docPr id="1601330539" name="Chart 1">
              <a:extLst xmlns:a="http://schemas.openxmlformats.org/drawingml/2006/main">
                <a:ext uri="{FF2B5EF4-FFF2-40B4-BE49-F238E27FC236}">
                  <a16:creationId xmlns:a16="http://schemas.microsoft.com/office/drawing/2014/main" id="{8D623C2C-025A-4330-888B-D8F069EB79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AF73F57" w14:textId="77777777" w:rsidR="00CF0786" w:rsidRPr="00CF0786" w:rsidRDefault="00CF0786" w:rsidP="00CF0786">
      <w:pPr>
        <w:pStyle w:val="NormalWeb"/>
        <w:rPr>
          <w:rFonts w:asciiTheme="minorHAnsi" w:hAnsiTheme="minorHAnsi"/>
        </w:rPr>
      </w:pPr>
      <w:r w:rsidRPr="00CF0786">
        <w:rPr>
          <w:rFonts w:asciiTheme="minorHAnsi" w:hAnsiTheme="minorHAnsi"/>
        </w:rPr>
        <w:t>This table breaks down how the Federal Deposit Insurance Corporation (FDIC) allocated its budget for the year 2020. Here's a simplified interpretation:</w:t>
      </w:r>
    </w:p>
    <w:p w14:paraId="3A45C22D" w14:textId="77777777" w:rsidR="00CF0786" w:rsidRPr="00CF0786" w:rsidRDefault="00CF0786" w:rsidP="00CF0786">
      <w:pPr>
        <w:pStyle w:val="NormalWeb"/>
        <w:numPr>
          <w:ilvl w:val="0"/>
          <w:numId w:val="6"/>
        </w:numPr>
        <w:rPr>
          <w:rFonts w:asciiTheme="minorHAnsi" w:hAnsiTheme="minorHAnsi"/>
        </w:rPr>
      </w:pPr>
      <w:r w:rsidRPr="00CF0786">
        <w:rPr>
          <w:rStyle w:val="Strong"/>
          <w:rFonts w:asciiTheme="minorHAnsi" w:eastAsiaTheme="majorEastAsia" w:hAnsiTheme="minorHAnsi"/>
        </w:rPr>
        <w:t>Operating Expenses ($2.4 billion)</w:t>
      </w:r>
      <w:r w:rsidRPr="00CF0786">
        <w:rPr>
          <w:rFonts w:asciiTheme="minorHAnsi" w:hAnsiTheme="minorHAnsi"/>
        </w:rPr>
        <w:t>: This money was used to cover the everyday costs of running the FDIC. It includes things like paying salaries, maintaining office spaces, and investing in technology.</w:t>
      </w:r>
    </w:p>
    <w:p w14:paraId="2136FC76" w14:textId="77777777" w:rsidR="00CF0786" w:rsidRPr="00CF0786" w:rsidRDefault="00CF0786" w:rsidP="00CF0786">
      <w:pPr>
        <w:pStyle w:val="NormalWeb"/>
        <w:numPr>
          <w:ilvl w:val="0"/>
          <w:numId w:val="6"/>
        </w:numPr>
        <w:rPr>
          <w:rFonts w:asciiTheme="minorHAnsi" w:hAnsiTheme="minorHAnsi"/>
        </w:rPr>
      </w:pPr>
      <w:r w:rsidRPr="00CF0786">
        <w:rPr>
          <w:rStyle w:val="Strong"/>
          <w:rFonts w:asciiTheme="minorHAnsi" w:eastAsiaTheme="majorEastAsia" w:hAnsiTheme="minorHAnsi"/>
        </w:rPr>
        <w:t>Deposit Insurance Fund (DIF) ($0.9 billion)</w:t>
      </w:r>
      <w:r w:rsidRPr="00CF0786">
        <w:rPr>
          <w:rFonts w:asciiTheme="minorHAnsi" w:hAnsiTheme="minorHAnsi"/>
        </w:rPr>
        <w:t>: This portion of the budget was set aside to ensure there's enough money in the Deposit Insurance Fund. This fund acts like a safety net, providing reimbursement to depositors if their bank fails.</w:t>
      </w:r>
    </w:p>
    <w:p w14:paraId="557FF29D" w14:textId="77777777" w:rsidR="00CF0786" w:rsidRPr="00CF0786" w:rsidRDefault="00CF0786" w:rsidP="00CF0786">
      <w:pPr>
        <w:pStyle w:val="NormalWeb"/>
        <w:numPr>
          <w:ilvl w:val="0"/>
          <w:numId w:val="6"/>
        </w:numPr>
        <w:rPr>
          <w:rFonts w:asciiTheme="minorHAnsi" w:hAnsiTheme="minorHAnsi"/>
        </w:rPr>
      </w:pPr>
      <w:r w:rsidRPr="00CF0786">
        <w:rPr>
          <w:rStyle w:val="Strong"/>
          <w:rFonts w:asciiTheme="minorHAnsi" w:eastAsiaTheme="majorEastAsia" w:hAnsiTheme="minorHAnsi"/>
        </w:rPr>
        <w:lastRenderedPageBreak/>
        <w:t>Receivership Funding ($0.4 billion)</w:t>
      </w:r>
      <w:r w:rsidRPr="00CF0786">
        <w:rPr>
          <w:rFonts w:asciiTheme="minorHAnsi" w:hAnsiTheme="minorHAnsi"/>
        </w:rPr>
        <w:t>: This money was allocated to handle the process when a bank fails. It covers things like managing the bank's assets, settling debts, and other costs associated with resolving the failed bank's affairs.</w:t>
      </w:r>
    </w:p>
    <w:p w14:paraId="288B5045" w14:textId="77777777" w:rsidR="00CF0786" w:rsidRPr="00CF0786" w:rsidRDefault="00CF0786" w:rsidP="00CF0786">
      <w:pPr>
        <w:pStyle w:val="NormalWeb"/>
        <w:rPr>
          <w:rFonts w:asciiTheme="minorHAnsi" w:hAnsiTheme="minorHAnsi"/>
        </w:rPr>
      </w:pPr>
      <w:r w:rsidRPr="00CF0786">
        <w:rPr>
          <w:rFonts w:asciiTheme="minorHAnsi" w:hAnsiTheme="minorHAnsi"/>
        </w:rPr>
        <w:t>In simpler terms, the FDIC used its budget to cover day-to-day operations, ensure there's enough money to protect depositors, and manage the process when a bank fails.</w:t>
      </w:r>
    </w:p>
    <w:p w14:paraId="66BDB78D" w14:textId="6BD246F5" w:rsidR="00CF0786" w:rsidRDefault="007762E1" w:rsidP="007762E1">
      <w:pPr>
        <w:pStyle w:val="Heading2"/>
      </w:pPr>
      <w:r>
        <w:rPr>
          <w:noProof/>
        </w:rPr>
        <w:drawing>
          <wp:anchor distT="0" distB="0" distL="114300" distR="114300" simplePos="0" relativeHeight="251658240" behindDoc="0" locked="0" layoutInCell="1" allowOverlap="1" wp14:anchorId="708047DA" wp14:editId="4DDE7B88">
            <wp:simplePos x="0" y="0"/>
            <wp:positionH relativeFrom="column">
              <wp:posOffset>-228600</wp:posOffset>
            </wp:positionH>
            <wp:positionV relativeFrom="paragraph">
              <wp:posOffset>2251075</wp:posOffset>
            </wp:positionV>
            <wp:extent cx="6324600" cy="2712720"/>
            <wp:effectExtent l="0" t="0" r="0" b="11430"/>
            <wp:wrapThrough wrapText="bothSides">
              <wp:wrapPolygon edited="0">
                <wp:start x="0" y="0"/>
                <wp:lineTo x="0" y="21539"/>
                <wp:lineTo x="21535" y="21539"/>
                <wp:lineTo x="21535" y="0"/>
                <wp:lineTo x="0" y="0"/>
              </wp:wrapPolygon>
            </wp:wrapThrough>
            <wp:docPr id="1844228943" name="Chart 1">
              <a:extLst xmlns:a="http://schemas.openxmlformats.org/drawingml/2006/main">
                <a:ext uri="{FF2B5EF4-FFF2-40B4-BE49-F238E27FC236}">
                  <a16:creationId xmlns:a16="http://schemas.microsoft.com/office/drawing/2014/main" id="{FF946D8F-3A46-2A16-AC9C-0F54C0251E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r>
        <w:t>FDIC Employees by Department</w:t>
      </w:r>
    </w:p>
    <w:tbl>
      <w:tblPr>
        <w:tblStyle w:val="TableGrid"/>
        <w:tblW w:w="8247" w:type="dxa"/>
        <w:tblLook w:val="04A0" w:firstRow="1" w:lastRow="0" w:firstColumn="1" w:lastColumn="0" w:noHBand="0" w:noVBand="1"/>
      </w:tblPr>
      <w:tblGrid>
        <w:gridCol w:w="2894"/>
        <w:gridCol w:w="5353"/>
      </w:tblGrid>
      <w:tr w:rsidR="007762E1" w:rsidRPr="007762E1" w14:paraId="73BD2E6C" w14:textId="77777777" w:rsidTr="007762E1">
        <w:trPr>
          <w:trHeight w:val="430"/>
        </w:trPr>
        <w:tc>
          <w:tcPr>
            <w:tcW w:w="2894" w:type="dxa"/>
            <w:hideMark/>
          </w:tcPr>
          <w:p w14:paraId="586D2159" w14:textId="77777777" w:rsidR="007762E1" w:rsidRPr="007762E1" w:rsidRDefault="007762E1" w:rsidP="007762E1">
            <w:pPr>
              <w:jc w:val="center"/>
              <w:rPr>
                <w:rFonts w:ascii="Aptos Narrow" w:eastAsia="Times New Roman" w:hAnsi="Aptos Narrow" w:cs="Times New Roman"/>
                <w:b/>
                <w:bCs/>
                <w:color w:val="000000"/>
                <w:kern w:val="0"/>
                <w:lang w:eastAsia="en-IN"/>
                <w14:ligatures w14:val="none"/>
              </w:rPr>
            </w:pPr>
            <w:r w:rsidRPr="007762E1">
              <w:rPr>
                <w:rFonts w:ascii="Aptos Narrow" w:eastAsia="Times New Roman" w:hAnsi="Aptos Narrow" w:cs="Times New Roman"/>
                <w:b/>
                <w:bCs/>
                <w:color w:val="000000"/>
                <w:kern w:val="0"/>
                <w:lang w:eastAsia="en-IN"/>
                <w14:ligatures w14:val="none"/>
              </w:rPr>
              <w:t>Department</w:t>
            </w:r>
          </w:p>
        </w:tc>
        <w:tc>
          <w:tcPr>
            <w:tcW w:w="5353" w:type="dxa"/>
            <w:hideMark/>
          </w:tcPr>
          <w:p w14:paraId="6DA5265A" w14:textId="77777777" w:rsidR="007762E1" w:rsidRPr="007762E1" w:rsidRDefault="007762E1" w:rsidP="007762E1">
            <w:pPr>
              <w:jc w:val="center"/>
              <w:rPr>
                <w:rFonts w:ascii="Aptos Narrow" w:eastAsia="Times New Roman" w:hAnsi="Aptos Narrow" w:cs="Times New Roman"/>
                <w:b/>
                <w:bCs/>
                <w:color w:val="000000"/>
                <w:kern w:val="0"/>
                <w:lang w:eastAsia="en-IN"/>
                <w14:ligatures w14:val="none"/>
              </w:rPr>
            </w:pPr>
            <w:r w:rsidRPr="007762E1">
              <w:rPr>
                <w:rFonts w:ascii="Aptos Narrow" w:eastAsia="Times New Roman" w:hAnsi="Aptos Narrow" w:cs="Times New Roman"/>
                <w:b/>
                <w:bCs/>
                <w:color w:val="000000"/>
                <w:kern w:val="0"/>
                <w:lang w:eastAsia="en-IN"/>
                <w14:ligatures w14:val="none"/>
              </w:rPr>
              <w:t>Number of Employees</w:t>
            </w:r>
          </w:p>
        </w:tc>
      </w:tr>
      <w:tr w:rsidR="007762E1" w:rsidRPr="007762E1" w14:paraId="07F79ECE" w14:textId="77777777" w:rsidTr="007762E1">
        <w:trPr>
          <w:trHeight w:val="692"/>
        </w:trPr>
        <w:tc>
          <w:tcPr>
            <w:tcW w:w="2894" w:type="dxa"/>
            <w:hideMark/>
          </w:tcPr>
          <w:p w14:paraId="3BAADC72" w14:textId="77777777" w:rsidR="007762E1" w:rsidRPr="007762E1" w:rsidRDefault="007762E1" w:rsidP="007762E1">
            <w:pPr>
              <w:rPr>
                <w:rFonts w:ascii="Aptos Narrow" w:eastAsia="Times New Roman" w:hAnsi="Aptos Narrow" w:cs="Times New Roman"/>
                <w:color w:val="000000"/>
                <w:kern w:val="0"/>
                <w:lang w:eastAsia="en-IN"/>
                <w14:ligatures w14:val="none"/>
              </w:rPr>
            </w:pPr>
            <w:r w:rsidRPr="007762E1">
              <w:rPr>
                <w:rFonts w:ascii="Aptos Narrow" w:eastAsia="Times New Roman" w:hAnsi="Aptos Narrow" w:cs="Times New Roman"/>
                <w:color w:val="000000"/>
                <w:kern w:val="0"/>
                <w:lang w:eastAsia="en-IN"/>
                <w14:ligatures w14:val="none"/>
              </w:rPr>
              <w:t>Division of Supervision and Consumer Protection</w:t>
            </w:r>
          </w:p>
        </w:tc>
        <w:tc>
          <w:tcPr>
            <w:tcW w:w="5353" w:type="dxa"/>
            <w:hideMark/>
          </w:tcPr>
          <w:p w14:paraId="24D7DAF5" w14:textId="77777777" w:rsidR="007762E1" w:rsidRPr="007762E1" w:rsidRDefault="007762E1" w:rsidP="007762E1">
            <w:pPr>
              <w:jc w:val="right"/>
              <w:rPr>
                <w:rFonts w:ascii="Aptos Narrow" w:eastAsia="Times New Roman" w:hAnsi="Aptos Narrow" w:cs="Times New Roman"/>
                <w:color w:val="000000"/>
                <w:kern w:val="0"/>
                <w:lang w:eastAsia="en-IN"/>
                <w14:ligatures w14:val="none"/>
              </w:rPr>
            </w:pPr>
            <w:r w:rsidRPr="007762E1">
              <w:rPr>
                <w:rFonts w:ascii="Aptos Narrow" w:eastAsia="Times New Roman" w:hAnsi="Aptos Narrow" w:cs="Times New Roman"/>
                <w:color w:val="000000"/>
                <w:kern w:val="0"/>
                <w:lang w:eastAsia="en-IN"/>
                <w14:ligatures w14:val="none"/>
              </w:rPr>
              <w:t>2,700</w:t>
            </w:r>
          </w:p>
        </w:tc>
      </w:tr>
      <w:tr w:rsidR="007762E1" w:rsidRPr="007762E1" w14:paraId="13E2184B" w14:textId="77777777" w:rsidTr="007762E1">
        <w:trPr>
          <w:trHeight w:val="702"/>
        </w:trPr>
        <w:tc>
          <w:tcPr>
            <w:tcW w:w="2894" w:type="dxa"/>
            <w:hideMark/>
          </w:tcPr>
          <w:p w14:paraId="41940859" w14:textId="77777777" w:rsidR="007762E1" w:rsidRPr="007762E1" w:rsidRDefault="007762E1" w:rsidP="007762E1">
            <w:pPr>
              <w:rPr>
                <w:rFonts w:ascii="Aptos Narrow" w:eastAsia="Times New Roman" w:hAnsi="Aptos Narrow" w:cs="Times New Roman"/>
                <w:color w:val="000000"/>
                <w:kern w:val="0"/>
                <w:lang w:eastAsia="en-IN"/>
                <w14:ligatures w14:val="none"/>
              </w:rPr>
            </w:pPr>
            <w:r w:rsidRPr="007762E1">
              <w:rPr>
                <w:rFonts w:ascii="Aptos Narrow" w:eastAsia="Times New Roman" w:hAnsi="Aptos Narrow" w:cs="Times New Roman"/>
                <w:color w:val="000000"/>
                <w:kern w:val="0"/>
                <w:lang w:eastAsia="en-IN"/>
                <w14:ligatures w14:val="none"/>
              </w:rPr>
              <w:t>Division of Resolutions and Receiverships</w:t>
            </w:r>
          </w:p>
        </w:tc>
        <w:tc>
          <w:tcPr>
            <w:tcW w:w="5353" w:type="dxa"/>
            <w:hideMark/>
          </w:tcPr>
          <w:p w14:paraId="67110B0E" w14:textId="77777777" w:rsidR="007762E1" w:rsidRPr="007762E1" w:rsidRDefault="007762E1" w:rsidP="007762E1">
            <w:pPr>
              <w:jc w:val="right"/>
              <w:rPr>
                <w:rFonts w:ascii="Aptos Narrow" w:eastAsia="Times New Roman" w:hAnsi="Aptos Narrow" w:cs="Times New Roman"/>
                <w:color w:val="000000"/>
                <w:kern w:val="0"/>
                <w:lang w:eastAsia="en-IN"/>
                <w14:ligatures w14:val="none"/>
              </w:rPr>
            </w:pPr>
            <w:r w:rsidRPr="007762E1">
              <w:rPr>
                <w:rFonts w:ascii="Aptos Narrow" w:eastAsia="Times New Roman" w:hAnsi="Aptos Narrow" w:cs="Times New Roman"/>
                <w:color w:val="000000"/>
                <w:kern w:val="0"/>
                <w:lang w:eastAsia="en-IN"/>
                <w14:ligatures w14:val="none"/>
              </w:rPr>
              <w:t>2,200</w:t>
            </w:r>
          </w:p>
        </w:tc>
      </w:tr>
      <w:tr w:rsidR="007762E1" w:rsidRPr="007762E1" w14:paraId="598F850B" w14:textId="77777777" w:rsidTr="007762E1">
        <w:trPr>
          <w:trHeight w:val="699"/>
        </w:trPr>
        <w:tc>
          <w:tcPr>
            <w:tcW w:w="2894" w:type="dxa"/>
            <w:hideMark/>
          </w:tcPr>
          <w:p w14:paraId="63CAA08E" w14:textId="77777777" w:rsidR="007762E1" w:rsidRPr="007762E1" w:rsidRDefault="007762E1" w:rsidP="007762E1">
            <w:pPr>
              <w:rPr>
                <w:rFonts w:ascii="Aptos Narrow" w:eastAsia="Times New Roman" w:hAnsi="Aptos Narrow" w:cs="Times New Roman"/>
                <w:color w:val="000000"/>
                <w:kern w:val="0"/>
                <w:lang w:eastAsia="en-IN"/>
                <w14:ligatures w14:val="none"/>
              </w:rPr>
            </w:pPr>
            <w:r w:rsidRPr="007762E1">
              <w:rPr>
                <w:rFonts w:ascii="Aptos Narrow" w:eastAsia="Times New Roman" w:hAnsi="Aptos Narrow" w:cs="Times New Roman"/>
                <w:color w:val="000000"/>
                <w:kern w:val="0"/>
                <w:lang w:eastAsia="en-IN"/>
                <w14:ligatures w14:val="none"/>
              </w:rPr>
              <w:t>Division of Insurance and Research</w:t>
            </w:r>
          </w:p>
        </w:tc>
        <w:tc>
          <w:tcPr>
            <w:tcW w:w="5353" w:type="dxa"/>
            <w:hideMark/>
          </w:tcPr>
          <w:p w14:paraId="6F7E40F9" w14:textId="77777777" w:rsidR="007762E1" w:rsidRPr="007762E1" w:rsidRDefault="007762E1" w:rsidP="007762E1">
            <w:pPr>
              <w:jc w:val="right"/>
              <w:rPr>
                <w:rFonts w:ascii="Aptos Narrow" w:eastAsia="Times New Roman" w:hAnsi="Aptos Narrow" w:cs="Times New Roman"/>
                <w:color w:val="000000"/>
                <w:kern w:val="0"/>
                <w:lang w:eastAsia="en-IN"/>
                <w14:ligatures w14:val="none"/>
              </w:rPr>
            </w:pPr>
            <w:r w:rsidRPr="007762E1">
              <w:rPr>
                <w:rFonts w:ascii="Aptos Narrow" w:eastAsia="Times New Roman" w:hAnsi="Aptos Narrow" w:cs="Times New Roman"/>
                <w:color w:val="000000"/>
                <w:kern w:val="0"/>
                <w:lang w:eastAsia="en-IN"/>
                <w14:ligatures w14:val="none"/>
              </w:rPr>
              <w:t>1,500</w:t>
            </w:r>
          </w:p>
        </w:tc>
      </w:tr>
      <w:tr w:rsidR="007762E1" w:rsidRPr="007762E1" w14:paraId="6715879F" w14:textId="77777777" w:rsidTr="007762E1">
        <w:trPr>
          <w:trHeight w:val="411"/>
        </w:trPr>
        <w:tc>
          <w:tcPr>
            <w:tcW w:w="2894" w:type="dxa"/>
            <w:hideMark/>
          </w:tcPr>
          <w:p w14:paraId="71EFE91C" w14:textId="77777777" w:rsidR="007762E1" w:rsidRPr="007762E1" w:rsidRDefault="007762E1" w:rsidP="007762E1">
            <w:pPr>
              <w:rPr>
                <w:rFonts w:ascii="Aptos Narrow" w:eastAsia="Times New Roman" w:hAnsi="Aptos Narrow" w:cs="Times New Roman"/>
                <w:color w:val="000000"/>
                <w:kern w:val="0"/>
                <w:lang w:eastAsia="en-IN"/>
                <w14:ligatures w14:val="none"/>
              </w:rPr>
            </w:pPr>
            <w:r w:rsidRPr="007762E1">
              <w:rPr>
                <w:rFonts w:ascii="Aptos Narrow" w:eastAsia="Times New Roman" w:hAnsi="Aptos Narrow" w:cs="Times New Roman"/>
                <w:color w:val="000000"/>
                <w:kern w:val="0"/>
                <w:lang w:eastAsia="en-IN"/>
                <w14:ligatures w14:val="none"/>
              </w:rPr>
              <w:t>Division of Administration</w:t>
            </w:r>
          </w:p>
        </w:tc>
        <w:tc>
          <w:tcPr>
            <w:tcW w:w="5353" w:type="dxa"/>
            <w:hideMark/>
          </w:tcPr>
          <w:p w14:paraId="1BCEC984" w14:textId="77777777" w:rsidR="007762E1" w:rsidRPr="007762E1" w:rsidRDefault="007762E1" w:rsidP="007762E1">
            <w:pPr>
              <w:jc w:val="right"/>
              <w:rPr>
                <w:rFonts w:ascii="Aptos Narrow" w:eastAsia="Times New Roman" w:hAnsi="Aptos Narrow" w:cs="Times New Roman"/>
                <w:color w:val="000000"/>
                <w:kern w:val="0"/>
                <w:lang w:eastAsia="en-IN"/>
                <w14:ligatures w14:val="none"/>
              </w:rPr>
            </w:pPr>
            <w:r w:rsidRPr="007762E1">
              <w:rPr>
                <w:rFonts w:ascii="Aptos Narrow" w:eastAsia="Times New Roman" w:hAnsi="Aptos Narrow" w:cs="Times New Roman"/>
                <w:color w:val="000000"/>
                <w:kern w:val="0"/>
                <w:lang w:eastAsia="en-IN"/>
                <w14:ligatures w14:val="none"/>
              </w:rPr>
              <w:t>600</w:t>
            </w:r>
          </w:p>
        </w:tc>
      </w:tr>
    </w:tbl>
    <w:p w14:paraId="473C17EC" w14:textId="507D23C6" w:rsidR="007762E1" w:rsidRDefault="007762E1" w:rsidP="007762E1"/>
    <w:p w14:paraId="35CB46A0" w14:textId="77777777" w:rsidR="007762E1" w:rsidRPr="007762E1" w:rsidRDefault="007762E1" w:rsidP="007762E1">
      <w:pPr>
        <w:pStyle w:val="NormalWeb"/>
        <w:rPr>
          <w:rFonts w:asciiTheme="majorHAnsi" w:hAnsiTheme="majorHAnsi"/>
        </w:rPr>
      </w:pPr>
      <w:r w:rsidRPr="007762E1">
        <w:rPr>
          <w:rFonts w:asciiTheme="majorHAnsi" w:hAnsiTheme="majorHAnsi"/>
        </w:rPr>
        <w:t>This table shows how many people work in different parts of the FDIC:</w:t>
      </w:r>
    </w:p>
    <w:p w14:paraId="526140C4" w14:textId="77777777" w:rsidR="007762E1" w:rsidRPr="007762E1" w:rsidRDefault="007762E1" w:rsidP="007762E1">
      <w:pPr>
        <w:pStyle w:val="NormalWeb"/>
        <w:numPr>
          <w:ilvl w:val="0"/>
          <w:numId w:val="7"/>
        </w:numPr>
        <w:rPr>
          <w:rFonts w:asciiTheme="majorHAnsi" w:hAnsiTheme="majorHAnsi"/>
        </w:rPr>
      </w:pPr>
      <w:r w:rsidRPr="007762E1">
        <w:rPr>
          <w:rStyle w:val="Strong"/>
          <w:rFonts w:asciiTheme="majorHAnsi" w:eastAsiaTheme="majorEastAsia" w:hAnsiTheme="majorHAnsi"/>
        </w:rPr>
        <w:t>Division of Supervision and Consumer Protection (2,700)</w:t>
      </w:r>
      <w:r w:rsidRPr="007762E1">
        <w:rPr>
          <w:rFonts w:asciiTheme="majorHAnsi" w:hAnsiTheme="majorHAnsi"/>
        </w:rPr>
        <w:t>: These employees make sure banks follow the rules and treat customers fairly.</w:t>
      </w:r>
    </w:p>
    <w:p w14:paraId="77FE7478" w14:textId="77777777" w:rsidR="007762E1" w:rsidRPr="007762E1" w:rsidRDefault="007762E1" w:rsidP="007762E1">
      <w:pPr>
        <w:pStyle w:val="NormalWeb"/>
        <w:numPr>
          <w:ilvl w:val="0"/>
          <w:numId w:val="7"/>
        </w:numPr>
        <w:rPr>
          <w:rFonts w:asciiTheme="majorHAnsi" w:hAnsiTheme="majorHAnsi"/>
        </w:rPr>
      </w:pPr>
      <w:r w:rsidRPr="007762E1">
        <w:rPr>
          <w:rStyle w:val="Strong"/>
          <w:rFonts w:asciiTheme="majorHAnsi" w:eastAsiaTheme="majorEastAsia" w:hAnsiTheme="majorHAnsi"/>
        </w:rPr>
        <w:t>Division of Resolutions and Receiverships (2,200)</w:t>
      </w:r>
      <w:r w:rsidRPr="007762E1">
        <w:rPr>
          <w:rFonts w:asciiTheme="majorHAnsi" w:hAnsiTheme="majorHAnsi"/>
        </w:rPr>
        <w:t>: They handle things when a bank fails, like selling assets and paying back customers.</w:t>
      </w:r>
    </w:p>
    <w:p w14:paraId="77C7148E" w14:textId="77777777" w:rsidR="007762E1" w:rsidRPr="007762E1" w:rsidRDefault="007762E1" w:rsidP="007762E1">
      <w:pPr>
        <w:pStyle w:val="NormalWeb"/>
        <w:numPr>
          <w:ilvl w:val="0"/>
          <w:numId w:val="7"/>
        </w:numPr>
        <w:rPr>
          <w:rFonts w:asciiTheme="majorHAnsi" w:hAnsiTheme="majorHAnsi"/>
        </w:rPr>
      </w:pPr>
      <w:r w:rsidRPr="007762E1">
        <w:rPr>
          <w:rStyle w:val="Strong"/>
          <w:rFonts w:asciiTheme="majorHAnsi" w:eastAsiaTheme="majorEastAsia" w:hAnsiTheme="majorHAnsi"/>
        </w:rPr>
        <w:t>Division of Insurance and Research (1,500)</w:t>
      </w:r>
      <w:r w:rsidRPr="007762E1">
        <w:rPr>
          <w:rFonts w:asciiTheme="majorHAnsi" w:hAnsiTheme="majorHAnsi"/>
        </w:rPr>
        <w:t>: They study the banking industry and keep track of trends to help make good decisions.</w:t>
      </w:r>
    </w:p>
    <w:p w14:paraId="2B6C7A42" w14:textId="77777777" w:rsidR="007762E1" w:rsidRPr="007762E1" w:rsidRDefault="007762E1" w:rsidP="007762E1">
      <w:pPr>
        <w:pStyle w:val="NormalWeb"/>
        <w:numPr>
          <w:ilvl w:val="0"/>
          <w:numId w:val="7"/>
        </w:numPr>
        <w:rPr>
          <w:rFonts w:asciiTheme="majorHAnsi" w:hAnsiTheme="majorHAnsi"/>
        </w:rPr>
      </w:pPr>
      <w:r w:rsidRPr="007762E1">
        <w:rPr>
          <w:rStyle w:val="Strong"/>
          <w:rFonts w:asciiTheme="majorHAnsi" w:eastAsiaTheme="majorEastAsia" w:hAnsiTheme="majorHAnsi"/>
        </w:rPr>
        <w:lastRenderedPageBreak/>
        <w:t>Division of Administration (600)</w:t>
      </w:r>
      <w:r w:rsidRPr="007762E1">
        <w:rPr>
          <w:rFonts w:asciiTheme="majorHAnsi" w:hAnsiTheme="majorHAnsi"/>
        </w:rPr>
        <w:t>: They handle the day-to-day running of the FDIC, like managing finances and providing support to other departments.</w:t>
      </w:r>
    </w:p>
    <w:p w14:paraId="7B9AF463" w14:textId="77777777" w:rsidR="007762E1" w:rsidRPr="007762E1" w:rsidRDefault="007762E1" w:rsidP="007762E1">
      <w:pPr>
        <w:pStyle w:val="NormalWeb"/>
        <w:rPr>
          <w:rFonts w:asciiTheme="majorHAnsi" w:hAnsiTheme="majorHAnsi"/>
        </w:rPr>
      </w:pPr>
      <w:r w:rsidRPr="007762E1">
        <w:rPr>
          <w:rFonts w:asciiTheme="majorHAnsi" w:hAnsiTheme="majorHAnsi"/>
        </w:rPr>
        <w:t>So, this table basically tells us how many people are working in different parts of the FDIC to keep everything running smoothly and to protect people's money in banks.</w:t>
      </w:r>
    </w:p>
    <w:p w14:paraId="4C922A22" w14:textId="77777777" w:rsidR="007762E1" w:rsidRPr="007762E1" w:rsidRDefault="007762E1" w:rsidP="007762E1"/>
    <w:sectPr w:rsidR="007762E1" w:rsidRPr="007762E1" w:rsidSect="007762E1">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FB1D77"/>
    <w:multiLevelType w:val="multilevel"/>
    <w:tmpl w:val="14EC0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85DD8"/>
    <w:multiLevelType w:val="hybridMultilevel"/>
    <w:tmpl w:val="F4A4D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616AE1"/>
    <w:multiLevelType w:val="multilevel"/>
    <w:tmpl w:val="0994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E18CE"/>
    <w:multiLevelType w:val="hybridMultilevel"/>
    <w:tmpl w:val="9ADEA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CA70B9"/>
    <w:multiLevelType w:val="multilevel"/>
    <w:tmpl w:val="7D22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7F5E19"/>
    <w:multiLevelType w:val="multilevel"/>
    <w:tmpl w:val="546C2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1A0D4B"/>
    <w:multiLevelType w:val="hybridMultilevel"/>
    <w:tmpl w:val="42529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BBB7E11"/>
    <w:multiLevelType w:val="multilevel"/>
    <w:tmpl w:val="6930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426703">
    <w:abstractNumId w:val="0"/>
  </w:num>
  <w:num w:numId="2" w16cid:durableId="1335035157">
    <w:abstractNumId w:val="1"/>
  </w:num>
  <w:num w:numId="3" w16cid:durableId="565379180">
    <w:abstractNumId w:val="6"/>
  </w:num>
  <w:num w:numId="4" w16cid:durableId="2049377043">
    <w:abstractNumId w:val="4"/>
  </w:num>
  <w:num w:numId="5" w16cid:durableId="257758560">
    <w:abstractNumId w:val="2"/>
  </w:num>
  <w:num w:numId="6" w16cid:durableId="646473675">
    <w:abstractNumId w:val="7"/>
  </w:num>
  <w:num w:numId="7" w16cid:durableId="717048540">
    <w:abstractNumId w:val="5"/>
  </w:num>
  <w:num w:numId="8" w16cid:durableId="1958370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79E"/>
    <w:rsid w:val="001F5A1E"/>
    <w:rsid w:val="00630A12"/>
    <w:rsid w:val="0071279E"/>
    <w:rsid w:val="007762E1"/>
    <w:rsid w:val="00777CD6"/>
    <w:rsid w:val="0088182B"/>
    <w:rsid w:val="008A21E4"/>
    <w:rsid w:val="00914F59"/>
    <w:rsid w:val="00C04C9E"/>
    <w:rsid w:val="00CF0786"/>
    <w:rsid w:val="00F34D96"/>
    <w:rsid w:val="00FC79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D857D"/>
  <w15:chartTrackingRefBased/>
  <w15:docId w15:val="{D38DBC8D-A144-4EF0-97E4-CC792D9C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12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27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27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27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2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2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2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2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7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127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27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27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27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2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2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2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279E"/>
    <w:rPr>
      <w:rFonts w:eastAsiaTheme="majorEastAsia" w:cstheme="majorBidi"/>
      <w:color w:val="272727" w:themeColor="text1" w:themeTint="D8"/>
    </w:rPr>
  </w:style>
  <w:style w:type="paragraph" w:styleId="Title">
    <w:name w:val="Title"/>
    <w:basedOn w:val="Normal"/>
    <w:next w:val="Normal"/>
    <w:link w:val="TitleChar"/>
    <w:uiPriority w:val="10"/>
    <w:qFormat/>
    <w:rsid w:val="00712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2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2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279E"/>
    <w:pPr>
      <w:spacing w:before="160"/>
      <w:jc w:val="center"/>
    </w:pPr>
    <w:rPr>
      <w:i/>
      <w:iCs/>
      <w:color w:val="404040" w:themeColor="text1" w:themeTint="BF"/>
    </w:rPr>
  </w:style>
  <w:style w:type="character" w:customStyle="1" w:styleId="QuoteChar">
    <w:name w:val="Quote Char"/>
    <w:basedOn w:val="DefaultParagraphFont"/>
    <w:link w:val="Quote"/>
    <w:uiPriority w:val="29"/>
    <w:rsid w:val="0071279E"/>
    <w:rPr>
      <w:i/>
      <w:iCs/>
      <w:color w:val="404040" w:themeColor="text1" w:themeTint="BF"/>
    </w:rPr>
  </w:style>
  <w:style w:type="paragraph" w:styleId="ListParagraph">
    <w:name w:val="List Paragraph"/>
    <w:basedOn w:val="Normal"/>
    <w:uiPriority w:val="34"/>
    <w:qFormat/>
    <w:rsid w:val="0071279E"/>
    <w:pPr>
      <w:ind w:left="720"/>
      <w:contextualSpacing/>
    </w:pPr>
  </w:style>
  <w:style w:type="character" w:styleId="IntenseEmphasis">
    <w:name w:val="Intense Emphasis"/>
    <w:basedOn w:val="DefaultParagraphFont"/>
    <w:uiPriority w:val="21"/>
    <w:qFormat/>
    <w:rsid w:val="0071279E"/>
    <w:rPr>
      <w:i/>
      <w:iCs/>
      <w:color w:val="0F4761" w:themeColor="accent1" w:themeShade="BF"/>
    </w:rPr>
  </w:style>
  <w:style w:type="paragraph" w:styleId="IntenseQuote">
    <w:name w:val="Intense Quote"/>
    <w:basedOn w:val="Normal"/>
    <w:next w:val="Normal"/>
    <w:link w:val="IntenseQuoteChar"/>
    <w:uiPriority w:val="30"/>
    <w:qFormat/>
    <w:rsid w:val="00712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279E"/>
    <w:rPr>
      <w:i/>
      <w:iCs/>
      <w:color w:val="0F4761" w:themeColor="accent1" w:themeShade="BF"/>
    </w:rPr>
  </w:style>
  <w:style w:type="character" w:styleId="IntenseReference">
    <w:name w:val="Intense Reference"/>
    <w:basedOn w:val="DefaultParagraphFont"/>
    <w:uiPriority w:val="32"/>
    <w:qFormat/>
    <w:rsid w:val="0071279E"/>
    <w:rPr>
      <w:b/>
      <w:bCs/>
      <w:smallCaps/>
      <w:color w:val="0F4761" w:themeColor="accent1" w:themeShade="BF"/>
      <w:spacing w:val="5"/>
    </w:rPr>
  </w:style>
  <w:style w:type="character" w:styleId="Strong">
    <w:name w:val="Strong"/>
    <w:basedOn w:val="DefaultParagraphFont"/>
    <w:uiPriority w:val="22"/>
    <w:qFormat/>
    <w:rsid w:val="0071279E"/>
    <w:rPr>
      <w:b/>
      <w:bCs/>
    </w:rPr>
  </w:style>
  <w:style w:type="table" w:styleId="TableGrid">
    <w:name w:val="Table Grid"/>
    <w:basedOn w:val="TableNormal"/>
    <w:uiPriority w:val="39"/>
    <w:rsid w:val="00CF0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F07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77602">
      <w:bodyDiv w:val="1"/>
      <w:marLeft w:val="0"/>
      <w:marRight w:val="0"/>
      <w:marTop w:val="0"/>
      <w:marBottom w:val="0"/>
      <w:divBdr>
        <w:top w:val="none" w:sz="0" w:space="0" w:color="auto"/>
        <w:left w:val="none" w:sz="0" w:space="0" w:color="auto"/>
        <w:bottom w:val="none" w:sz="0" w:space="0" w:color="auto"/>
        <w:right w:val="none" w:sz="0" w:space="0" w:color="auto"/>
      </w:divBdr>
    </w:div>
    <w:div w:id="128867193">
      <w:bodyDiv w:val="1"/>
      <w:marLeft w:val="0"/>
      <w:marRight w:val="0"/>
      <w:marTop w:val="0"/>
      <w:marBottom w:val="0"/>
      <w:divBdr>
        <w:top w:val="none" w:sz="0" w:space="0" w:color="auto"/>
        <w:left w:val="none" w:sz="0" w:space="0" w:color="auto"/>
        <w:bottom w:val="none" w:sz="0" w:space="0" w:color="auto"/>
        <w:right w:val="none" w:sz="0" w:space="0" w:color="auto"/>
      </w:divBdr>
    </w:div>
    <w:div w:id="287123320">
      <w:bodyDiv w:val="1"/>
      <w:marLeft w:val="0"/>
      <w:marRight w:val="0"/>
      <w:marTop w:val="0"/>
      <w:marBottom w:val="0"/>
      <w:divBdr>
        <w:top w:val="none" w:sz="0" w:space="0" w:color="auto"/>
        <w:left w:val="none" w:sz="0" w:space="0" w:color="auto"/>
        <w:bottom w:val="none" w:sz="0" w:space="0" w:color="auto"/>
        <w:right w:val="none" w:sz="0" w:space="0" w:color="auto"/>
      </w:divBdr>
    </w:div>
    <w:div w:id="303437030">
      <w:bodyDiv w:val="1"/>
      <w:marLeft w:val="0"/>
      <w:marRight w:val="0"/>
      <w:marTop w:val="0"/>
      <w:marBottom w:val="0"/>
      <w:divBdr>
        <w:top w:val="none" w:sz="0" w:space="0" w:color="auto"/>
        <w:left w:val="none" w:sz="0" w:space="0" w:color="auto"/>
        <w:bottom w:val="none" w:sz="0" w:space="0" w:color="auto"/>
        <w:right w:val="none" w:sz="0" w:space="0" w:color="auto"/>
      </w:divBdr>
    </w:div>
    <w:div w:id="330960143">
      <w:bodyDiv w:val="1"/>
      <w:marLeft w:val="0"/>
      <w:marRight w:val="0"/>
      <w:marTop w:val="0"/>
      <w:marBottom w:val="0"/>
      <w:divBdr>
        <w:top w:val="none" w:sz="0" w:space="0" w:color="auto"/>
        <w:left w:val="none" w:sz="0" w:space="0" w:color="auto"/>
        <w:bottom w:val="none" w:sz="0" w:space="0" w:color="auto"/>
        <w:right w:val="none" w:sz="0" w:space="0" w:color="auto"/>
      </w:divBdr>
    </w:div>
    <w:div w:id="454295669">
      <w:bodyDiv w:val="1"/>
      <w:marLeft w:val="0"/>
      <w:marRight w:val="0"/>
      <w:marTop w:val="0"/>
      <w:marBottom w:val="0"/>
      <w:divBdr>
        <w:top w:val="none" w:sz="0" w:space="0" w:color="auto"/>
        <w:left w:val="none" w:sz="0" w:space="0" w:color="auto"/>
        <w:bottom w:val="none" w:sz="0" w:space="0" w:color="auto"/>
        <w:right w:val="none" w:sz="0" w:space="0" w:color="auto"/>
      </w:divBdr>
    </w:div>
    <w:div w:id="768041162">
      <w:bodyDiv w:val="1"/>
      <w:marLeft w:val="0"/>
      <w:marRight w:val="0"/>
      <w:marTop w:val="0"/>
      <w:marBottom w:val="0"/>
      <w:divBdr>
        <w:top w:val="none" w:sz="0" w:space="0" w:color="auto"/>
        <w:left w:val="none" w:sz="0" w:space="0" w:color="auto"/>
        <w:bottom w:val="none" w:sz="0" w:space="0" w:color="auto"/>
        <w:right w:val="none" w:sz="0" w:space="0" w:color="auto"/>
      </w:divBdr>
    </w:div>
    <w:div w:id="832575184">
      <w:bodyDiv w:val="1"/>
      <w:marLeft w:val="0"/>
      <w:marRight w:val="0"/>
      <w:marTop w:val="0"/>
      <w:marBottom w:val="0"/>
      <w:divBdr>
        <w:top w:val="none" w:sz="0" w:space="0" w:color="auto"/>
        <w:left w:val="none" w:sz="0" w:space="0" w:color="auto"/>
        <w:bottom w:val="none" w:sz="0" w:space="0" w:color="auto"/>
        <w:right w:val="none" w:sz="0" w:space="0" w:color="auto"/>
      </w:divBdr>
    </w:div>
    <w:div w:id="1119564820">
      <w:bodyDiv w:val="1"/>
      <w:marLeft w:val="0"/>
      <w:marRight w:val="0"/>
      <w:marTop w:val="0"/>
      <w:marBottom w:val="0"/>
      <w:divBdr>
        <w:top w:val="none" w:sz="0" w:space="0" w:color="auto"/>
        <w:left w:val="none" w:sz="0" w:space="0" w:color="auto"/>
        <w:bottom w:val="none" w:sz="0" w:space="0" w:color="auto"/>
        <w:right w:val="none" w:sz="0" w:space="0" w:color="auto"/>
      </w:divBdr>
    </w:div>
    <w:div w:id="1579554905">
      <w:bodyDiv w:val="1"/>
      <w:marLeft w:val="0"/>
      <w:marRight w:val="0"/>
      <w:marTop w:val="0"/>
      <w:marBottom w:val="0"/>
      <w:divBdr>
        <w:top w:val="none" w:sz="0" w:space="0" w:color="auto"/>
        <w:left w:val="none" w:sz="0" w:space="0" w:color="auto"/>
        <w:bottom w:val="none" w:sz="0" w:space="0" w:color="auto"/>
        <w:right w:val="none" w:sz="0" w:space="0" w:color="auto"/>
      </w:divBdr>
    </w:div>
    <w:div w:id="2066220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4/relationships/chartEx" Target="charts/chartEx1.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Bank Failures Over Recent Years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'Bank Failures Over Recent Years'!$B$1</c:f>
              <c:strCache>
                <c:ptCount val="1"/>
                <c:pt idx="0">
                  <c:v>Number of Bank Failures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'Bank Failures Over Recent Years'!$A$2:$A$6</c:f>
              <c:numCache>
                <c:formatCode>General</c:formatCode>
                <c:ptCount val="5"/>
                <c:pt idx="0">
                  <c:v>2020</c:v>
                </c:pt>
                <c:pt idx="1">
                  <c:v>2019</c:v>
                </c:pt>
                <c:pt idx="2">
                  <c:v>2018</c:v>
                </c:pt>
                <c:pt idx="3">
                  <c:v>2017</c:v>
                </c:pt>
                <c:pt idx="4">
                  <c:v>2016</c:v>
                </c:pt>
              </c:numCache>
            </c:numRef>
          </c:xVal>
          <c:yVal>
            <c:numRef>
              <c:f>'Bank Failures Over Recent Years'!$B$2:$B$6</c:f>
              <c:numCache>
                <c:formatCode>General</c:formatCode>
                <c:ptCount val="5"/>
                <c:pt idx="0">
                  <c:v>5</c:v>
                </c:pt>
                <c:pt idx="1">
                  <c:v>4</c:v>
                </c:pt>
                <c:pt idx="2">
                  <c:v>0</c:v>
                </c:pt>
                <c:pt idx="3">
                  <c:v>8</c:v>
                </c:pt>
                <c:pt idx="4">
                  <c:v>5</c:v>
                </c:pt>
              </c:numCache>
            </c:numRef>
          </c:yVal>
          <c:smooth val="0"/>
          <c:extLst>
            <c:ext xmlns:c16="http://schemas.microsoft.com/office/drawing/2014/chart" uri="{C3380CC4-5D6E-409C-BE32-E72D297353CC}">
              <c16:uniqueId val="{00000000-17C0-405E-B1F3-5016487D4C06}"/>
            </c:ext>
          </c:extLst>
        </c:ser>
        <c:dLbls>
          <c:dLblPos val="t"/>
          <c:showLegendKey val="0"/>
          <c:showVal val="1"/>
          <c:showCatName val="0"/>
          <c:showSerName val="0"/>
          <c:showPercent val="0"/>
          <c:showBubbleSize val="0"/>
        </c:dLbls>
        <c:axId val="1242201392"/>
        <c:axId val="1242199952"/>
      </c:scatterChart>
      <c:valAx>
        <c:axId val="1242201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2199952"/>
        <c:crosses val="autoZero"/>
        <c:crossBetween val="midCat"/>
        <c:majorUnit val="1"/>
      </c:valAx>
      <c:valAx>
        <c:axId val="1242199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Bank Failures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22013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FDIC Insurance Premium Rates (P</a:t>
            </a:r>
            <a:r>
              <a:rPr lang="en-IN" sz="1400" b="0" i="0" u="none" strike="noStrike" baseline="0"/>
              <a:t>er $100 of Assessable Deposits)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'FDIC Insurance Premium Rates (P'!$B$1</c:f>
              <c:strCache>
                <c:ptCount val="1"/>
                <c:pt idx="0">
                  <c:v>Premium Rate (2020) (in Cents)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'FDIC Insurance Premium Rates (P'!$A$2:$A$5</c:f>
              <c:strCache>
                <c:ptCount val="4"/>
                <c:pt idx="0">
                  <c:v>Well Capitalized</c:v>
                </c:pt>
                <c:pt idx="1">
                  <c:v>Adequately Capitalized</c:v>
                </c:pt>
                <c:pt idx="2">
                  <c:v>Undercapitalized</c:v>
                </c:pt>
                <c:pt idx="3">
                  <c:v>Significantly Undercapitalized</c:v>
                </c:pt>
              </c:strCache>
            </c:strRef>
          </c:cat>
          <c:val>
            <c:numRef>
              <c:f>'FDIC Insurance Premium Rates (P'!$B$2:$B$5</c:f>
              <c:numCache>
                <c:formatCode>General</c:formatCode>
                <c:ptCount val="4"/>
                <c:pt idx="0">
                  <c:v>1.35</c:v>
                </c:pt>
                <c:pt idx="1">
                  <c:v>3.3</c:v>
                </c:pt>
                <c:pt idx="2">
                  <c:v>7.25</c:v>
                </c:pt>
                <c:pt idx="3">
                  <c:v>30</c:v>
                </c:pt>
              </c:numCache>
            </c:numRef>
          </c:val>
          <c:extLst>
            <c:ext xmlns:c16="http://schemas.microsoft.com/office/drawing/2014/chart" uri="{C3380CC4-5D6E-409C-BE32-E72D297353CC}">
              <c16:uniqueId val="{00000000-2882-47E0-887D-34E32F64D515}"/>
            </c:ext>
          </c:extLst>
        </c:ser>
        <c:dLbls>
          <c:dLblPos val="outEnd"/>
          <c:showLegendKey val="0"/>
          <c:showVal val="1"/>
          <c:showCatName val="0"/>
          <c:showSerName val="0"/>
          <c:showPercent val="0"/>
          <c:showBubbleSize val="0"/>
        </c:dLbls>
        <c:gapWidth val="182"/>
        <c:axId val="1340229216"/>
        <c:axId val="1340229696"/>
      </c:barChart>
      <c:catAx>
        <c:axId val="134022921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Risk</a:t>
                </a:r>
                <a:r>
                  <a:rPr lang="en-IN" baseline="0"/>
                  <a:t> Category</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0229696"/>
        <c:crosses val="autoZero"/>
        <c:auto val="1"/>
        <c:lblAlgn val="ctr"/>
        <c:lblOffset val="100"/>
        <c:noMultiLvlLbl val="0"/>
      </c:catAx>
      <c:valAx>
        <c:axId val="13402296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Premium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0229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FDIC Budget Allocation (2020)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'FDIC Budget Allocation (2020)'!$A$2</c:f>
              <c:strCache>
                <c:ptCount val="1"/>
                <c:pt idx="0">
                  <c:v>Operating Expenses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'FDIC Budget Allocation (2020)'!$B$1</c:f>
              <c:strCache>
                <c:ptCount val="1"/>
                <c:pt idx="0">
                  <c:v>Budget Allocation (in billions)</c:v>
                </c:pt>
              </c:strCache>
            </c:strRef>
          </c:cat>
          <c:val>
            <c:numRef>
              <c:f>'FDIC Budget Allocation (2020)'!$B$2</c:f>
              <c:numCache>
                <c:formatCode>General</c:formatCode>
                <c:ptCount val="1"/>
                <c:pt idx="0">
                  <c:v>2.4</c:v>
                </c:pt>
              </c:numCache>
            </c:numRef>
          </c:val>
          <c:extLst>
            <c:ext xmlns:c16="http://schemas.microsoft.com/office/drawing/2014/chart" uri="{C3380CC4-5D6E-409C-BE32-E72D297353CC}">
              <c16:uniqueId val="{00000000-A194-4436-A8D4-CF5D5F18EFBA}"/>
            </c:ext>
          </c:extLst>
        </c:ser>
        <c:ser>
          <c:idx val="1"/>
          <c:order val="1"/>
          <c:tx>
            <c:strRef>
              <c:f>'FDIC Budget Allocation (2020)'!$A$3</c:f>
              <c:strCache>
                <c:ptCount val="1"/>
                <c:pt idx="0">
                  <c:v>Deposit Insurance Fund (DIF)</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'FDIC Budget Allocation (2020)'!$B$1</c:f>
              <c:strCache>
                <c:ptCount val="1"/>
                <c:pt idx="0">
                  <c:v>Budget Allocation (in billions)</c:v>
                </c:pt>
              </c:strCache>
            </c:strRef>
          </c:cat>
          <c:val>
            <c:numRef>
              <c:f>'FDIC Budget Allocation (2020)'!$B$3</c:f>
              <c:numCache>
                <c:formatCode>General</c:formatCode>
                <c:ptCount val="1"/>
                <c:pt idx="0">
                  <c:v>0.9</c:v>
                </c:pt>
              </c:numCache>
            </c:numRef>
          </c:val>
          <c:extLst>
            <c:ext xmlns:c16="http://schemas.microsoft.com/office/drawing/2014/chart" uri="{C3380CC4-5D6E-409C-BE32-E72D297353CC}">
              <c16:uniqueId val="{00000001-A194-4436-A8D4-CF5D5F18EFBA}"/>
            </c:ext>
          </c:extLst>
        </c:ser>
        <c:ser>
          <c:idx val="2"/>
          <c:order val="2"/>
          <c:tx>
            <c:strRef>
              <c:f>'FDIC Budget Allocation (2020)'!$A$4</c:f>
              <c:strCache>
                <c:ptCount val="1"/>
                <c:pt idx="0">
                  <c:v>Receivership Funding</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'FDIC Budget Allocation (2020)'!$B$1</c:f>
              <c:strCache>
                <c:ptCount val="1"/>
                <c:pt idx="0">
                  <c:v>Budget Allocation (in billions)</c:v>
                </c:pt>
              </c:strCache>
            </c:strRef>
          </c:cat>
          <c:val>
            <c:numRef>
              <c:f>'FDIC Budget Allocation (2020)'!$B$4</c:f>
              <c:numCache>
                <c:formatCode>General</c:formatCode>
                <c:ptCount val="1"/>
                <c:pt idx="0">
                  <c:v>0.4</c:v>
                </c:pt>
              </c:numCache>
            </c:numRef>
          </c:val>
          <c:extLst>
            <c:ext xmlns:c16="http://schemas.microsoft.com/office/drawing/2014/chart" uri="{C3380CC4-5D6E-409C-BE32-E72D297353CC}">
              <c16:uniqueId val="{00000002-A194-4436-A8D4-CF5D5F18EFBA}"/>
            </c:ext>
          </c:extLst>
        </c:ser>
        <c:dLbls>
          <c:dLblPos val="outEnd"/>
          <c:showLegendKey val="0"/>
          <c:showVal val="1"/>
          <c:showCatName val="0"/>
          <c:showSerName val="0"/>
          <c:showPercent val="0"/>
          <c:showBubbleSize val="0"/>
        </c:dLbls>
        <c:gapWidth val="219"/>
        <c:overlap val="-27"/>
        <c:axId val="122454704"/>
        <c:axId val="122458064"/>
      </c:barChart>
      <c:catAx>
        <c:axId val="122454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458064"/>
        <c:crosses val="autoZero"/>
        <c:auto val="1"/>
        <c:lblAlgn val="ctr"/>
        <c:lblOffset val="100"/>
        <c:noMultiLvlLbl val="0"/>
      </c:catAx>
      <c:valAx>
        <c:axId val="122458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Budget Allocation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454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FDIC Employees by Department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'FDIC Employees by Department'!$B$1</c:f>
              <c:strCache>
                <c:ptCount val="1"/>
                <c:pt idx="0">
                  <c:v>Number of Employees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'FDIC Employees by Department'!$A$2:$A$5</c:f>
              <c:strCache>
                <c:ptCount val="4"/>
                <c:pt idx="0">
                  <c:v>Division of Supervision and Consumer Protection</c:v>
                </c:pt>
                <c:pt idx="1">
                  <c:v>Division of Resolutions and Receiverships</c:v>
                </c:pt>
                <c:pt idx="2">
                  <c:v>Division of Insurance and Research</c:v>
                </c:pt>
                <c:pt idx="3">
                  <c:v>Division of Administration</c:v>
                </c:pt>
              </c:strCache>
            </c:strRef>
          </c:cat>
          <c:val>
            <c:numRef>
              <c:f>'FDIC Employees by Department'!$B$2:$B$5</c:f>
              <c:numCache>
                <c:formatCode>#,##0</c:formatCode>
                <c:ptCount val="4"/>
                <c:pt idx="0">
                  <c:v>2700</c:v>
                </c:pt>
                <c:pt idx="1">
                  <c:v>2200</c:v>
                </c:pt>
                <c:pt idx="2">
                  <c:v>1500</c:v>
                </c:pt>
                <c:pt idx="3" formatCode="General">
                  <c:v>600</c:v>
                </c:pt>
              </c:numCache>
            </c:numRef>
          </c:val>
          <c:extLst>
            <c:ext xmlns:c16="http://schemas.microsoft.com/office/drawing/2014/chart" uri="{C3380CC4-5D6E-409C-BE32-E72D297353CC}">
              <c16:uniqueId val="{00000000-7016-4405-913F-7B2B88266475}"/>
            </c:ext>
          </c:extLst>
        </c:ser>
        <c:dLbls>
          <c:dLblPos val="outEnd"/>
          <c:showLegendKey val="0"/>
          <c:showVal val="1"/>
          <c:showCatName val="0"/>
          <c:showSerName val="0"/>
          <c:showPercent val="0"/>
          <c:showBubbleSize val="0"/>
        </c:dLbls>
        <c:gapWidth val="219"/>
        <c:overlap val="-27"/>
        <c:axId val="1350587824"/>
        <c:axId val="1350588784"/>
      </c:barChart>
      <c:catAx>
        <c:axId val="1350587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Department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88784"/>
        <c:crosses val="autoZero"/>
        <c:auto val="1"/>
        <c:lblAlgn val="ctr"/>
        <c:lblOffset val="100"/>
        <c:noMultiLvlLbl val="0"/>
      </c:catAx>
      <c:valAx>
        <c:axId val="1350588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Number</a:t>
                </a:r>
                <a:r>
                  <a:rPr lang="en-IN" baseline="0"/>
                  <a:t> of Employees</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878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'FDIC Insurance Fund (DIF) Summa'!$A$2:$A$5</cx:f>
        <cx:lvl ptCount="4">
          <cx:pt idx="0">Beginning Balance (January 1)</cx:pt>
          <cx:pt idx="1">Income (Assessment Premiums, etc)</cx:pt>
          <cx:pt idx="2">Expenses (Bank Failures, etc)</cx:pt>
          <cx:pt idx="3">Ending Balance (December 31)</cx:pt>
        </cx:lvl>
      </cx:strDim>
      <cx:numDim type="val">
        <cx:f>'FDIC Insurance Fund (DIF) Summa'!$B$2:$B$5</cx:f>
        <cx:lvl ptCount="4" formatCode="General">
          <cx:pt idx="0">107.90000000000001</cx:pt>
          <cx:pt idx="1">22.199999999999999</cx:pt>
          <cx:pt idx="2">10.199999999999999</cx:pt>
          <cx:pt idx="3">119.59999999999999</cx:pt>
        </cx:lvl>
      </cx:numDim>
    </cx:data>
  </cx:chartData>
  <cx:chart>
    <cx:title pos="t" align="ctr" overlay="0">
      <cx:tx>
        <cx:txData>
          <cx:v>FDIC Insurance Fund (DIF) Summary</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Aptos Narrow" panose="02110004020202020204"/>
            </a:rPr>
            <a:t>FDIC Insurance Fund (DIF) Summary</a:t>
          </a:r>
        </a:p>
      </cx:txPr>
    </cx:title>
    <cx:plotArea>
      <cx:plotAreaRegion>
        <cx:series layoutId="funnel" uniqueId="{27C6F950-57A3-48FA-A3B4-6FFD075D059C}">
          <cx:tx>
            <cx:txData>
              <cx:f>'FDIC Insurance Fund (DIF) Summa'!$B$1</cx:f>
              <cx:v>Value (2020) (in Billions)</cx:v>
            </cx:txData>
          </cx:tx>
          <cx:dataLabels>
            <cx:visibility seriesName="0" categoryName="0" value="1"/>
          </cx:dataLabels>
          <cx:dataId val="0"/>
        </cx:series>
      </cx:plotAreaRegion>
      <cx:axis id="0">
        <cx:catScaling gapWidth="0.0599999987"/>
        <cx:title>
          <cx:tx>
            <cx:txData>
              <cx:v>Value (2020) (in Billions)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Aptos Narrow" panose="02110004020202020204"/>
                </a:rPr>
                <a:t>Value (2020) (in Billions)</a:t>
              </a:r>
            </a:p>
          </cx:txPr>
        </cx:titl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5">
  <a:schemeClr val="accent2"/>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419">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3302</Words>
  <Characters>18823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2</cp:revision>
  <dcterms:created xsi:type="dcterms:W3CDTF">2024-06-11T07:50:00Z</dcterms:created>
  <dcterms:modified xsi:type="dcterms:W3CDTF">2024-06-11T07:50:00Z</dcterms:modified>
</cp:coreProperties>
</file>