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3E4C5" w14:textId="6FBAA281" w:rsidR="00EE55AC" w:rsidRDefault="00EE55AC" w:rsidP="00EE55AC">
      <w:pPr>
        <w:pStyle w:val="NormalWeb"/>
      </w:pPr>
      <w:r>
        <w:rPr>
          <w:noProof/>
        </w:rPr>
        <w:drawing>
          <wp:anchor distT="0" distB="0" distL="114300" distR="114300" simplePos="0" relativeHeight="251667456" behindDoc="0" locked="0" layoutInCell="1" allowOverlap="1" wp14:anchorId="6790CD61" wp14:editId="3ADDC1EB">
            <wp:simplePos x="0" y="0"/>
            <wp:positionH relativeFrom="page">
              <wp:align>left</wp:align>
            </wp:positionH>
            <wp:positionV relativeFrom="paragraph">
              <wp:posOffset>-1219200</wp:posOffset>
            </wp:positionV>
            <wp:extent cx="7675880" cy="10995660"/>
            <wp:effectExtent l="0" t="0" r="1270" b="0"/>
            <wp:wrapNone/>
            <wp:docPr id="52547615" name="Picture 3" descr="A cover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7615" name="Picture 3" descr="A cover of a boo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75880" cy="1099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0E003" w14:textId="60621402" w:rsidR="002901F3" w:rsidRDefault="002901F3" w:rsidP="006E67CA"/>
    <w:p w14:paraId="1CF6EBED" w14:textId="33CA97B1" w:rsidR="002901F3" w:rsidRDefault="002901F3" w:rsidP="006E67CA"/>
    <w:p w14:paraId="0516D595" w14:textId="77777777" w:rsidR="002901F3" w:rsidRDefault="002901F3" w:rsidP="006E67CA"/>
    <w:p w14:paraId="700A28FC" w14:textId="77777777" w:rsidR="002901F3" w:rsidRDefault="002901F3" w:rsidP="006E67CA"/>
    <w:p w14:paraId="543C0003" w14:textId="77777777" w:rsidR="002901F3" w:rsidRDefault="002901F3" w:rsidP="006E67CA"/>
    <w:p w14:paraId="5885AB54" w14:textId="77777777" w:rsidR="002901F3" w:rsidRDefault="002901F3" w:rsidP="006E67CA"/>
    <w:p w14:paraId="0132B054" w14:textId="77777777" w:rsidR="002901F3" w:rsidRDefault="002901F3" w:rsidP="006E67CA"/>
    <w:p w14:paraId="5E56D514" w14:textId="77777777" w:rsidR="002901F3" w:rsidRDefault="002901F3" w:rsidP="006E67CA"/>
    <w:p w14:paraId="644A0A6D" w14:textId="77777777" w:rsidR="002901F3" w:rsidRDefault="002901F3" w:rsidP="006E67CA"/>
    <w:p w14:paraId="29BF2A22" w14:textId="77777777" w:rsidR="002901F3" w:rsidRDefault="002901F3" w:rsidP="006E67CA"/>
    <w:p w14:paraId="57F5A09D" w14:textId="77777777" w:rsidR="002901F3" w:rsidRDefault="002901F3" w:rsidP="006E67CA"/>
    <w:p w14:paraId="23F92A8D" w14:textId="77777777" w:rsidR="002901F3" w:rsidRDefault="002901F3" w:rsidP="006E67CA"/>
    <w:p w14:paraId="05CF9438" w14:textId="77777777" w:rsidR="002901F3" w:rsidRDefault="002901F3" w:rsidP="006E67CA"/>
    <w:p w14:paraId="4F3F9BCE" w14:textId="77777777" w:rsidR="002901F3" w:rsidRDefault="002901F3" w:rsidP="006E67CA"/>
    <w:p w14:paraId="54D8EE7A" w14:textId="77777777" w:rsidR="002901F3" w:rsidRDefault="002901F3" w:rsidP="006E67CA"/>
    <w:p w14:paraId="2DAB8597" w14:textId="2830ACFA" w:rsidR="002901F3" w:rsidRDefault="006E67CA" w:rsidP="002901F3">
      <w:r>
        <w:br w:type="page"/>
      </w:r>
    </w:p>
    <w:sdt>
      <w:sdtPr>
        <w:id w:val="-199609233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1C7F78BD" w14:textId="543797BE" w:rsidR="002901F3" w:rsidRPr="00EE55AC" w:rsidRDefault="002901F3">
          <w:pPr>
            <w:pStyle w:val="TOCHeading"/>
            <w:rPr>
              <w:b/>
              <w:bCs/>
            </w:rPr>
          </w:pPr>
          <w:r w:rsidRPr="00EE55AC">
            <w:rPr>
              <w:b/>
              <w:bCs/>
            </w:rPr>
            <w:t>TABLE OF CONTENTS</w:t>
          </w:r>
        </w:p>
        <w:p w14:paraId="45CD3BD5" w14:textId="4D5B2DC4" w:rsidR="002901F3" w:rsidRDefault="002901F3">
          <w:pPr>
            <w:pStyle w:val="TOC1"/>
            <w:tabs>
              <w:tab w:val="right" w:leader="dot" w:pos="9016"/>
            </w:tabs>
            <w:rPr>
              <w:rFonts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68400742" w:history="1">
            <w:r w:rsidRPr="007F1C86">
              <w:rPr>
                <w:rStyle w:val="Hyperlink"/>
                <w:noProof/>
              </w:rPr>
              <w:t>HISTORY OF US BANKING: THE LAST 10 YEARS (2014-2024)</w:t>
            </w:r>
            <w:r>
              <w:rPr>
                <w:noProof/>
                <w:webHidden/>
              </w:rPr>
              <w:tab/>
            </w:r>
            <w:r>
              <w:rPr>
                <w:noProof/>
                <w:webHidden/>
              </w:rPr>
              <w:fldChar w:fldCharType="begin"/>
            </w:r>
            <w:r>
              <w:rPr>
                <w:noProof/>
                <w:webHidden/>
              </w:rPr>
              <w:instrText xml:space="preserve"> PAGEREF _Toc168400742 \h </w:instrText>
            </w:r>
            <w:r>
              <w:rPr>
                <w:noProof/>
                <w:webHidden/>
              </w:rPr>
            </w:r>
            <w:r>
              <w:rPr>
                <w:noProof/>
                <w:webHidden/>
              </w:rPr>
              <w:fldChar w:fldCharType="separate"/>
            </w:r>
            <w:r w:rsidR="00CC7924">
              <w:rPr>
                <w:noProof/>
                <w:webHidden/>
              </w:rPr>
              <w:t>3</w:t>
            </w:r>
            <w:r>
              <w:rPr>
                <w:noProof/>
                <w:webHidden/>
              </w:rPr>
              <w:fldChar w:fldCharType="end"/>
            </w:r>
          </w:hyperlink>
        </w:p>
        <w:p w14:paraId="6D7D27C7" w14:textId="7A4FEA76" w:rsidR="002901F3" w:rsidRDefault="002901F3">
          <w:pPr>
            <w:pStyle w:val="TOC1"/>
            <w:tabs>
              <w:tab w:val="right" w:leader="dot" w:pos="9016"/>
            </w:tabs>
            <w:rPr>
              <w:rFonts w:cstheme="minorBidi"/>
              <w:noProof/>
              <w:kern w:val="2"/>
              <w:sz w:val="24"/>
              <w:szCs w:val="24"/>
              <w:lang w:val="en-IN" w:eastAsia="en-IN"/>
              <w14:ligatures w14:val="standardContextual"/>
            </w:rPr>
          </w:pPr>
          <w:hyperlink w:anchor="_Toc168400743" w:history="1">
            <w:r w:rsidRPr="007F1C86">
              <w:rPr>
                <w:rStyle w:val="Hyperlink"/>
                <w:noProof/>
              </w:rPr>
              <w:t>Introduction</w:t>
            </w:r>
            <w:r>
              <w:rPr>
                <w:noProof/>
                <w:webHidden/>
              </w:rPr>
              <w:tab/>
            </w:r>
            <w:r>
              <w:rPr>
                <w:noProof/>
                <w:webHidden/>
              </w:rPr>
              <w:fldChar w:fldCharType="begin"/>
            </w:r>
            <w:r>
              <w:rPr>
                <w:noProof/>
                <w:webHidden/>
              </w:rPr>
              <w:instrText xml:space="preserve"> PAGEREF _Toc168400743 \h </w:instrText>
            </w:r>
            <w:r>
              <w:rPr>
                <w:noProof/>
                <w:webHidden/>
              </w:rPr>
            </w:r>
            <w:r>
              <w:rPr>
                <w:noProof/>
                <w:webHidden/>
              </w:rPr>
              <w:fldChar w:fldCharType="separate"/>
            </w:r>
            <w:r w:rsidR="00CC7924">
              <w:rPr>
                <w:noProof/>
                <w:webHidden/>
              </w:rPr>
              <w:t>3</w:t>
            </w:r>
            <w:r>
              <w:rPr>
                <w:noProof/>
                <w:webHidden/>
              </w:rPr>
              <w:fldChar w:fldCharType="end"/>
            </w:r>
          </w:hyperlink>
        </w:p>
        <w:p w14:paraId="756BEF7B" w14:textId="20E3BA65" w:rsidR="002901F3" w:rsidRDefault="002901F3">
          <w:pPr>
            <w:pStyle w:val="TOC1"/>
            <w:tabs>
              <w:tab w:val="right" w:leader="dot" w:pos="9016"/>
            </w:tabs>
            <w:rPr>
              <w:rFonts w:cstheme="minorBidi"/>
              <w:noProof/>
              <w:kern w:val="2"/>
              <w:sz w:val="24"/>
              <w:szCs w:val="24"/>
              <w:lang w:val="en-IN" w:eastAsia="en-IN"/>
              <w14:ligatures w14:val="standardContextual"/>
            </w:rPr>
          </w:pPr>
          <w:hyperlink w:anchor="_Toc168400744" w:history="1">
            <w:r w:rsidRPr="007F1C86">
              <w:rPr>
                <w:rStyle w:val="Hyperlink"/>
                <w:noProof/>
              </w:rPr>
              <w:t>1. Major Trends and Developments</w:t>
            </w:r>
            <w:r>
              <w:rPr>
                <w:noProof/>
                <w:webHidden/>
              </w:rPr>
              <w:tab/>
            </w:r>
            <w:r>
              <w:rPr>
                <w:noProof/>
                <w:webHidden/>
              </w:rPr>
              <w:fldChar w:fldCharType="begin"/>
            </w:r>
            <w:r>
              <w:rPr>
                <w:noProof/>
                <w:webHidden/>
              </w:rPr>
              <w:instrText xml:space="preserve"> PAGEREF _Toc168400744 \h </w:instrText>
            </w:r>
            <w:r>
              <w:rPr>
                <w:noProof/>
                <w:webHidden/>
              </w:rPr>
            </w:r>
            <w:r>
              <w:rPr>
                <w:noProof/>
                <w:webHidden/>
              </w:rPr>
              <w:fldChar w:fldCharType="separate"/>
            </w:r>
            <w:r w:rsidR="00CC7924">
              <w:rPr>
                <w:noProof/>
                <w:webHidden/>
              </w:rPr>
              <w:t>3</w:t>
            </w:r>
            <w:r>
              <w:rPr>
                <w:noProof/>
                <w:webHidden/>
              </w:rPr>
              <w:fldChar w:fldCharType="end"/>
            </w:r>
          </w:hyperlink>
        </w:p>
        <w:p w14:paraId="48CF3AFE" w14:textId="529C828E"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45" w:history="1">
            <w:r w:rsidRPr="007F1C86">
              <w:rPr>
                <w:rStyle w:val="Hyperlink"/>
                <w:noProof/>
              </w:rPr>
              <w:t>1.1. Regulatory Changes</w:t>
            </w:r>
            <w:r>
              <w:rPr>
                <w:noProof/>
                <w:webHidden/>
              </w:rPr>
              <w:tab/>
            </w:r>
            <w:r>
              <w:rPr>
                <w:noProof/>
                <w:webHidden/>
              </w:rPr>
              <w:fldChar w:fldCharType="begin"/>
            </w:r>
            <w:r>
              <w:rPr>
                <w:noProof/>
                <w:webHidden/>
              </w:rPr>
              <w:instrText xml:space="preserve"> PAGEREF _Toc168400745 \h </w:instrText>
            </w:r>
            <w:r>
              <w:rPr>
                <w:noProof/>
                <w:webHidden/>
              </w:rPr>
            </w:r>
            <w:r>
              <w:rPr>
                <w:noProof/>
                <w:webHidden/>
              </w:rPr>
              <w:fldChar w:fldCharType="separate"/>
            </w:r>
            <w:r w:rsidR="00CC7924">
              <w:rPr>
                <w:noProof/>
                <w:webHidden/>
              </w:rPr>
              <w:t>3</w:t>
            </w:r>
            <w:r>
              <w:rPr>
                <w:noProof/>
                <w:webHidden/>
              </w:rPr>
              <w:fldChar w:fldCharType="end"/>
            </w:r>
          </w:hyperlink>
        </w:p>
        <w:p w14:paraId="0C6A585B" w14:textId="6F228C4F"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49" w:history="1">
            <w:r w:rsidRPr="007F1C86">
              <w:rPr>
                <w:rStyle w:val="Hyperlink"/>
                <w:noProof/>
              </w:rPr>
              <w:t>1.2. Technological Innovations</w:t>
            </w:r>
            <w:r>
              <w:rPr>
                <w:noProof/>
                <w:webHidden/>
              </w:rPr>
              <w:tab/>
            </w:r>
            <w:r>
              <w:rPr>
                <w:noProof/>
                <w:webHidden/>
              </w:rPr>
              <w:fldChar w:fldCharType="begin"/>
            </w:r>
            <w:r>
              <w:rPr>
                <w:noProof/>
                <w:webHidden/>
              </w:rPr>
              <w:instrText xml:space="preserve"> PAGEREF _Toc168400749 \h </w:instrText>
            </w:r>
            <w:r>
              <w:rPr>
                <w:noProof/>
                <w:webHidden/>
              </w:rPr>
            </w:r>
            <w:r>
              <w:rPr>
                <w:noProof/>
                <w:webHidden/>
              </w:rPr>
              <w:fldChar w:fldCharType="separate"/>
            </w:r>
            <w:r w:rsidR="00CC7924">
              <w:rPr>
                <w:noProof/>
                <w:webHidden/>
              </w:rPr>
              <w:t>4</w:t>
            </w:r>
            <w:r>
              <w:rPr>
                <w:noProof/>
                <w:webHidden/>
              </w:rPr>
              <w:fldChar w:fldCharType="end"/>
            </w:r>
          </w:hyperlink>
        </w:p>
        <w:p w14:paraId="0D33AB15" w14:textId="58D44C7E"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53" w:history="1">
            <w:r w:rsidRPr="007F1C86">
              <w:rPr>
                <w:rStyle w:val="Hyperlink"/>
                <w:noProof/>
              </w:rPr>
              <w:t>1.3. Consumer Behavior Shifts</w:t>
            </w:r>
            <w:r>
              <w:rPr>
                <w:noProof/>
                <w:webHidden/>
              </w:rPr>
              <w:tab/>
            </w:r>
            <w:r>
              <w:rPr>
                <w:noProof/>
                <w:webHidden/>
              </w:rPr>
              <w:fldChar w:fldCharType="begin"/>
            </w:r>
            <w:r>
              <w:rPr>
                <w:noProof/>
                <w:webHidden/>
              </w:rPr>
              <w:instrText xml:space="preserve"> PAGEREF _Toc168400753 \h </w:instrText>
            </w:r>
            <w:r>
              <w:rPr>
                <w:noProof/>
                <w:webHidden/>
              </w:rPr>
            </w:r>
            <w:r>
              <w:rPr>
                <w:noProof/>
                <w:webHidden/>
              </w:rPr>
              <w:fldChar w:fldCharType="separate"/>
            </w:r>
            <w:r w:rsidR="00CC7924">
              <w:rPr>
                <w:noProof/>
                <w:webHidden/>
              </w:rPr>
              <w:t>4</w:t>
            </w:r>
            <w:r>
              <w:rPr>
                <w:noProof/>
                <w:webHidden/>
              </w:rPr>
              <w:fldChar w:fldCharType="end"/>
            </w:r>
          </w:hyperlink>
        </w:p>
        <w:p w14:paraId="71E73507" w14:textId="59CE987E" w:rsidR="002901F3" w:rsidRDefault="002901F3">
          <w:pPr>
            <w:pStyle w:val="TOC1"/>
            <w:tabs>
              <w:tab w:val="right" w:leader="dot" w:pos="9016"/>
            </w:tabs>
            <w:rPr>
              <w:rFonts w:cstheme="minorBidi"/>
              <w:noProof/>
              <w:kern w:val="2"/>
              <w:sz w:val="24"/>
              <w:szCs w:val="24"/>
              <w:lang w:val="en-IN" w:eastAsia="en-IN"/>
              <w14:ligatures w14:val="standardContextual"/>
            </w:rPr>
          </w:pPr>
          <w:hyperlink w:anchor="_Toc168400757" w:history="1">
            <w:r w:rsidRPr="007F1C86">
              <w:rPr>
                <w:rStyle w:val="Hyperlink"/>
                <w:noProof/>
              </w:rPr>
              <w:t>2. Key Events and Milestones</w:t>
            </w:r>
            <w:r>
              <w:rPr>
                <w:noProof/>
                <w:webHidden/>
              </w:rPr>
              <w:tab/>
            </w:r>
            <w:r>
              <w:rPr>
                <w:noProof/>
                <w:webHidden/>
              </w:rPr>
              <w:fldChar w:fldCharType="begin"/>
            </w:r>
            <w:r>
              <w:rPr>
                <w:noProof/>
                <w:webHidden/>
              </w:rPr>
              <w:instrText xml:space="preserve"> PAGEREF _Toc168400757 \h </w:instrText>
            </w:r>
            <w:r>
              <w:rPr>
                <w:noProof/>
                <w:webHidden/>
              </w:rPr>
            </w:r>
            <w:r>
              <w:rPr>
                <w:noProof/>
                <w:webHidden/>
              </w:rPr>
              <w:fldChar w:fldCharType="separate"/>
            </w:r>
            <w:r w:rsidR="00CC7924">
              <w:rPr>
                <w:noProof/>
                <w:webHidden/>
              </w:rPr>
              <w:t>5</w:t>
            </w:r>
            <w:r>
              <w:rPr>
                <w:noProof/>
                <w:webHidden/>
              </w:rPr>
              <w:fldChar w:fldCharType="end"/>
            </w:r>
          </w:hyperlink>
        </w:p>
        <w:p w14:paraId="4DEA47D3" w14:textId="1CA4022B"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58" w:history="1">
            <w:r w:rsidRPr="007F1C86">
              <w:rPr>
                <w:rStyle w:val="Hyperlink"/>
                <w:noProof/>
              </w:rPr>
              <w:t>2.1. 2014-2016: Early Adaptations and Regulatory Push</w:t>
            </w:r>
            <w:r>
              <w:rPr>
                <w:noProof/>
                <w:webHidden/>
              </w:rPr>
              <w:tab/>
            </w:r>
            <w:r>
              <w:rPr>
                <w:noProof/>
                <w:webHidden/>
              </w:rPr>
              <w:fldChar w:fldCharType="begin"/>
            </w:r>
            <w:r>
              <w:rPr>
                <w:noProof/>
                <w:webHidden/>
              </w:rPr>
              <w:instrText xml:space="preserve"> PAGEREF _Toc168400758 \h </w:instrText>
            </w:r>
            <w:r>
              <w:rPr>
                <w:noProof/>
                <w:webHidden/>
              </w:rPr>
            </w:r>
            <w:r>
              <w:rPr>
                <w:noProof/>
                <w:webHidden/>
              </w:rPr>
              <w:fldChar w:fldCharType="separate"/>
            </w:r>
            <w:r w:rsidR="00CC7924">
              <w:rPr>
                <w:noProof/>
                <w:webHidden/>
              </w:rPr>
              <w:t>5</w:t>
            </w:r>
            <w:r>
              <w:rPr>
                <w:noProof/>
                <w:webHidden/>
              </w:rPr>
              <w:fldChar w:fldCharType="end"/>
            </w:r>
          </w:hyperlink>
        </w:p>
        <w:p w14:paraId="75A32A7A" w14:textId="58EDB1D0"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62" w:history="1">
            <w:r w:rsidRPr="007F1C86">
              <w:rPr>
                <w:rStyle w:val="Hyperlink"/>
                <w:noProof/>
              </w:rPr>
              <w:t>2.2. 2017-2019: Deregulation and Digital Expansion</w:t>
            </w:r>
            <w:r>
              <w:rPr>
                <w:noProof/>
                <w:webHidden/>
              </w:rPr>
              <w:tab/>
            </w:r>
            <w:r>
              <w:rPr>
                <w:noProof/>
                <w:webHidden/>
              </w:rPr>
              <w:fldChar w:fldCharType="begin"/>
            </w:r>
            <w:r>
              <w:rPr>
                <w:noProof/>
                <w:webHidden/>
              </w:rPr>
              <w:instrText xml:space="preserve"> PAGEREF _Toc168400762 \h </w:instrText>
            </w:r>
            <w:r>
              <w:rPr>
                <w:noProof/>
                <w:webHidden/>
              </w:rPr>
            </w:r>
            <w:r>
              <w:rPr>
                <w:noProof/>
                <w:webHidden/>
              </w:rPr>
              <w:fldChar w:fldCharType="separate"/>
            </w:r>
            <w:r w:rsidR="00CC7924">
              <w:rPr>
                <w:noProof/>
                <w:webHidden/>
              </w:rPr>
              <w:t>6</w:t>
            </w:r>
            <w:r>
              <w:rPr>
                <w:noProof/>
                <w:webHidden/>
              </w:rPr>
              <w:fldChar w:fldCharType="end"/>
            </w:r>
          </w:hyperlink>
        </w:p>
        <w:p w14:paraId="32015169" w14:textId="624FD221"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66" w:history="1">
            <w:r w:rsidRPr="007F1C86">
              <w:rPr>
                <w:rStyle w:val="Hyperlink"/>
                <w:noProof/>
              </w:rPr>
              <w:t>2.3. 2020-2022: Pandemic and Accelerated Digitalization</w:t>
            </w:r>
            <w:r>
              <w:rPr>
                <w:noProof/>
                <w:webHidden/>
              </w:rPr>
              <w:tab/>
            </w:r>
            <w:r>
              <w:rPr>
                <w:noProof/>
                <w:webHidden/>
              </w:rPr>
              <w:fldChar w:fldCharType="begin"/>
            </w:r>
            <w:r>
              <w:rPr>
                <w:noProof/>
                <w:webHidden/>
              </w:rPr>
              <w:instrText xml:space="preserve"> PAGEREF _Toc168400766 \h </w:instrText>
            </w:r>
            <w:r>
              <w:rPr>
                <w:noProof/>
                <w:webHidden/>
              </w:rPr>
            </w:r>
            <w:r>
              <w:rPr>
                <w:noProof/>
                <w:webHidden/>
              </w:rPr>
              <w:fldChar w:fldCharType="separate"/>
            </w:r>
            <w:r w:rsidR="00CC7924">
              <w:rPr>
                <w:noProof/>
                <w:webHidden/>
              </w:rPr>
              <w:t>6</w:t>
            </w:r>
            <w:r>
              <w:rPr>
                <w:noProof/>
                <w:webHidden/>
              </w:rPr>
              <w:fldChar w:fldCharType="end"/>
            </w:r>
          </w:hyperlink>
        </w:p>
        <w:p w14:paraId="3E3BD5A8" w14:textId="62F3C6BE"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70" w:history="1">
            <w:r w:rsidRPr="007F1C86">
              <w:rPr>
                <w:rStyle w:val="Hyperlink"/>
                <w:noProof/>
              </w:rPr>
              <w:t>2.4. 2023-2024: Stability and Innovation</w:t>
            </w:r>
            <w:r>
              <w:rPr>
                <w:noProof/>
                <w:webHidden/>
              </w:rPr>
              <w:tab/>
            </w:r>
            <w:r>
              <w:rPr>
                <w:noProof/>
                <w:webHidden/>
              </w:rPr>
              <w:fldChar w:fldCharType="begin"/>
            </w:r>
            <w:r>
              <w:rPr>
                <w:noProof/>
                <w:webHidden/>
              </w:rPr>
              <w:instrText xml:space="preserve"> PAGEREF _Toc168400770 \h </w:instrText>
            </w:r>
            <w:r>
              <w:rPr>
                <w:noProof/>
                <w:webHidden/>
              </w:rPr>
            </w:r>
            <w:r>
              <w:rPr>
                <w:noProof/>
                <w:webHidden/>
              </w:rPr>
              <w:fldChar w:fldCharType="separate"/>
            </w:r>
            <w:r w:rsidR="00CC7924">
              <w:rPr>
                <w:noProof/>
                <w:webHidden/>
              </w:rPr>
              <w:t>7</w:t>
            </w:r>
            <w:r>
              <w:rPr>
                <w:noProof/>
                <w:webHidden/>
              </w:rPr>
              <w:fldChar w:fldCharType="end"/>
            </w:r>
          </w:hyperlink>
        </w:p>
        <w:p w14:paraId="53A775DD" w14:textId="0535534F" w:rsidR="002901F3" w:rsidRDefault="002901F3">
          <w:pPr>
            <w:pStyle w:val="TOC1"/>
            <w:tabs>
              <w:tab w:val="right" w:leader="dot" w:pos="9016"/>
            </w:tabs>
            <w:rPr>
              <w:rFonts w:cstheme="minorBidi"/>
              <w:noProof/>
              <w:kern w:val="2"/>
              <w:sz w:val="24"/>
              <w:szCs w:val="24"/>
              <w:lang w:val="en-IN" w:eastAsia="en-IN"/>
              <w14:ligatures w14:val="standardContextual"/>
            </w:rPr>
          </w:pPr>
          <w:hyperlink w:anchor="_Toc168400773" w:history="1">
            <w:r w:rsidRPr="007F1C86">
              <w:rPr>
                <w:rStyle w:val="Hyperlink"/>
                <w:noProof/>
              </w:rPr>
              <w:t>3. Impact of Economic Factors</w:t>
            </w:r>
            <w:r>
              <w:rPr>
                <w:noProof/>
                <w:webHidden/>
              </w:rPr>
              <w:tab/>
            </w:r>
            <w:r>
              <w:rPr>
                <w:noProof/>
                <w:webHidden/>
              </w:rPr>
              <w:fldChar w:fldCharType="begin"/>
            </w:r>
            <w:r>
              <w:rPr>
                <w:noProof/>
                <w:webHidden/>
              </w:rPr>
              <w:instrText xml:space="preserve"> PAGEREF _Toc168400773 \h </w:instrText>
            </w:r>
            <w:r>
              <w:rPr>
                <w:noProof/>
                <w:webHidden/>
              </w:rPr>
            </w:r>
            <w:r>
              <w:rPr>
                <w:noProof/>
                <w:webHidden/>
              </w:rPr>
              <w:fldChar w:fldCharType="separate"/>
            </w:r>
            <w:r w:rsidR="00CC7924">
              <w:rPr>
                <w:noProof/>
                <w:webHidden/>
              </w:rPr>
              <w:t>7</w:t>
            </w:r>
            <w:r>
              <w:rPr>
                <w:noProof/>
                <w:webHidden/>
              </w:rPr>
              <w:fldChar w:fldCharType="end"/>
            </w:r>
          </w:hyperlink>
        </w:p>
        <w:p w14:paraId="5A61760D" w14:textId="775D1703"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74" w:history="1">
            <w:r w:rsidRPr="007F1C86">
              <w:rPr>
                <w:rStyle w:val="Hyperlink"/>
                <w:noProof/>
              </w:rPr>
              <w:t>3.1. Interest Rates</w:t>
            </w:r>
            <w:r>
              <w:rPr>
                <w:noProof/>
                <w:webHidden/>
              </w:rPr>
              <w:tab/>
            </w:r>
            <w:r>
              <w:rPr>
                <w:noProof/>
                <w:webHidden/>
              </w:rPr>
              <w:fldChar w:fldCharType="begin"/>
            </w:r>
            <w:r>
              <w:rPr>
                <w:noProof/>
                <w:webHidden/>
              </w:rPr>
              <w:instrText xml:space="preserve"> PAGEREF _Toc168400774 \h </w:instrText>
            </w:r>
            <w:r>
              <w:rPr>
                <w:noProof/>
                <w:webHidden/>
              </w:rPr>
            </w:r>
            <w:r>
              <w:rPr>
                <w:noProof/>
                <w:webHidden/>
              </w:rPr>
              <w:fldChar w:fldCharType="separate"/>
            </w:r>
            <w:r w:rsidR="00CC7924">
              <w:rPr>
                <w:noProof/>
                <w:webHidden/>
              </w:rPr>
              <w:t>7</w:t>
            </w:r>
            <w:r>
              <w:rPr>
                <w:noProof/>
                <w:webHidden/>
              </w:rPr>
              <w:fldChar w:fldCharType="end"/>
            </w:r>
          </w:hyperlink>
        </w:p>
        <w:p w14:paraId="0EDCC0EA" w14:textId="06B4E0BA"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77" w:history="1">
            <w:r w:rsidRPr="007F1C86">
              <w:rPr>
                <w:rStyle w:val="Hyperlink"/>
                <w:noProof/>
              </w:rPr>
              <w:t>3.2. Economic Growth</w:t>
            </w:r>
            <w:r>
              <w:rPr>
                <w:noProof/>
                <w:webHidden/>
              </w:rPr>
              <w:tab/>
            </w:r>
            <w:r>
              <w:rPr>
                <w:noProof/>
                <w:webHidden/>
              </w:rPr>
              <w:fldChar w:fldCharType="begin"/>
            </w:r>
            <w:r>
              <w:rPr>
                <w:noProof/>
                <w:webHidden/>
              </w:rPr>
              <w:instrText xml:space="preserve"> PAGEREF _Toc168400777 \h </w:instrText>
            </w:r>
            <w:r>
              <w:rPr>
                <w:noProof/>
                <w:webHidden/>
              </w:rPr>
            </w:r>
            <w:r>
              <w:rPr>
                <w:noProof/>
                <w:webHidden/>
              </w:rPr>
              <w:fldChar w:fldCharType="separate"/>
            </w:r>
            <w:r w:rsidR="00CC7924">
              <w:rPr>
                <w:noProof/>
                <w:webHidden/>
              </w:rPr>
              <w:t>8</w:t>
            </w:r>
            <w:r>
              <w:rPr>
                <w:noProof/>
                <w:webHidden/>
              </w:rPr>
              <w:fldChar w:fldCharType="end"/>
            </w:r>
          </w:hyperlink>
        </w:p>
        <w:p w14:paraId="690F1609" w14:textId="6C7D7F78"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80" w:history="1">
            <w:r w:rsidRPr="007F1C86">
              <w:rPr>
                <w:rStyle w:val="Hyperlink"/>
                <w:noProof/>
              </w:rPr>
              <w:t>3.3. Inflation</w:t>
            </w:r>
            <w:r>
              <w:rPr>
                <w:noProof/>
                <w:webHidden/>
              </w:rPr>
              <w:tab/>
            </w:r>
            <w:r>
              <w:rPr>
                <w:noProof/>
                <w:webHidden/>
              </w:rPr>
              <w:fldChar w:fldCharType="begin"/>
            </w:r>
            <w:r>
              <w:rPr>
                <w:noProof/>
                <w:webHidden/>
              </w:rPr>
              <w:instrText xml:space="preserve"> PAGEREF _Toc168400780 \h </w:instrText>
            </w:r>
            <w:r>
              <w:rPr>
                <w:noProof/>
                <w:webHidden/>
              </w:rPr>
            </w:r>
            <w:r>
              <w:rPr>
                <w:noProof/>
                <w:webHidden/>
              </w:rPr>
              <w:fldChar w:fldCharType="separate"/>
            </w:r>
            <w:r w:rsidR="00CC7924">
              <w:rPr>
                <w:noProof/>
                <w:webHidden/>
              </w:rPr>
              <w:t>8</w:t>
            </w:r>
            <w:r>
              <w:rPr>
                <w:noProof/>
                <w:webHidden/>
              </w:rPr>
              <w:fldChar w:fldCharType="end"/>
            </w:r>
          </w:hyperlink>
        </w:p>
        <w:p w14:paraId="1DCDB9D0" w14:textId="2159D38E" w:rsidR="002901F3" w:rsidRDefault="002901F3">
          <w:pPr>
            <w:pStyle w:val="TOC1"/>
            <w:tabs>
              <w:tab w:val="right" w:leader="dot" w:pos="9016"/>
            </w:tabs>
            <w:rPr>
              <w:rFonts w:cstheme="minorBidi"/>
              <w:noProof/>
              <w:kern w:val="2"/>
              <w:sz w:val="24"/>
              <w:szCs w:val="24"/>
              <w:lang w:val="en-IN" w:eastAsia="en-IN"/>
              <w14:ligatures w14:val="standardContextual"/>
            </w:rPr>
          </w:pPr>
          <w:hyperlink w:anchor="_Toc168400783" w:history="1">
            <w:r w:rsidRPr="007F1C86">
              <w:rPr>
                <w:rStyle w:val="Hyperlink"/>
                <w:noProof/>
              </w:rPr>
              <w:t>4. Da</w:t>
            </w:r>
            <w:r w:rsidRPr="007F1C86">
              <w:rPr>
                <w:rStyle w:val="Hyperlink"/>
                <w:noProof/>
              </w:rPr>
              <w:t>t</w:t>
            </w:r>
            <w:r w:rsidRPr="007F1C86">
              <w:rPr>
                <w:rStyle w:val="Hyperlink"/>
                <w:noProof/>
              </w:rPr>
              <w:t>a an</w:t>
            </w:r>
            <w:r w:rsidRPr="007F1C86">
              <w:rPr>
                <w:rStyle w:val="Hyperlink"/>
                <w:noProof/>
              </w:rPr>
              <w:t>d</w:t>
            </w:r>
            <w:r w:rsidRPr="007F1C86">
              <w:rPr>
                <w:rStyle w:val="Hyperlink"/>
                <w:noProof/>
              </w:rPr>
              <w:t xml:space="preserve"> Statistics</w:t>
            </w:r>
            <w:r>
              <w:rPr>
                <w:noProof/>
                <w:webHidden/>
              </w:rPr>
              <w:tab/>
            </w:r>
            <w:r>
              <w:rPr>
                <w:noProof/>
                <w:webHidden/>
              </w:rPr>
              <w:fldChar w:fldCharType="begin"/>
            </w:r>
            <w:r>
              <w:rPr>
                <w:noProof/>
                <w:webHidden/>
              </w:rPr>
              <w:instrText xml:space="preserve"> PAGEREF _Toc168400783 \h </w:instrText>
            </w:r>
            <w:r>
              <w:rPr>
                <w:noProof/>
                <w:webHidden/>
              </w:rPr>
            </w:r>
            <w:r>
              <w:rPr>
                <w:noProof/>
                <w:webHidden/>
              </w:rPr>
              <w:fldChar w:fldCharType="separate"/>
            </w:r>
            <w:r w:rsidR="00CC7924">
              <w:rPr>
                <w:noProof/>
                <w:webHidden/>
              </w:rPr>
              <w:t>9</w:t>
            </w:r>
            <w:r>
              <w:rPr>
                <w:noProof/>
                <w:webHidden/>
              </w:rPr>
              <w:fldChar w:fldCharType="end"/>
            </w:r>
          </w:hyperlink>
        </w:p>
        <w:p w14:paraId="785E2EB6" w14:textId="72E80417" w:rsidR="002901F3" w:rsidRDefault="002901F3">
          <w:pPr>
            <w:pStyle w:val="TOC1"/>
            <w:tabs>
              <w:tab w:val="right" w:leader="dot" w:pos="9016"/>
            </w:tabs>
            <w:rPr>
              <w:rFonts w:cstheme="minorBidi"/>
              <w:noProof/>
              <w:kern w:val="2"/>
              <w:sz w:val="24"/>
              <w:szCs w:val="24"/>
              <w:lang w:val="en-IN" w:eastAsia="en-IN"/>
              <w14:ligatures w14:val="standardContextual"/>
            </w:rPr>
          </w:pPr>
          <w:hyperlink w:anchor="_Toc168400784" w:history="1">
            <w:r w:rsidRPr="007F1C86">
              <w:rPr>
                <w:rStyle w:val="Hyperlink"/>
                <w:noProof/>
              </w:rPr>
              <w:t>5. Future Outlook</w:t>
            </w:r>
            <w:r>
              <w:rPr>
                <w:noProof/>
                <w:webHidden/>
              </w:rPr>
              <w:tab/>
            </w:r>
            <w:r>
              <w:rPr>
                <w:noProof/>
                <w:webHidden/>
              </w:rPr>
              <w:fldChar w:fldCharType="begin"/>
            </w:r>
            <w:r>
              <w:rPr>
                <w:noProof/>
                <w:webHidden/>
              </w:rPr>
              <w:instrText xml:space="preserve"> PAGEREF _Toc168400784 \h </w:instrText>
            </w:r>
            <w:r>
              <w:rPr>
                <w:noProof/>
                <w:webHidden/>
              </w:rPr>
            </w:r>
            <w:r>
              <w:rPr>
                <w:noProof/>
                <w:webHidden/>
              </w:rPr>
              <w:fldChar w:fldCharType="separate"/>
            </w:r>
            <w:r w:rsidR="00CC7924">
              <w:rPr>
                <w:noProof/>
                <w:webHidden/>
              </w:rPr>
              <w:t>11</w:t>
            </w:r>
            <w:r>
              <w:rPr>
                <w:noProof/>
                <w:webHidden/>
              </w:rPr>
              <w:fldChar w:fldCharType="end"/>
            </w:r>
          </w:hyperlink>
        </w:p>
        <w:p w14:paraId="5032E744" w14:textId="5C07DD15"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85" w:history="1">
            <w:r w:rsidRPr="007F1C86">
              <w:rPr>
                <w:rStyle w:val="Hyperlink"/>
                <w:noProof/>
              </w:rPr>
              <w:t>5.1. Continued Digital Transformation</w:t>
            </w:r>
            <w:r>
              <w:rPr>
                <w:noProof/>
                <w:webHidden/>
              </w:rPr>
              <w:tab/>
            </w:r>
            <w:r>
              <w:rPr>
                <w:noProof/>
                <w:webHidden/>
              </w:rPr>
              <w:fldChar w:fldCharType="begin"/>
            </w:r>
            <w:r>
              <w:rPr>
                <w:noProof/>
                <w:webHidden/>
              </w:rPr>
              <w:instrText xml:space="preserve"> PAGEREF _Toc168400785 \h </w:instrText>
            </w:r>
            <w:r>
              <w:rPr>
                <w:noProof/>
                <w:webHidden/>
              </w:rPr>
            </w:r>
            <w:r>
              <w:rPr>
                <w:noProof/>
                <w:webHidden/>
              </w:rPr>
              <w:fldChar w:fldCharType="separate"/>
            </w:r>
            <w:r w:rsidR="00CC7924">
              <w:rPr>
                <w:noProof/>
                <w:webHidden/>
              </w:rPr>
              <w:t>12</w:t>
            </w:r>
            <w:r>
              <w:rPr>
                <w:noProof/>
                <w:webHidden/>
              </w:rPr>
              <w:fldChar w:fldCharType="end"/>
            </w:r>
          </w:hyperlink>
        </w:p>
        <w:p w14:paraId="4BDEEBF3" w14:textId="457C79FA"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86" w:history="1">
            <w:r w:rsidRPr="007F1C86">
              <w:rPr>
                <w:rStyle w:val="Hyperlink"/>
                <w:noProof/>
              </w:rPr>
              <w:t>5.2. Fintech Collaboration and Competition</w:t>
            </w:r>
            <w:r>
              <w:rPr>
                <w:noProof/>
                <w:webHidden/>
              </w:rPr>
              <w:tab/>
            </w:r>
            <w:r>
              <w:rPr>
                <w:noProof/>
                <w:webHidden/>
              </w:rPr>
              <w:fldChar w:fldCharType="begin"/>
            </w:r>
            <w:r>
              <w:rPr>
                <w:noProof/>
                <w:webHidden/>
              </w:rPr>
              <w:instrText xml:space="preserve"> PAGEREF _Toc168400786 \h </w:instrText>
            </w:r>
            <w:r>
              <w:rPr>
                <w:noProof/>
                <w:webHidden/>
              </w:rPr>
            </w:r>
            <w:r>
              <w:rPr>
                <w:noProof/>
                <w:webHidden/>
              </w:rPr>
              <w:fldChar w:fldCharType="separate"/>
            </w:r>
            <w:r w:rsidR="00CC7924">
              <w:rPr>
                <w:noProof/>
                <w:webHidden/>
              </w:rPr>
              <w:t>12</w:t>
            </w:r>
            <w:r>
              <w:rPr>
                <w:noProof/>
                <w:webHidden/>
              </w:rPr>
              <w:fldChar w:fldCharType="end"/>
            </w:r>
          </w:hyperlink>
        </w:p>
        <w:p w14:paraId="420EB7B9" w14:textId="313780BB"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87" w:history="1">
            <w:r w:rsidRPr="007F1C86">
              <w:rPr>
                <w:rStyle w:val="Hyperlink"/>
                <w:noProof/>
              </w:rPr>
              <w:t>5.3. Regulatory Evolution</w:t>
            </w:r>
            <w:r>
              <w:rPr>
                <w:noProof/>
                <w:webHidden/>
              </w:rPr>
              <w:tab/>
            </w:r>
            <w:r>
              <w:rPr>
                <w:noProof/>
                <w:webHidden/>
              </w:rPr>
              <w:fldChar w:fldCharType="begin"/>
            </w:r>
            <w:r>
              <w:rPr>
                <w:noProof/>
                <w:webHidden/>
              </w:rPr>
              <w:instrText xml:space="preserve"> PAGEREF _Toc168400787 \h </w:instrText>
            </w:r>
            <w:r>
              <w:rPr>
                <w:noProof/>
                <w:webHidden/>
              </w:rPr>
            </w:r>
            <w:r>
              <w:rPr>
                <w:noProof/>
                <w:webHidden/>
              </w:rPr>
              <w:fldChar w:fldCharType="separate"/>
            </w:r>
            <w:r w:rsidR="00CC7924">
              <w:rPr>
                <w:noProof/>
                <w:webHidden/>
              </w:rPr>
              <w:t>12</w:t>
            </w:r>
            <w:r>
              <w:rPr>
                <w:noProof/>
                <w:webHidden/>
              </w:rPr>
              <w:fldChar w:fldCharType="end"/>
            </w:r>
          </w:hyperlink>
        </w:p>
        <w:p w14:paraId="49AB0401" w14:textId="23F5515C"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88" w:history="1">
            <w:r w:rsidRPr="007F1C86">
              <w:rPr>
                <w:rStyle w:val="Hyperlink"/>
                <w:noProof/>
              </w:rPr>
              <w:t>5.4. Sustainable Banking Practices</w:t>
            </w:r>
            <w:r>
              <w:rPr>
                <w:noProof/>
                <w:webHidden/>
              </w:rPr>
              <w:tab/>
            </w:r>
            <w:r>
              <w:rPr>
                <w:noProof/>
                <w:webHidden/>
              </w:rPr>
              <w:fldChar w:fldCharType="begin"/>
            </w:r>
            <w:r>
              <w:rPr>
                <w:noProof/>
                <w:webHidden/>
              </w:rPr>
              <w:instrText xml:space="preserve"> PAGEREF _Toc168400788 \h </w:instrText>
            </w:r>
            <w:r>
              <w:rPr>
                <w:noProof/>
                <w:webHidden/>
              </w:rPr>
            </w:r>
            <w:r>
              <w:rPr>
                <w:noProof/>
                <w:webHidden/>
              </w:rPr>
              <w:fldChar w:fldCharType="separate"/>
            </w:r>
            <w:r w:rsidR="00CC7924">
              <w:rPr>
                <w:noProof/>
                <w:webHidden/>
              </w:rPr>
              <w:t>12</w:t>
            </w:r>
            <w:r>
              <w:rPr>
                <w:noProof/>
                <w:webHidden/>
              </w:rPr>
              <w:fldChar w:fldCharType="end"/>
            </w:r>
          </w:hyperlink>
        </w:p>
        <w:p w14:paraId="40C5855C" w14:textId="2C6BAE07" w:rsidR="002901F3" w:rsidRDefault="002901F3">
          <w:pPr>
            <w:pStyle w:val="TOC2"/>
            <w:tabs>
              <w:tab w:val="right" w:leader="dot" w:pos="9016"/>
            </w:tabs>
            <w:rPr>
              <w:rFonts w:cstheme="minorBidi"/>
              <w:noProof/>
              <w:kern w:val="2"/>
              <w:sz w:val="24"/>
              <w:szCs w:val="24"/>
              <w:lang w:val="en-IN" w:eastAsia="en-IN"/>
              <w14:ligatures w14:val="standardContextual"/>
            </w:rPr>
          </w:pPr>
          <w:hyperlink w:anchor="_Toc168400789" w:history="1">
            <w:r w:rsidRPr="007F1C86">
              <w:rPr>
                <w:rStyle w:val="Hyperlink"/>
                <w:noProof/>
              </w:rPr>
              <w:t>5.5. Cybersecurity Enhancements</w:t>
            </w:r>
            <w:r>
              <w:rPr>
                <w:noProof/>
                <w:webHidden/>
              </w:rPr>
              <w:tab/>
            </w:r>
            <w:r>
              <w:rPr>
                <w:noProof/>
                <w:webHidden/>
              </w:rPr>
              <w:fldChar w:fldCharType="begin"/>
            </w:r>
            <w:r>
              <w:rPr>
                <w:noProof/>
                <w:webHidden/>
              </w:rPr>
              <w:instrText xml:space="preserve"> PAGEREF _Toc168400789 \h </w:instrText>
            </w:r>
            <w:r>
              <w:rPr>
                <w:noProof/>
                <w:webHidden/>
              </w:rPr>
            </w:r>
            <w:r>
              <w:rPr>
                <w:noProof/>
                <w:webHidden/>
              </w:rPr>
              <w:fldChar w:fldCharType="separate"/>
            </w:r>
            <w:r w:rsidR="00CC7924">
              <w:rPr>
                <w:noProof/>
                <w:webHidden/>
              </w:rPr>
              <w:t>12</w:t>
            </w:r>
            <w:r>
              <w:rPr>
                <w:noProof/>
                <w:webHidden/>
              </w:rPr>
              <w:fldChar w:fldCharType="end"/>
            </w:r>
          </w:hyperlink>
        </w:p>
        <w:p w14:paraId="749A02F2" w14:textId="2CEF7F95" w:rsidR="002901F3" w:rsidRDefault="002901F3">
          <w:pPr>
            <w:pStyle w:val="TOC1"/>
            <w:tabs>
              <w:tab w:val="right" w:leader="dot" w:pos="9016"/>
            </w:tabs>
            <w:rPr>
              <w:rFonts w:cstheme="minorBidi"/>
              <w:noProof/>
              <w:kern w:val="2"/>
              <w:sz w:val="24"/>
              <w:szCs w:val="24"/>
              <w:lang w:val="en-IN" w:eastAsia="en-IN"/>
              <w14:ligatures w14:val="standardContextual"/>
            </w:rPr>
          </w:pPr>
          <w:hyperlink w:anchor="_Toc168400790" w:history="1">
            <w:r w:rsidRPr="007F1C86">
              <w:rPr>
                <w:rStyle w:val="Hyperlink"/>
                <w:noProof/>
              </w:rPr>
              <w:t>References:</w:t>
            </w:r>
            <w:r>
              <w:rPr>
                <w:noProof/>
                <w:webHidden/>
              </w:rPr>
              <w:tab/>
            </w:r>
            <w:r>
              <w:rPr>
                <w:noProof/>
                <w:webHidden/>
              </w:rPr>
              <w:fldChar w:fldCharType="begin"/>
            </w:r>
            <w:r>
              <w:rPr>
                <w:noProof/>
                <w:webHidden/>
              </w:rPr>
              <w:instrText xml:space="preserve"> PAGEREF _Toc168400790 \h </w:instrText>
            </w:r>
            <w:r>
              <w:rPr>
                <w:noProof/>
                <w:webHidden/>
              </w:rPr>
            </w:r>
            <w:r>
              <w:rPr>
                <w:noProof/>
                <w:webHidden/>
              </w:rPr>
              <w:fldChar w:fldCharType="separate"/>
            </w:r>
            <w:r w:rsidR="00CC7924">
              <w:rPr>
                <w:noProof/>
                <w:webHidden/>
              </w:rPr>
              <w:t>12</w:t>
            </w:r>
            <w:r>
              <w:rPr>
                <w:noProof/>
                <w:webHidden/>
              </w:rPr>
              <w:fldChar w:fldCharType="end"/>
            </w:r>
          </w:hyperlink>
        </w:p>
        <w:p w14:paraId="6147A45A" w14:textId="536FE6AA" w:rsidR="002901F3" w:rsidRDefault="002901F3">
          <w:r>
            <w:rPr>
              <w:b/>
              <w:bCs/>
              <w:noProof/>
            </w:rPr>
            <w:fldChar w:fldCharType="end"/>
          </w:r>
        </w:p>
      </w:sdtContent>
    </w:sdt>
    <w:p w14:paraId="275D95A6" w14:textId="77777777" w:rsidR="002901F3" w:rsidRDefault="002901F3" w:rsidP="002901F3">
      <w:pPr>
        <w:pStyle w:val="Heading1"/>
      </w:pPr>
    </w:p>
    <w:p w14:paraId="6F0D027D" w14:textId="77777777" w:rsidR="002901F3" w:rsidRDefault="002901F3" w:rsidP="002901F3"/>
    <w:p w14:paraId="72EA7321" w14:textId="77777777" w:rsidR="002901F3" w:rsidRDefault="002901F3" w:rsidP="002901F3"/>
    <w:p w14:paraId="61B7D99D" w14:textId="77777777" w:rsidR="002901F3" w:rsidRPr="002901F3" w:rsidRDefault="002901F3" w:rsidP="002901F3"/>
    <w:p w14:paraId="0DF0A735" w14:textId="2C39256D" w:rsidR="009B3ECC" w:rsidRPr="00EE55AC" w:rsidRDefault="009E1FDC" w:rsidP="002901F3">
      <w:pPr>
        <w:pStyle w:val="Heading1"/>
        <w:jc w:val="center"/>
        <w:rPr>
          <w:b/>
          <w:bCs/>
        </w:rPr>
      </w:pPr>
      <w:bookmarkStart w:id="0" w:name="_Toc168400742"/>
      <w:r w:rsidRPr="00EE55AC">
        <w:rPr>
          <w:b/>
          <w:bCs/>
        </w:rPr>
        <w:lastRenderedPageBreak/>
        <w:t>HISTORY OF US BANKING: THE LAST 10 YEARS (2014-2024)</w:t>
      </w:r>
      <w:bookmarkEnd w:id="0"/>
    </w:p>
    <w:p w14:paraId="37F6ADD7" w14:textId="096E919F" w:rsidR="009B3ECC" w:rsidRDefault="009B3ECC" w:rsidP="009B3ECC">
      <w:pPr>
        <w:pStyle w:val="Heading1"/>
      </w:pPr>
      <w:bookmarkStart w:id="1" w:name="_Toc168400743"/>
      <w:r>
        <w:t>Introduction</w:t>
      </w:r>
      <w:bookmarkEnd w:id="1"/>
    </w:p>
    <w:p w14:paraId="4A9D0D2F" w14:textId="71D52ADE" w:rsidR="009B3ECC" w:rsidRPr="009E1FDC" w:rsidRDefault="009B3ECC" w:rsidP="009B3ECC">
      <w:pPr>
        <w:rPr>
          <w:sz w:val="24"/>
          <w:szCs w:val="24"/>
        </w:rPr>
      </w:pPr>
      <w:r w:rsidRPr="009E1FDC">
        <w:rPr>
          <w:sz w:val="24"/>
          <w:szCs w:val="24"/>
        </w:rPr>
        <w:t xml:space="preserve">The past decade has been a transformative period for the US banking sector, marked by significant regulatory changes, technological advancements, and shifts in consumer </w:t>
      </w:r>
      <w:proofErr w:type="spellStart"/>
      <w:r w:rsidRPr="009E1FDC">
        <w:rPr>
          <w:sz w:val="24"/>
          <w:szCs w:val="24"/>
        </w:rPr>
        <w:t>behavior</w:t>
      </w:r>
      <w:proofErr w:type="spellEnd"/>
      <w:r w:rsidRPr="009E1FDC">
        <w:rPr>
          <w:sz w:val="24"/>
          <w:szCs w:val="24"/>
        </w:rPr>
        <w:t>. This research provides an overview of key developments in the US banking industry from 2014 to 2024, highlighting major trends, regulatory changes, technological innovations, and the impact of economic factors on the sector.</w:t>
      </w:r>
    </w:p>
    <w:p w14:paraId="1FBF9078" w14:textId="6D5D66F3" w:rsidR="009B3ECC" w:rsidRDefault="009B3ECC" w:rsidP="009B3ECC">
      <w:pPr>
        <w:pStyle w:val="Heading1"/>
      </w:pPr>
      <w:bookmarkStart w:id="2" w:name="_Toc168400744"/>
      <w:r>
        <w:t>1. Major Trends and Developments</w:t>
      </w:r>
      <w:bookmarkEnd w:id="2"/>
    </w:p>
    <w:p w14:paraId="4DB089AB" w14:textId="33437050" w:rsidR="009B3ECC" w:rsidRDefault="009B3ECC" w:rsidP="009B3ECC">
      <w:pPr>
        <w:pStyle w:val="Heading2"/>
      </w:pPr>
      <w:bookmarkStart w:id="3" w:name="_Toc168400745"/>
      <w:r>
        <w:t>1.1. Regulatory Changes</w:t>
      </w:r>
      <w:bookmarkEnd w:id="3"/>
    </w:p>
    <w:p w14:paraId="089E4016" w14:textId="77777777" w:rsidR="009B3ECC" w:rsidRPr="009E1FDC" w:rsidRDefault="009B3ECC" w:rsidP="009B3ECC">
      <w:pPr>
        <w:rPr>
          <w:sz w:val="24"/>
          <w:szCs w:val="24"/>
        </w:rPr>
      </w:pPr>
      <w:r w:rsidRPr="009E1FDC">
        <w:rPr>
          <w:sz w:val="24"/>
          <w:szCs w:val="24"/>
        </w:rPr>
        <w:t>The banking sector has seen numerous regulatory adjustments aimed at increasing stability and consumer protection post-2008 financial crisis. Key regulations include:</w:t>
      </w:r>
    </w:p>
    <w:p w14:paraId="3A0D531A" w14:textId="3D38869A" w:rsidR="009B3ECC" w:rsidRPr="009E1FDC" w:rsidRDefault="009B3ECC" w:rsidP="009E1FDC">
      <w:pPr>
        <w:pStyle w:val="ListParagraph"/>
        <w:numPr>
          <w:ilvl w:val="0"/>
          <w:numId w:val="4"/>
        </w:numPr>
        <w:rPr>
          <w:sz w:val="24"/>
          <w:szCs w:val="24"/>
        </w:rPr>
      </w:pPr>
      <w:r w:rsidRPr="009E1FDC">
        <w:rPr>
          <w:sz w:val="24"/>
          <w:szCs w:val="24"/>
        </w:rPr>
        <w:t>Dodd-Frank Act: Continued implementation and rollbacks, especially under the Trump administration which saw a significant deregulation push.</w:t>
      </w:r>
    </w:p>
    <w:p w14:paraId="2C39CE62" w14:textId="3C909E1C" w:rsidR="009B3ECC" w:rsidRPr="009E1FDC" w:rsidRDefault="009B3ECC" w:rsidP="009E1FDC">
      <w:pPr>
        <w:pStyle w:val="ListParagraph"/>
        <w:numPr>
          <w:ilvl w:val="0"/>
          <w:numId w:val="4"/>
        </w:numPr>
        <w:rPr>
          <w:sz w:val="24"/>
          <w:szCs w:val="24"/>
        </w:rPr>
      </w:pPr>
      <w:r w:rsidRPr="009E1FDC">
        <w:rPr>
          <w:sz w:val="24"/>
          <w:szCs w:val="24"/>
        </w:rPr>
        <w:t>Community Reinvestment Act (CRA) revisions: Enhancements aimed at modernizing the CRA to better serve low and moderate-income communities.</w:t>
      </w:r>
    </w:p>
    <w:p w14:paraId="22074E12" w14:textId="08E1C20C" w:rsidR="009B3ECC" w:rsidRPr="009E1FDC" w:rsidRDefault="009B3ECC" w:rsidP="009E1FDC">
      <w:pPr>
        <w:pStyle w:val="ListParagraph"/>
        <w:numPr>
          <w:ilvl w:val="0"/>
          <w:numId w:val="4"/>
        </w:numPr>
        <w:rPr>
          <w:sz w:val="24"/>
          <w:szCs w:val="24"/>
        </w:rPr>
      </w:pPr>
      <w:r w:rsidRPr="009E1FDC">
        <w:rPr>
          <w:sz w:val="24"/>
          <w:szCs w:val="24"/>
        </w:rPr>
        <w:t>Stress Tests and Capital Requirements: Ongoing adjustments to ensure banks maintain sufficient capital to withstand economic shocks.</w:t>
      </w:r>
    </w:p>
    <w:p w14:paraId="0D4AD259" w14:textId="3B09AAB9" w:rsidR="009B3ECC" w:rsidRDefault="009B3ECC" w:rsidP="002901F3">
      <w:pPr>
        <w:pStyle w:val="Heading3"/>
        <w:ind w:left="360"/>
      </w:pPr>
      <w:bookmarkStart w:id="4" w:name="_Toc168400746"/>
      <w:r>
        <w:t>1.1.1. Dodd-Frank Act Adjustments</w:t>
      </w:r>
      <w:bookmarkEnd w:id="4"/>
    </w:p>
    <w:p w14:paraId="2B44636F" w14:textId="505D7920" w:rsidR="009B3ECC" w:rsidRPr="009E1FDC" w:rsidRDefault="009B3ECC" w:rsidP="006613DD">
      <w:pPr>
        <w:ind w:left="360"/>
        <w:rPr>
          <w:sz w:val="24"/>
          <w:szCs w:val="24"/>
        </w:rPr>
      </w:pPr>
      <w:r w:rsidRPr="009E1FDC">
        <w:rPr>
          <w:sz w:val="24"/>
          <w:szCs w:val="24"/>
        </w:rPr>
        <w:t>The Dodd-Frank Wall Street Reform and Consumer Protection Act, implemented after the 2008 financial crisis, has been a focal point in banking regulation. The act aimed to prevent the recurrence of a similar crisis by increasing oversight and implementing stricter regulations on financial institutions. Over the decade, some provisions were rolled back to ease the regulatory burden on smaller banks, which proponents argue help stimulate economic growth and innovation.</w:t>
      </w:r>
    </w:p>
    <w:p w14:paraId="79A76419" w14:textId="532F0E17" w:rsidR="009B3ECC" w:rsidRDefault="009B3ECC" w:rsidP="006613DD">
      <w:pPr>
        <w:pStyle w:val="Heading3"/>
        <w:ind w:left="360"/>
      </w:pPr>
      <w:bookmarkStart w:id="5" w:name="_Toc168400747"/>
      <w:r>
        <w:t>1.1.2. Community Reinvestment Act Revisions</w:t>
      </w:r>
      <w:bookmarkEnd w:id="5"/>
    </w:p>
    <w:p w14:paraId="2360D6E7" w14:textId="2CFC8EED" w:rsidR="009B3ECC" w:rsidRPr="009E1FDC" w:rsidRDefault="009B3ECC" w:rsidP="006613DD">
      <w:pPr>
        <w:ind w:left="360"/>
        <w:rPr>
          <w:sz w:val="24"/>
          <w:szCs w:val="24"/>
        </w:rPr>
      </w:pPr>
      <w:r w:rsidRPr="009E1FDC">
        <w:rPr>
          <w:sz w:val="24"/>
          <w:szCs w:val="24"/>
        </w:rPr>
        <w:t xml:space="preserve">The CRA, enacted to prevent redlining and to encourage banks to help meet the credit needs of all segments of their communities, especially </w:t>
      </w:r>
      <w:proofErr w:type="spellStart"/>
      <w:r w:rsidRPr="009E1FDC">
        <w:rPr>
          <w:sz w:val="24"/>
          <w:szCs w:val="24"/>
        </w:rPr>
        <w:t>lowand</w:t>
      </w:r>
      <w:proofErr w:type="spellEnd"/>
      <w:r w:rsidRPr="009E1FDC">
        <w:rPr>
          <w:sz w:val="24"/>
          <w:szCs w:val="24"/>
        </w:rPr>
        <w:t xml:space="preserve"> moderate-income </w:t>
      </w:r>
      <w:proofErr w:type="spellStart"/>
      <w:r w:rsidRPr="009E1FDC">
        <w:rPr>
          <w:sz w:val="24"/>
          <w:szCs w:val="24"/>
        </w:rPr>
        <w:t>neighborhoods</w:t>
      </w:r>
      <w:proofErr w:type="spellEnd"/>
      <w:r w:rsidRPr="009E1FDC">
        <w:rPr>
          <w:sz w:val="24"/>
          <w:szCs w:val="24"/>
        </w:rPr>
        <w:t>, underwent modernization efforts. The revisions aimed to increase the transparency and effectiveness of CRA examinations and to ensure that the act remains relevant in the face of evolving banking practices.</w:t>
      </w:r>
    </w:p>
    <w:p w14:paraId="55213289" w14:textId="5A172F44" w:rsidR="009B3ECC" w:rsidRDefault="009B3ECC" w:rsidP="006613DD">
      <w:pPr>
        <w:pStyle w:val="Heading3"/>
        <w:ind w:left="360"/>
      </w:pPr>
      <w:bookmarkStart w:id="6" w:name="_Toc168400748"/>
      <w:r>
        <w:t>1.1.3. Stress Tests and Capital Requirements</w:t>
      </w:r>
      <w:bookmarkEnd w:id="6"/>
    </w:p>
    <w:p w14:paraId="3BAC3D3D" w14:textId="421EA2C3" w:rsidR="009E1FDC" w:rsidRPr="00EE55AC" w:rsidRDefault="009B3ECC" w:rsidP="00EE55AC">
      <w:pPr>
        <w:ind w:left="360"/>
        <w:rPr>
          <w:sz w:val="24"/>
          <w:szCs w:val="24"/>
        </w:rPr>
      </w:pPr>
      <w:r w:rsidRPr="009E1FDC">
        <w:rPr>
          <w:sz w:val="24"/>
          <w:szCs w:val="24"/>
        </w:rPr>
        <w:t xml:space="preserve">The Federal Reserve's annual stress tests, part of the Comprehensive Capital Analysis and Review (CCAR), have been crucial in ensuring that major banks have </w:t>
      </w:r>
      <w:r w:rsidRPr="009E1FDC">
        <w:rPr>
          <w:sz w:val="24"/>
          <w:szCs w:val="24"/>
        </w:rPr>
        <w:lastRenderedPageBreak/>
        <w:t>robust capital planning processes and adequate capital to continue operations during times of economic and financial stress. These tests have been periodically updated to reflect changing economic conditions and risks.</w:t>
      </w:r>
    </w:p>
    <w:p w14:paraId="2953D2F5" w14:textId="7003ECD1" w:rsidR="009B3ECC" w:rsidRDefault="009B3ECC" w:rsidP="009B3ECC">
      <w:pPr>
        <w:pStyle w:val="Heading2"/>
      </w:pPr>
      <w:bookmarkStart w:id="7" w:name="_Toc168400749"/>
      <w:r>
        <w:t>1.2. Technological Innovations</w:t>
      </w:r>
      <w:bookmarkEnd w:id="7"/>
    </w:p>
    <w:p w14:paraId="0FD0C86A" w14:textId="77777777" w:rsidR="009B3ECC" w:rsidRPr="009E1FDC" w:rsidRDefault="009B3ECC" w:rsidP="009B3ECC">
      <w:pPr>
        <w:rPr>
          <w:sz w:val="24"/>
          <w:szCs w:val="24"/>
        </w:rPr>
      </w:pPr>
      <w:r w:rsidRPr="009E1FDC">
        <w:rPr>
          <w:sz w:val="24"/>
          <w:szCs w:val="24"/>
        </w:rPr>
        <w:t>Technological advancements have reshaped banking services, focusing on digital transformation and fintech collaboration:</w:t>
      </w:r>
    </w:p>
    <w:p w14:paraId="57A541F4" w14:textId="1775D3AA" w:rsidR="009B3ECC" w:rsidRPr="009E1FDC" w:rsidRDefault="009B3ECC" w:rsidP="009B3ECC">
      <w:pPr>
        <w:pStyle w:val="ListParagraph"/>
        <w:numPr>
          <w:ilvl w:val="0"/>
          <w:numId w:val="2"/>
        </w:numPr>
        <w:rPr>
          <w:sz w:val="24"/>
          <w:szCs w:val="24"/>
        </w:rPr>
      </w:pPr>
      <w:r w:rsidRPr="009E1FDC">
        <w:rPr>
          <w:sz w:val="24"/>
          <w:szCs w:val="24"/>
        </w:rPr>
        <w:t>Rise of Fintech: Increased competition from fintech firms offering alternative lending, payment solutions, and digital banking services.</w:t>
      </w:r>
    </w:p>
    <w:p w14:paraId="79E0175C" w14:textId="1E45EC83" w:rsidR="009B3ECC" w:rsidRPr="009E1FDC" w:rsidRDefault="009B3ECC" w:rsidP="009B3ECC">
      <w:pPr>
        <w:pStyle w:val="ListParagraph"/>
        <w:numPr>
          <w:ilvl w:val="0"/>
          <w:numId w:val="2"/>
        </w:numPr>
        <w:rPr>
          <w:sz w:val="24"/>
          <w:szCs w:val="24"/>
        </w:rPr>
      </w:pPr>
      <w:r w:rsidRPr="009E1FDC">
        <w:rPr>
          <w:sz w:val="24"/>
          <w:szCs w:val="24"/>
        </w:rPr>
        <w:t>Blockchain and Cryptocurrencies: Exploration and adoption of blockchain for secure transactions and the gradual acceptance of cryptocurrencies.</w:t>
      </w:r>
    </w:p>
    <w:p w14:paraId="3A54EC6B" w14:textId="60297049" w:rsidR="009B3ECC" w:rsidRPr="009E1FDC" w:rsidRDefault="009B3ECC" w:rsidP="009B3ECC">
      <w:pPr>
        <w:pStyle w:val="ListParagraph"/>
        <w:numPr>
          <w:ilvl w:val="0"/>
          <w:numId w:val="2"/>
        </w:numPr>
        <w:rPr>
          <w:sz w:val="24"/>
          <w:szCs w:val="24"/>
        </w:rPr>
      </w:pPr>
      <w:r w:rsidRPr="009E1FDC">
        <w:rPr>
          <w:sz w:val="24"/>
          <w:szCs w:val="24"/>
        </w:rPr>
        <w:t>AI and Machine Learning: Enhanced customer service through chatbots and improved risk assessment and fraud detection mechanisms.</w:t>
      </w:r>
    </w:p>
    <w:p w14:paraId="66FEA3BA" w14:textId="1EC5C341" w:rsidR="009B3ECC" w:rsidRDefault="009B3ECC" w:rsidP="006613DD">
      <w:pPr>
        <w:pStyle w:val="Heading3"/>
        <w:ind w:left="360"/>
      </w:pPr>
      <w:bookmarkStart w:id="8" w:name="_Toc168400750"/>
      <w:r>
        <w:t>1.2.1. Rise of Fintech</w:t>
      </w:r>
      <w:bookmarkEnd w:id="8"/>
    </w:p>
    <w:p w14:paraId="03233E73" w14:textId="30C59D20" w:rsidR="009B3ECC" w:rsidRPr="009E1FDC" w:rsidRDefault="009B3ECC" w:rsidP="006613DD">
      <w:pPr>
        <w:ind w:left="360"/>
        <w:rPr>
          <w:sz w:val="24"/>
          <w:szCs w:val="24"/>
        </w:rPr>
      </w:pPr>
      <w:r w:rsidRPr="009E1FDC">
        <w:rPr>
          <w:sz w:val="24"/>
          <w:szCs w:val="24"/>
        </w:rPr>
        <w:t>The fintech revolution has significantly impacted traditional banking models. Companies like PayPal, Square, and Robinhood have disrupted conventional banking by offering seamless, user-friendly financial services, often at lower costs. Banks responded by forming partnerships with fintech companies or developing their own digital solutions.</w:t>
      </w:r>
    </w:p>
    <w:p w14:paraId="7A1F82BD" w14:textId="71200AA9" w:rsidR="009B3ECC" w:rsidRDefault="009B3ECC" w:rsidP="006613DD">
      <w:pPr>
        <w:pStyle w:val="Heading3"/>
        <w:ind w:left="360"/>
      </w:pPr>
      <w:bookmarkStart w:id="9" w:name="_Toc168400751"/>
      <w:r>
        <w:t>1.2.2. Blockchain and Cryptocurrencies</w:t>
      </w:r>
      <w:bookmarkEnd w:id="9"/>
    </w:p>
    <w:p w14:paraId="3C1A254F" w14:textId="2829B117" w:rsidR="009B3ECC" w:rsidRPr="009E1FDC" w:rsidRDefault="009B3ECC" w:rsidP="006613DD">
      <w:pPr>
        <w:ind w:left="360"/>
        <w:rPr>
          <w:sz w:val="24"/>
          <w:szCs w:val="24"/>
        </w:rPr>
      </w:pPr>
      <w:r w:rsidRPr="009E1FDC">
        <w:rPr>
          <w:sz w:val="24"/>
          <w:szCs w:val="24"/>
        </w:rPr>
        <w:t>Blockchain technology has been recognized for its potential to enhance security, transparency, and efficiency in banking transactions. Cryptocurrencies like Bitcoin and Ethereum have gained mainstream attention, prompting banks to explore digital assets and consider the implications of digital currencies issued by central banks (CBDCs).</w:t>
      </w:r>
    </w:p>
    <w:p w14:paraId="52160A89" w14:textId="13BE7071" w:rsidR="009B3ECC" w:rsidRDefault="009B3ECC" w:rsidP="006613DD">
      <w:pPr>
        <w:pStyle w:val="Heading3"/>
        <w:ind w:left="360"/>
      </w:pPr>
      <w:bookmarkStart w:id="10" w:name="_Toc168400752"/>
      <w:r>
        <w:t>1.2.3. AI and Machine Learning</w:t>
      </w:r>
      <w:bookmarkEnd w:id="10"/>
    </w:p>
    <w:p w14:paraId="392E9D43" w14:textId="7CAA486A" w:rsidR="009E1FDC" w:rsidRPr="00EE55AC" w:rsidRDefault="009B3ECC" w:rsidP="00EE55AC">
      <w:pPr>
        <w:ind w:left="360"/>
        <w:rPr>
          <w:sz w:val="24"/>
          <w:szCs w:val="24"/>
        </w:rPr>
      </w:pPr>
      <w:r w:rsidRPr="009E1FDC">
        <w:rPr>
          <w:sz w:val="24"/>
          <w:szCs w:val="24"/>
        </w:rPr>
        <w:t xml:space="preserve">Artificial Intelligence (AI) and Machine Learning (ML) technologies have been increasingly integrated into banking operations. These technologies have enhanced customer service </w:t>
      </w:r>
      <w:proofErr w:type="gramStart"/>
      <w:r w:rsidRPr="009E1FDC">
        <w:rPr>
          <w:sz w:val="24"/>
          <w:szCs w:val="24"/>
        </w:rPr>
        <w:t>through the use of</w:t>
      </w:r>
      <w:proofErr w:type="gramEnd"/>
      <w:r w:rsidRPr="009E1FDC">
        <w:rPr>
          <w:sz w:val="24"/>
          <w:szCs w:val="24"/>
        </w:rPr>
        <w:t xml:space="preserve"> chatbots, improved risk assessment, streamlined loan approval processes, and bolstered fraud detection systems.</w:t>
      </w:r>
    </w:p>
    <w:p w14:paraId="7F41F014" w14:textId="28CA8703" w:rsidR="009B3ECC" w:rsidRPr="00EE55AC" w:rsidRDefault="009B3ECC" w:rsidP="00EE55AC">
      <w:pPr>
        <w:pStyle w:val="Heading2"/>
      </w:pPr>
      <w:bookmarkStart w:id="11" w:name="_Toc168400753"/>
      <w:r>
        <w:t xml:space="preserve">1.3. Consumer </w:t>
      </w:r>
      <w:proofErr w:type="spellStart"/>
      <w:r>
        <w:t>Behavior</w:t>
      </w:r>
      <w:proofErr w:type="spellEnd"/>
      <w:r>
        <w:t xml:space="preserve"> Shifts</w:t>
      </w:r>
      <w:bookmarkEnd w:id="11"/>
    </w:p>
    <w:p w14:paraId="1FA41D7D" w14:textId="77777777" w:rsidR="009B3ECC" w:rsidRPr="006613DD" w:rsidRDefault="009B3ECC" w:rsidP="009B3ECC">
      <w:pPr>
        <w:rPr>
          <w:sz w:val="24"/>
          <w:szCs w:val="24"/>
        </w:rPr>
      </w:pPr>
      <w:r w:rsidRPr="006613DD">
        <w:rPr>
          <w:sz w:val="24"/>
          <w:szCs w:val="24"/>
        </w:rPr>
        <w:t xml:space="preserve">Consumers have increasingly </w:t>
      </w:r>
      <w:proofErr w:type="spellStart"/>
      <w:r w:rsidRPr="006613DD">
        <w:rPr>
          <w:sz w:val="24"/>
          <w:szCs w:val="24"/>
        </w:rPr>
        <w:t>favored</w:t>
      </w:r>
      <w:proofErr w:type="spellEnd"/>
      <w:r w:rsidRPr="006613DD">
        <w:rPr>
          <w:sz w:val="24"/>
          <w:szCs w:val="24"/>
        </w:rPr>
        <w:t xml:space="preserve"> digital banking services over traditional methods:</w:t>
      </w:r>
    </w:p>
    <w:p w14:paraId="760BFF60" w14:textId="38589821" w:rsidR="009B3ECC" w:rsidRPr="006613DD" w:rsidRDefault="009B3ECC" w:rsidP="009B3ECC">
      <w:pPr>
        <w:pStyle w:val="ListParagraph"/>
        <w:numPr>
          <w:ilvl w:val="0"/>
          <w:numId w:val="3"/>
        </w:numPr>
        <w:rPr>
          <w:sz w:val="24"/>
          <w:szCs w:val="24"/>
        </w:rPr>
      </w:pPr>
      <w:r w:rsidRPr="006613DD">
        <w:rPr>
          <w:sz w:val="24"/>
          <w:szCs w:val="24"/>
        </w:rPr>
        <w:t>Mobile Banking: Surge in mobile banking app usage, driven by convenience and enhanced security features.</w:t>
      </w:r>
    </w:p>
    <w:p w14:paraId="45510434" w14:textId="39D1045A" w:rsidR="009B3ECC" w:rsidRPr="006613DD" w:rsidRDefault="009B3ECC" w:rsidP="009B3ECC">
      <w:pPr>
        <w:pStyle w:val="ListParagraph"/>
        <w:numPr>
          <w:ilvl w:val="0"/>
          <w:numId w:val="3"/>
        </w:numPr>
        <w:rPr>
          <w:sz w:val="24"/>
          <w:szCs w:val="24"/>
        </w:rPr>
      </w:pPr>
      <w:r w:rsidRPr="006613DD">
        <w:rPr>
          <w:sz w:val="24"/>
          <w:szCs w:val="24"/>
        </w:rPr>
        <w:t>Online Banking: Continued growth in online banking platforms, reducing the need for physical branches.</w:t>
      </w:r>
    </w:p>
    <w:p w14:paraId="3C007F0D" w14:textId="14C81B19" w:rsidR="009B3ECC" w:rsidRPr="006613DD" w:rsidRDefault="009B3ECC" w:rsidP="009B3ECC">
      <w:pPr>
        <w:pStyle w:val="ListParagraph"/>
        <w:numPr>
          <w:ilvl w:val="0"/>
          <w:numId w:val="3"/>
        </w:numPr>
        <w:rPr>
          <w:sz w:val="24"/>
          <w:szCs w:val="24"/>
        </w:rPr>
      </w:pPr>
      <w:r w:rsidRPr="006613DD">
        <w:rPr>
          <w:sz w:val="24"/>
          <w:szCs w:val="24"/>
        </w:rPr>
        <w:t>Personal Finance Management: Tools and apps helping consumers manage their finances more efficiently.</w:t>
      </w:r>
    </w:p>
    <w:p w14:paraId="7A16F8B3" w14:textId="7757EB3C" w:rsidR="009B3ECC" w:rsidRDefault="009B3ECC" w:rsidP="006613DD">
      <w:pPr>
        <w:pStyle w:val="Heading3"/>
        <w:ind w:left="360"/>
      </w:pPr>
      <w:bookmarkStart w:id="12" w:name="_Toc168400754"/>
      <w:r>
        <w:lastRenderedPageBreak/>
        <w:t>1.3.1. Mobile Banking</w:t>
      </w:r>
      <w:bookmarkEnd w:id="12"/>
    </w:p>
    <w:p w14:paraId="3AB26B99" w14:textId="617B22E9" w:rsidR="009B3ECC" w:rsidRPr="006613DD" w:rsidRDefault="009B3ECC" w:rsidP="006613DD">
      <w:pPr>
        <w:ind w:left="360"/>
        <w:rPr>
          <w:sz w:val="24"/>
          <w:szCs w:val="24"/>
        </w:rPr>
      </w:pPr>
      <w:r w:rsidRPr="006613DD">
        <w:rPr>
          <w:sz w:val="24"/>
          <w:szCs w:val="24"/>
        </w:rPr>
        <w:t>The proliferation of smartphones has driven the widespread adoption of mobile banking. Banks have invested heavily in mobile app development, offering features like mobile check deposit, real-time notifications, and budgeting tools, making banking more accessible and convenient.</w:t>
      </w:r>
    </w:p>
    <w:p w14:paraId="69D6A226" w14:textId="52B1C513" w:rsidR="009B3ECC" w:rsidRDefault="009B3ECC" w:rsidP="006613DD">
      <w:pPr>
        <w:pStyle w:val="Heading3"/>
        <w:ind w:left="360"/>
      </w:pPr>
      <w:bookmarkStart w:id="13" w:name="_Toc168400755"/>
      <w:r>
        <w:t>1.3.2. Online Banking</w:t>
      </w:r>
      <w:bookmarkEnd w:id="13"/>
    </w:p>
    <w:p w14:paraId="21215FE8" w14:textId="2E4F4A89" w:rsidR="009B3ECC" w:rsidRPr="006613DD" w:rsidRDefault="009B3ECC" w:rsidP="006613DD">
      <w:pPr>
        <w:ind w:left="360"/>
        <w:rPr>
          <w:sz w:val="24"/>
          <w:szCs w:val="24"/>
        </w:rPr>
      </w:pPr>
      <w:r w:rsidRPr="006613DD">
        <w:rPr>
          <w:sz w:val="24"/>
          <w:szCs w:val="24"/>
        </w:rPr>
        <w:t>Online banking has become the norm for many consumers, reducing reliance on physical branches. This shift has prompted banks to close less profitable branches and invest in improving their digital infrastructure to offer robust online banking experiences.</w:t>
      </w:r>
    </w:p>
    <w:p w14:paraId="18690028" w14:textId="02FCE2FD" w:rsidR="009B3ECC" w:rsidRDefault="009B3ECC" w:rsidP="006613DD">
      <w:pPr>
        <w:pStyle w:val="Heading3"/>
        <w:ind w:left="360"/>
      </w:pPr>
      <w:bookmarkStart w:id="14" w:name="_Toc168400756"/>
      <w:r>
        <w:t>1.3.3. Personal Finance Management Tools</w:t>
      </w:r>
      <w:bookmarkEnd w:id="14"/>
    </w:p>
    <w:p w14:paraId="65EE7152" w14:textId="32EB39B8" w:rsidR="009B3ECC" w:rsidRPr="006613DD" w:rsidRDefault="009B3ECC" w:rsidP="006613DD">
      <w:pPr>
        <w:ind w:left="360"/>
        <w:rPr>
          <w:sz w:val="24"/>
          <w:szCs w:val="24"/>
        </w:rPr>
      </w:pPr>
      <w:r w:rsidRPr="006613DD">
        <w:rPr>
          <w:sz w:val="24"/>
          <w:szCs w:val="24"/>
        </w:rPr>
        <w:t>Personal finance management (PFM) tools have gained popularity, helping consumers track their spending, manage budgets, and achieve financial goals. Banks have integrated these tools into their digital offerings to provide added value and enhance customer loyalty.</w:t>
      </w:r>
    </w:p>
    <w:p w14:paraId="1169A7A7" w14:textId="087C34EE" w:rsidR="009B3ECC" w:rsidRDefault="009B3ECC" w:rsidP="009E1FDC">
      <w:pPr>
        <w:pStyle w:val="Heading1"/>
      </w:pPr>
      <w:bookmarkStart w:id="15" w:name="_Toc168400757"/>
      <w:r>
        <w:t>2. Key Events and Milestones</w:t>
      </w:r>
      <w:bookmarkEnd w:id="15"/>
    </w:p>
    <w:p w14:paraId="56713050" w14:textId="77B30652" w:rsidR="009B3ECC" w:rsidRDefault="009B3ECC" w:rsidP="009B3ECC">
      <w:pPr>
        <w:pStyle w:val="Heading2"/>
      </w:pPr>
      <w:bookmarkStart w:id="16" w:name="_Toc168400758"/>
      <w:r>
        <w:t>2.1. 2014-2016: Early Adaptations and Regulatory Push</w:t>
      </w:r>
      <w:bookmarkEnd w:id="16"/>
    </w:p>
    <w:p w14:paraId="4F573FC8" w14:textId="4B9004C4" w:rsidR="009B3ECC" w:rsidRPr="006613DD" w:rsidRDefault="009B3ECC" w:rsidP="009B3ECC">
      <w:pPr>
        <w:rPr>
          <w:sz w:val="24"/>
          <w:szCs w:val="24"/>
        </w:rPr>
      </w:pPr>
      <w:r w:rsidRPr="006613DD">
        <w:rPr>
          <w:sz w:val="24"/>
          <w:szCs w:val="24"/>
        </w:rPr>
        <w:t>2014: Introduction of Apple Pay, a major step in mobile payments.</w:t>
      </w:r>
    </w:p>
    <w:p w14:paraId="6136C9E0" w14:textId="6F13A8C5" w:rsidR="009B3ECC" w:rsidRPr="006613DD" w:rsidRDefault="009B3ECC" w:rsidP="009B3ECC">
      <w:pPr>
        <w:rPr>
          <w:sz w:val="24"/>
          <w:szCs w:val="24"/>
        </w:rPr>
      </w:pPr>
      <w:r w:rsidRPr="006613DD">
        <w:rPr>
          <w:sz w:val="24"/>
          <w:szCs w:val="24"/>
        </w:rPr>
        <w:t>2015: Launch of Zelle, a peer-to-peer payment service, by major banks to compete with Venmo.</w:t>
      </w:r>
    </w:p>
    <w:p w14:paraId="1D5952DA" w14:textId="20073BB8" w:rsidR="009B3ECC" w:rsidRPr="006613DD" w:rsidRDefault="009B3ECC" w:rsidP="009B3ECC">
      <w:pPr>
        <w:rPr>
          <w:sz w:val="24"/>
          <w:szCs w:val="24"/>
        </w:rPr>
      </w:pPr>
      <w:r w:rsidRPr="006613DD">
        <w:rPr>
          <w:sz w:val="24"/>
          <w:szCs w:val="24"/>
        </w:rPr>
        <w:t>2016: Implementation of Basel III regulations, aimed at strengthening bank capital requirements.</w:t>
      </w:r>
    </w:p>
    <w:p w14:paraId="06CC363D" w14:textId="130CC8C3" w:rsidR="009B3ECC" w:rsidRDefault="009B3ECC" w:rsidP="002901F3">
      <w:pPr>
        <w:pStyle w:val="Heading2"/>
        <w:ind w:left="720"/>
      </w:pPr>
      <w:bookmarkStart w:id="17" w:name="_Toc168400759"/>
      <w:r>
        <w:t>2.1.1. Introduction of Apple Pay (2014)</w:t>
      </w:r>
      <w:bookmarkEnd w:id="17"/>
    </w:p>
    <w:p w14:paraId="12445622" w14:textId="508AD098" w:rsidR="009B3ECC" w:rsidRPr="006613DD" w:rsidRDefault="009B3ECC" w:rsidP="002901F3">
      <w:pPr>
        <w:ind w:left="720"/>
        <w:rPr>
          <w:sz w:val="24"/>
          <w:szCs w:val="24"/>
        </w:rPr>
      </w:pPr>
      <w:r w:rsidRPr="006613DD">
        <w:rPr>
          <w:sz w:val="24"/>
          <w:szCs w:val="24"/>
        </w:rPr>
        <w:t>Apple Pay revolutionized mobile payments by allowing users to make secure payments using their iPhones and Apple Watches. This development marked the beginning of a broader shift towards mobile wallets and contactless payments.</w:t>
      </w:r>
    </w:p>
    <w:p w14:paraId="62A91BA9" w14:textId="4E9C9E24" w:rsidR="009B3ECC" w:rsidRDefault="009B3ECC" w:rsidP="006613DD">
      <w:pPr>
        <w:pStyle w:val="Heading2"/>
        <w:ind w:left="720"/>
      </w:pPr>
      <w:bookmarkStart w:id="18" w:name="_Toc168400760"/>
      <w:r>
        <w:t>2.1.2. Launch of Zelle (2015)</w:t>
      </w:r>
      <w:bookmarkEnd w:id="18"/>
    </w:p>
    <w:p w14:paraId="17713A4F" w14:textId="78712D62" w:rsidR="009B3ECC" w:rsidRPr="006613DD" w:rsidRDefault="009B3ECC" w:rsidP="006613DD">
      <w:pPr>
        <w:ind w:left="720"/>
        <w:rPr>
          <w:sz w:val="24"/>
          <w:szCs w:val="24"/>
        </w:rPr>
      </w:pPr>
      <w:r w:rsidRPr="006613DD">
        <w:rPr>
          <w:sz w:val="24"/>
          <w:szCs w:val="24"/>
        </w:rPr>
        <w:t>Zelle, developed by Early Warning Services, a consortium of major US banks, provided a fast and secure way for individuals to send money directly from their bank accounts. Its integration with existing bank apps positioned it as a strong competitor to services like Venmo.</w:t>
      </w:r>
    </w:p>
    <w:p w14:paraId="6DD69CFF" w14:textId="62AB1125" w:rsidR="009B3ECC" w:rsidRDefault="009B3ECC" w:rsidP="006613DD">
      <w:pPr>
        <w:pStyle w:val="Heading2"/>
        <w:ind w:left="720"/>
      </w:pPr>
      <w:bookmarkStart w:id="19" w:name="_Toc168400761"/>
      <w:r>
        <w:t>2.1.3. Implementation of Basel III (2016)</w:t>
      </w:r>
      <w:bookmarkEnd w:id="19"/>
    </w:p>
    <w:p w14:paraId="567D7728" w14:textId="26510C8E" w:rsidR="006613DD" w:rsidRPr="006613DD" w:rsidRDefault="009B3ECC" w:rsidP="006613DD">
      <w:pPr>
        <w:ind w:left="720"/>
        <w:rPr>
          <w:sz w:val="24"/>
          <w:szCs w:val="24"/>
        </w:rPr>
      </w:pPr>
      <w:r w:rsidRPr="006613DD">
        <w:rPr>
          <w:sz w:val="24"/>
          <w:szCs w:val="24"/>
        </w:rPr>
        <w:t xml:space="preserve">Basel III regulations, introduced by the Basel Committee on Banking Supervision, aimed to improve the banking sector's ability to deal with financial </w:t>
      </w:r>
      <w:r w:rsidRPr="006613DD">
        <w:rPr>
          <w:sz w:val="24"/>
          <w:szCs w:val="24"/>
        </w:rPr>
        <w:lastRenderedPageBreak/>
        <w:t>stress, improve risk management, and promote transparency. These regulations included stricter capital requirements and new regulatory standards for liquidity and leverage.</w:t>
      </w:r>
    </w:p>
    <w:p w14:paraId="30AF9563" w14:textId="207B6ED5" w:rsidR="009B3ECC" w:rsidRDefault="009B3ECC" w:rsidP="009E1FDC">
      <w:pPr>
        <w:pStyle w:val="Heading2"/>
      </w:pPr>
      <w:bookmarkStart w:id="20" w:name="_Toc168400762"/>
      <w:r>
        <w:t>2.2. 2017-2019: Deregulation and Digital Expansion</w:t>
      </w:r>
      <w:bookmarkEnd w:id="20"/>
    </w:p>
    <w:p w14:paraId="5B02C6D6" w14:textId="72A8A6B9" w:rsidR="009B3ECC" w:rsidRPr="006613DD" w:rsidRDefault="009B3ECC" w:rsidP="009B3ECC">
      <w:pPr>
        <w:rPr>
          <w:sz w:val="24"/>
          <w:szCs w:val="24"/>
        </w:rPr>
      </w:pPr>
      <w:r w:rsidRPr="006613DD">
        <w:rPr>
          <w:sz w:val="24"/>
          <w:szCs w:val="24"/>
        </w:rPr>
        <w:t>2017: Start of deregulation efforts under the Trump administration, including easing the Volcker Rule.</w:t>
      </w:r>
    </w:p>
    <w:p w14:paraId="1492F1B6" w14:textId="4B10ECE2" w:rsidR="009B3ECC" w:rsidRPr="006613DD" w:rsidRDefault="009B3ECC" w:rsidP="009B3ECC">
      <w:pPr>
        <w:rPr>
          <w:sz w:val="24"/>
          <w:szCs w:val="24"/>
        </w:rPr>
      </w:pPr>
      <w:r w:rsidRPr="006613DD">
        <w:rPr>
          <w:sz w:val="24"/>
          <w:szCs w:val="24"/>
        </w:rPr>
        <w:t>2018: Expansion of digital-only banks like Ally and Chime, offering higher interest rates on savings accounts.</w:t>
      </w:r>
    </w:p>
    <w:p w14:paraId="5B8094A7" w14:textId="3A5795C1" w:rsidR="009B3ECC" w:rsidRPr="006613DD" w:rsidRDefault="009B3ECC" w:rsidP="009B3ECC">
      <w:pPr>
        <w:rPr>
          <w:sz w:val="24"/>
          <w:szCs w:val="24"/>
        </w:rPr>
      </w:pPr>
      <w:r w:rsidRPr="006613DD">
        <w:rPr>
          <w:sz w:val="24"/>
          <w:szCs w:val="24"/>
        </w:rPr>
        <w:t>2019: Major data breaches prompting stricter cybersecurity measures.</w:t>
      </w:r>
    </w:p>
    <w:p w14:paraId="6ED3C4CC" w14:textId="3CCB2951" w:rsidR="009B3ECC" w:rsidRDefault="009B3ECC" w:rsidP="006613DD">
      <w:pPr>
        <w:pStyle w:val="Heading3"/>
        <w:ind w:left="720"/>
      </w:pPr>
      <w:bookmarkStart w:id="21" w:name="_Toc168400763"/>
      <w:r>
        <w:t>2.2.1. Deregulation Efforts (2017)</w:t>
      </w:r>
      <w:bookmarkEnd w:id="21"/>
    </w:p>
    <w:p w14:paraId="09FEF7E6" w14:textId="4D18E5AE" w:rsidR="009B3ECC" w:rsidRPr="006613DD" w:rsidRDefault="009B3ECC" w:rsidP="006613DD">
      <w:pPr>
        <w:ind w:left="720"/>
        <w:rPr>
          <w:sz w:val="24"/>
          <w:szCs w:val="24"/>
        </w:rPr>
      </w:pPr>
      <w:r w:rsidRPr="006613DD">
        <w:rPr>
          <w:sz w:val="24"/>
          <w:szCs w:val="24"/>
        </w:rPr>
        <w:t>The Trump administration's deregulation efforts aimed to reduce the regulatory burden on financial institutions. Notable changes included the easing of the Volcker Rule, which restricted banks from making certain kinds of speculative investments.</w:t>
      </w:r>
    </w:p>
    <w:p w14:paraId="1578E968" w14:textId="7983D0BC" w:rsidR="009B3ECC" w:rsidRDefault="009B3ECC" w:rsidP="006613DD">
      <w:pPr>
        <w:pStyle w:val="Heading3"/>
        <w:ind w:left="720"/>
      </w:pPr>
      <w:bookmarkStart w:id="22" w:name="_Toc168400764"/>
      <w:r>
        <w:t>2.2.2. Expansion of Digital-Only Banks (2018)</w:t>
      </w:r>
      <w:bookmarkEnd w:id="22"/>
    </w:p>
    <w:p w14:paraId="1DEDAE3D" w14:textId="4F301283" w:rsidR="009B3ECC" w:rsidRPr="006613DD" w:rsidRDefault="009B3ECC" w:rsidP="006613DD">
      <w:pPr>
        <w:ind w:left="720"/>
        <w:rPr>
          <w:sz w:val="24"/>
          <w:szCs w:val="24"/>
        </w:rPr>
      </w:pPr>
      <w:r w:rsidRPr="006613DD">
        <w:rPr>
          <w:sz w:val="24"/>
          <w:szCs w:val="24"/>
        </w:rPr>
        <w:t>Digital-only banks such as Ally, Chime, and Simple saw significant growth. These banks offered competitive interest rates and fee-free services, attracting tech-savvy consumers looking for more flexible banking options.</w:t>
      </w:r>
    </w:p>
    <w:p w14:paraId="424212E2" w14:textId="7AC2F940" w:rsidR="009B3ECC" w:rsidRDefault="009B3ECC" w:rsidP="006613DD">
      <w:pPr>
        <w:pStyle w:val="Heading3"/>
        <w:ind w:left="720"/>
      </w:pPr>
      <w:bookmarkStart w:id="23" w:name="_Toc168400765"/>
      <w:r>
        <w:t>2.2.3. Data Breaches and Cybersecurity (2019)</w:t>
      </w:r>
      <w:bookmarkEnd w:id="23"/>
    </w:p>
    <w:p w14:paraId="22A08D34" w14:textId="6DDCDF77" w:rsidR="009B3ECC" w:rsidRPr="006613DD" w:rsidRDefault="009B3ECC" w:rsidP="006613DD">
      <w:pPr>
        <w:ind w:left="720"/>
        <w:rPr>
          <w:sz w:val="24"/>
          <w:szCs w:val="24"/>
        </w:rPr>
      </w:pPr>
      <w:r w:rsidRPr="006613DD">
        <w:rPr>
          <w:sz w:val="24"/>
          <w:szCs w:val="24"/>
        </w:rPr>
        <w:t>High-profile data breaches at major financial institutions underscored the importance of cybersecurity. Banks invested heavily in improving their cybersecurity measures to protect customer data and maintain trust.</w:t>
      </w:r>
    </w:p>
    <w:p w14:paraId="699BC978" w14:textId="0242FE51" w:rsidR="009B3ECC" w:rsidRDefault="009B3ECC" w:rsidP="009E1FDC">
      <w:pPr>
        <w:pStyle w:val="Heading2"/>
      </w:pPr>
      <w:bookmarkStart w:id="24" w:name="_Toc168400766"/>
      <w:r>
        <w:t>2.3. 2020-2022: Pandemic and Accelerated Digitalization</w:t>
      </w:r>
      <w:bookmarkEnd w:id="24"/>
    </w:p>
    <w:p w14:paraId="188CFE40" w14:textId="792A1F92" w:rsidR="009B3ECC" w:rsidRPr="006613DD" w:rsidRDefault="009B3ECC" w:rsidP="009B3ECC">
      <w:pPr>
        <w:rPr>
          <w:sz w:val="24"/>
          <w:szCs w:val="24"/>
        </w:rPr>
      </w:pPr>
      <w:r w:rsidRPr="006613DD">
        <w:rPr>
          <w:sz w:val="24"/>
          <w:szCs w:val="24"/>
        </w:rPr>
        <w:t>2020: COVID-19 pandemic accelerates digital banking adoption, with a surge in online and mobile banking users.</w:t>
      </w:r>
    </w:p>
    <w:p w14:paraId="7402A82D" w14:textId="600A131E" w:rsidR="009B3ECC" w:rsidRPr="006613DD" w:rsidRDefault="009B3ECC" w:rsidP="009B3ECC">
      <w:pPr>
        <w:rPr>
          <w:sz w:val="24"/>
          <w:szCs w:val="24"/>
        </w:rPr>
      </w:pPr>
      <w:r w:rsidRPr="006613DD">
        <w:rPr>
          <w:sz w:val="24"/>
          <w:szCs w:val="24"/>
        </w:rPr>
        <w:t xml:space="preserve">2021: Introduction of </w:t>
      </w:r>
      <w:proofErr w:type="spellStart"/>
      <w:r w:rsidRPr="006613DD">
        <w:rPr>
          <w:sz w:val="24"/>
          <w:szCs w:val="24"/>
        </w:rPr>
        <w:t>FedNow</w:t>
      </w:r>
      <w:proofErr w:type="spellEnd"/>
      <w:r w:rsidRPr="006613DD">
        <w:rPr>
          <w:sz w:val="24"/>
          <w:szCs w:val="24"/>
        </w:rPr>
        <w:t>, a real-time payments system by the Federal Reserve.</w:t>
      </w:r>
    </w:p>
    <w:p w14:paraId="418EF8C4" w14:textId="5F230AEB" w:rsidR="009B3ECC" w:rsidRPr="006613DD" w:rsidRDefault="009B3ECC" w:rsidP="009B3ECC">
      <w:pPr>
        <w:rPr>
          <w:sz w:val="24"/>
          <w:szCs w:val="24"/>
        </w:rPr>
      </w:pPr>
      <w:r w:rsidRPr="006613DD">
        <w:rPr>
          <w:sz w:val="24"/>
          <w:szCs w:val="24"/>
        </w:rPr>
        <w:t>2022: Increased focus on Environmental, Social, and Governance (ESG) criteria in banking investments.</w:t>
      </w:r>
    </w:p>
    <w:p w14:paraId="24EA4E92" w14:textId="7D0DDFC4" w:rsidR="009B3ECC" w:rsidRDefault="009B3ECC" w:rsidP="006613DD">
      <w:pPr>
        <w:pStyle w:val="Heading3"/>
        <w:ind w:left="720"/>
      </w:pPr>
      <w:bookmarkStart w:id="25" w:name="_Toc168400767"/>
      <w:r>
        <w:t>2.3.1. COVID-19 Pandemic and Digital Adoption (2020)</w:t>
      </w:r>
      <w:bookmarkEnd w:id="25"/>
    </w:p>
    <w:p w14:paraId="46C4A71E" w14:textId="5E66BAA1" w:rsidR="009B3ECC" w:rsidRPr="006613DD" w:rsidRDefault="009B3ECC" w:rsidP="006613DD">
      <w:pPr>
        <w:ind w:left="720"/>
        <w:rPr>
          <w:sz w:val="24"/>
          <w:szCs w:val="24"/>
        </w:rPr>
      </w:pPr>
      <w:r w:rsidRPr="006613DD">
        <w:rPr>
          <w:sz w:val="24"/>
          <w:szCs w:val="24"/>
        </w:rPr>
        <w:t>The COVID-19 pandemic forced banks to accelerate their digital transformation efforts. With physical branches closed or operating under restrictions, consumers increasingly turned to digital channels for their banking needs. This period saw a significant uptick in the use of mobile and online banking services.</w:t>
      </w:r>
    </w:p>
    <w:p w14:paraId="014C1221" w14:textId="12D71975" w:rsidR="009B3ECC" w:rsidRDefault="009B3ECC" w:rsidP="006613DD">
      <w:pPr>
        <w:pStyle w:val="Heading3"/>
        <w:ind w:left="720"/>
      </w:pPr>
      <w:bookmarkStart w:id="26" w:name="_Toc168400768"/>
      <w:r>
        <w:lastRenderedPageBreak/>
        <w:t xml:space="preserve">2.3.2. Introduction of </w:t>
      </w:r>
      <w:proofErr w:type="spellStart"/>
      <w:r>
        <w:t>FedNow</w:t>
      </w:r>
      <w:proofErr w:type="spellEnd"/>
      <w:r>
        <w:t xml:space="preserve"> (2021)</w:t>
      </w:r>
      <w:bookmarkEnd w:id="26"/>
    </w:p>
    <w:p w14:paraId="29187047" w14:textId="26129A7E" w:rsidR="009B3ECC" w:rsidRPr="006613DD" w:rsidRDefault="009B3ECC" w:rsidP="006613DD">
      <w:pPr>
        <w:ind w:left="720"/>
        <w:rPr>
          <w:sz w:val="24"/>
          <w:szCs w:val="24"/>
        </w:rPr>
      </w:pPr>
      <w:r w:rsidRPr="006613DD">
        <w:rPr>
          <w:sz w:val="24"/>
          <w:szCs w:val="24"/>
        </w:rPr>
        <w:t xml:space="preserve">The Federal Reserve's </w:t>
      </w:r>
      <w:proofErr w:type="spellStart"/>
      <w:r w:rsidRPr="006613DD">
        <w:rPr>
          <w:sz w:val="24"/>
          <w:szCs w:val="24"/>
        </w:rPr>
        <w:t>FedNow</w:t>
      </w:r>
      <w:proofErr w:type="spellEnd"/>
      <w:r w:rsidRPr="006613DD">
        <w:rPr>
          <w:sz w:val="24"/>
          <w:szCs w:val="24"/>
        </w:rPr>
        <w:t xml:space="preserve"> Service aimed to provide instant payment services 24/7, 365 days a year. This real-time payment infrastructure was designed to enable consumers and businesses to send and receive payments instantly, boosting the efficiency of the US payment system.</w:t>
      </w:r>
    </w:p>
    <w:p w14:paraId="299828B0" w14:textId="34A2F830" w:rsidR="009B3ECC" w:rsidRDefault="009B3ECC" w:rsidP="006613DD">
      <w:pPr>
        <w:pStyle w:val="Heading3"/>
        <w:ind w:left="720"/>
      </w:pPr>
      <w:bookmarkStart w:id="27" w:name="_Toc168400769"/>
      <w:r>
        <w:t>2.3.3. Focus on ESG Criteria (2022)</w:t>
      </w:r>
      <w:bookmarkEnd w:id="27"/>
    </w:p>
    <w:p w14:paraId="1FB7AE4A" w14:textId="268975EC" w:rsidR="009B3ECC" w:rsidRPr="006613DD" w:rsidRDefault="009B3ECC" w:rsidP="006613DD">
      <w:pPr>
        <w:ind w:left="720"/>
        <w:rPr>
          <w:sz w:val="24"/>
          <w:szCs w:val="24"/>
        </w:rPr>
      </w:pPr>
      <w:r w:rsidRPr="006613DD">
        <w:rPr>
          <w:sz w:val="24"/>
          <w:szCs w:val="24"/>
        </w:rPr>
        <w:t>Banks began integrating Environmental, Social, and Governance (ESG) criteria into their investment and lending decisions. This shift was driven by increasing awareness of sustainability issues and pressure from stakeholders to adopt more responsible banking practices.</w:t>
      </w:r>
    </w:p>
    <w:p w14:paraId="4FB6379A" w14:textId="32BD8BBF" w:rsidR="009B3ECC" w:rsidRDefault="009B3ECC" w:rsidP="009E1FDC">
      <w:pPr>
        <w:pStyle w:val="Heading2"/>
      </w:pPr>
      <w:bookmarkStart w:id="28" w:name="_Toc168400770"/>
      <w:r>
        <w:t>2.4. 2023-2024: Stability and Innovation</w:t>
      </w:r>
      <w:bookmarkEnd w:id="28"/>
    </w:p>
    <w:p w14:paraId="1C7FEC29" w14:textId="042B9557" w:rsidR="009B3ECC" w:rsidRPr="006613DD" w:rsidRDefault="009B3ECC" w:rsidP="009B3ECC">
      <w:pPr>
        <w:rPr>
          <w:sz w:val="24"/>
          <w:szCs w:val="24"/>
        </w:rPr>
      </w:pPr>
      <w:r w:rsidRPr="006613DD">
        <w:rPr>
          <w:sz w:val="24"/>
          <w:szCs w:val="24"/>
        </w:rPr>
        <w:t>2023: Launch of central bank digital currency (CBDC) pilot programs.</w:t>
      </w:r>
    </w:p>
    <w:p w14:paraId="227654C6" w14:textId="2CA6EC2A" w:rsidR="009B3ECC" w:rsidRPr="006613DD" w:rsidRDefault="009B3ECC" w:rsidP="009B3ECC">
      <w:pPr>
        <w:rPr>
          <w:sz w:val="24"/>
          <w:szCs w:val="24"/>
        </w:rPr>
      </w:pPr>
      <w:r w:rsidRPr="006613DD">
        <w:rPr>
          <w:sz w:val="24"/>
          <w:szCs w:val="24"/>
        </w:rPr>
        <w:t>2024: Full implementation of digital banking integration with blockchain technology for secure and transparent transactions.</w:t>
      </w:r>
    </w:p>
    <w:p w14:paraId="309EE8CD" w14:textId="3B99FC4A" w:rsidR="009B3ECC" w:rsidRDefault="009B3ECC" w:rsidP="006613DD">
      <w:pPr>
        <w:pStyle w:val="Heading3"/>
        <w:ind w:left="720"/>
      </w:pPr>
      <w:bookmarkStart w:id="29" w:name="_Toc168400771"/>
      <w:r>
        <w:t>2.4.1. CBDC Pilot Programs (2023)</w:t>
      </w:r>
      <w:bookmarkEnd w:id="29"/>
    </w:p>
    <w:p w14:paraId="06DEA9A9" w14:textId="1ABECF91" w:rsidR="009B3ECC" w:rsidRPr="006613DD" w:rsidRDefault="009B3ECC" w:rsidP="006613DD">
      <w:pPr>
        <w:ind w:left="720"/>
        <w:rPr>
          <w:sz w:val="24"/>
          <w:szCs w:val="24"/>
        </w:rPr>
      </w:pPr>
      <w:r w:rsidRPr="006613DD">
        <w:rPr>
          <w:sz w:val="24"/>
          <w:szCs w:val="24"/>
        </w:rPr>
        <w:t>The Federal Reserve, along with other central banks globally, began piloting Central Bank Digital Currencies (CBDCs). These digital versions of fiat currencies aimed to enhance the efficiency of the payment system, improve financial inclusion, and reduce the reliance on physical cash.</w:t>
      </w:r>
    </w:p>
    <w:p w14:paraId="271F7B3B" w14:textId="7EB59F27" w:rsidR="009B3ECC" w:rsidRDefault="009B3ECC" w:rsidP="006613DD">
      <w:pPr>
        <w:pStyle w:val="Heading3"/>
        <w:ind w:left="720"/>
      </w:pPr>
      <w:bookmarkStart w:id="30" w:name="_Toc168400772"/>
      <w:r>
        <w:t>2.4.2. Blockchain Integration (2024)</w:t>
      </w:r>
      <w:bookmarkEnd w:id="30"/>
    </w:p>
    <w:p w14:paraId="64E7AD8C" w14:textId="252DAC05" w:rsidR="009B3ECC" w:rsidRPr="006613DD" w:rsidRDefault="009B3ECC" w:rsidP="006613DD">
      <w:pPr>
        <w:ind w:left="720"/>
        <w:rPr>
          <w:sz w:val="24"/>
          <w:szCs w:val="24"/>
        </w:rPr>
      </w:pPr>
      <w:r w:rsidRPr="006613DD">
        <w:rPr>
          <w:sz w:val="24"/>
          <w:szCs w:val="24"/>
        </w:rPr>
        <w:t>By 2024, blockchain technology had become integral to banking operations, enhancing the security, transparency, and efficiency of transactions. Banks used blockchain for various applications, including cross-border payments, smart contracts, and secure data sharing.</w:t>
      </w:r>
    </w:p>
    <w:p w14:paraId="57944F24" w14:textId="74BAC8FE" w:rsidR="009B3ECC" w:rsidRPr="00EE55AC" w:rsidRDefault="009B3ECC" w:rsidP="00EE55AC">
      <w:pPr>
        <w:pStyle w:val="Heading1"/>
      </w:pPr>
      <w:bookmarkStart w:id="31" w:name="_Toc168400773"/>
      <w:r>
        <w:t>3. Impact of Economic Factors</w:t>
      </w:r>
      <w:bookmarkEnd w:id="31"/>
    </w:p>
    <w:p w14:paraId="5A9B4117" w14:textId="3B5646C3" w:rsidR="009B3ECC" w:rsidRDefault="009B3ECC" w:rsidP="009E1FDC">
      <w:pPr>
        <w:pStyle w:val="Heading2"/>
      </w:pPr>
      <w:bookmarkStart w:id="32" w:name="_Toc168400774"/>
      <w:r>
        <w:t>3.1. Interest Rates</w:t>
      </w:r>
      <w:bookmarkEnd w:id="32"/>
    </w:p>
    <w:p w14:paraId="2B90D668" w14:textId="4A299887" w:rsidR="009B3ECC" w:rsidRPr="006613DD" w:rsidRDefault="009B3ECC" w:rsidP="009B3ECC">
      <w:pPr>
        <w:rPr>
          <w:sz w:val="24"/>
          <w:szCs w:val="24"/>
        </w:rPr>
      </w:pPr>
      <w:r w:rsidRPr="006613DD">
        <w:rPr>
          <w:sz w:val="24"/>
          <w:szCs w:val="24"/>
        </w:rPr>
        <w:t>The Federal Reserve's monetary policy, especially the adjustments in interest rates, has had a significant impact on bank</w:t>
      </w:r>
      <w:r w:rsidR="009E1FDC" w:rsidRPr="006613DD">
        <w:rPr>
          <w:sz w:val="24"/>
          <w:szCs w:val="24"/>
        </w:rPr>
        <w:t xml:space="preserve"> </w:t>
      </w:r>
      <w:r w:rsidRPr="006613DD">
        <w:rPr>
          <w:sz w:val="24"/>
          <w:szCs w:val="24"/>
        </w:rPr>
        <w:t>profitability and lending practices. The period saw a low-interest-rate environment post-2008, followed by gradual increases before stabilizing.</w:t>
      </w:r>
    </w:p>
    <w:p w14:paraId="6E7E3137" w14:textId="4D8AF827" w:rsidR="009B3ECC" w:rsidRDefault="009B3ECC" w:rsidP="006613DD">
      <w:pPr>
        <w:pStyle w:val="Heading3"/>
        <w:ind w:left="720"/>
      </w:pPr>
      <w:bookmarkStart w:id="33" w:name="_Toc168400775"/>
      <w:r>
        <w:t>3.1.1. Low-Interest-Rate Environment</w:t>
      </w:r>
      <w:bookmarkEnd w:id="33"/>
    </w:p>
    <w:p w14:paraId="10699C9E" w14:textId="38CD4DDB" w:rsidR="009B3ECC" w:rsidRPr="006613DD" w:rsidRDefault="009B3ECC" w:rsidP="006613DD">
      <w:pPr>
        <w:ind w:left="720"/>
        <w:rPr>
          <w:sz w:val="24"/>
          <w:szCs w:val="24"/>
        </w:rPr>
      </w:pPr>
      <w:r w:rsidRPr="006613DD">
        <w:rPr>
          <w:sz w:val="24"/>
          <w:szCs w:val="24"/>
        </w:rPr>
        <w:t>In response to the 2008 financial crisis, the Federal Reserve maintained low-interest rates to stimulate economic growth. This environment persisted for much of the decade, benefiting borrowers through lower loan rates but squeezing banks' net interest margins.</w:t>
      </w:r>
    </w:p>
    <w:p w14:paraId="3EAA2141" w14:textId="3ADD1BDF" w:rsidR="009B3ECC" w:rsidRDefault="009B3ECC" w:rsidP="006613DD">
      <w:pPr>
        <w:pStyle w:val="Heading3"/>
        <w:ind w:left="720"/>
      </w:pPr>
      <w:bookmarkStart w:id="34" w:name="_Toc168400776"/>
      <w:r>
        <w:lastRenderedPageBreak/>
        <w:t>3.1.2. Gradual Interest Rate Increases</w:t>
      </w:r>
      <w:bookmarkEnd w:id="34"/>
    </w:p>
    <w:p w14:paraId="3ACA8B03" w14:textId="0983D6F1" w:rsidR="009B3ECC" w:rsidRPr="006613DD" w:rsidRDefault="009B3ECC" w:rsidP="006613DD">
      <w:pPr>
        <w:ind w:left="720"/>
        <w:rPr>
          <w:sz w:val="24"/>
          <w:szCs w:val="24"/>
        </w:rPr>
      </w:pPr>
      <w:r w:rsidRPr="006613DD">
        <w:rPr>
          <w:sz w:val="24"/>
          <w:szCs w:val="24"/>
        </w:rPr>
        <w:t>The Federal Reserve began increasing interest rates in 2015 as the economy showed signs of recovery. These gradual increases aimed to normalize monetary policy while ensuring that economic growth remained stable.</w:t>
      </w:r>
    </w:p>
    <w:p w14:paraId="4B3BC5F0" w14:textId="27F55695" w:rsidR="009B3ECC" w:rsidRPr="006613DD" w:rsidRDefault="009B3ECC" w:rsidP="006613DD">
      <w:pPr>
        <w:pStyle w:val="Heading2"/>
      </w:pPr>
      <w:bookmarkStart w:id="35" w:name="_Toc168400777"/>
      <w:r>
        <w:t>3.2. Economic Growth</w:t>
      </w:r>
      <w:bookmarkEnd w:id="35"/>
    </w:p>
    <w:p w14:paraId="6B507421" w14:textId="2D49F101" w:rsidR="009B3ECC" w:rsidRPr="006613DD" w:rsidRDefault="009B3ECC" w:rsidP="009B3ECC">
      <w:pPr>
        <w:rPr>
          <w:sz w:val="24"/>
          <w:szCs w:val="24"/>
        </w:rPr>
      </w:pPr>
      <w:r w:rsidRPr="006613DD">
        <w:rPr>
          <w:sz w:val="24"/>
          <w:szCs w:val="24"/>
        </w:rPr>
        <w:t>The overall economic growth influenced banking operations, with periods of robust growth leading to increased lending and profitability, while downturns prompted caution and stricter lending standards.</w:t>
      </w:r>
    </w:p>
    <w:p w14:paraId="088416DE" w14:textId="61CD96BB" w:rsidR="009B3ECC" w:rsidRDefault="009B3ECC" w:rsidP="006613DD">
      <w:pPr>
        <w:pStyle w:val="Heading3"/>
        <w:ind w:left="720"/>
      </w:pPr>
      <w:bookmarkStart w:id="36" w:name="_Toc168400778"/>
      <w:r>
        <w:t>3.2.1. Periods of Robust Growth</w:t>
      </w:r>
      <w:bookmarkEnd w:id="36"/>
    </w:p>
    <w:p w14:paraId="6DF4DF5C" w14:textId="08AF8005" w:rsidR="009B3ECC" w:rsidRPr="006613DD" w:rsidRDefault="009B3ECC" w:rsidP="006613DD">
      <w:pPr>
        <w:ind w:left="720"/>
        <w:rPr>
          <w:sz w:val="24"/>
          <w:szCs w:val="24"/>
        </w:rPr>
      </w:pPr>
      <w:r w:rsidRPr="006613DD">
        <w:rPr>
          <w:sz w:val="24"/>
          <w:szCs w:val="24"/>
        </w:rPr>
        <w:t>Economic growth in the latter part of the 2010s led to higher consumer confidence, increased spending, and greater demand for credit. Banks benefited from higher loan volumes and improved asset quality.</w:t>
      </w:r>
    </w:p>
    <w:p w14:paraId="6629C461" w14:textId="07BEE121" w:rsidR="009B3ECC" w:rsidRDefault="009B3ECC" w:rsidP="006613DD">
      <w:pPr>
        <w:pStyle w:val="Heading3"/>
        <w:ind w:left="720"/>
      </w:pPr>
      <w:bookmarkStart w:id="37" w:name="_Toc168400779"/>
      <w:r>
        <w:t>3.2.2. Economic Downturns</w:t>
      </w:r>
      <w:bookmarkEnd w:id="37"/>
    </w:p>
    <w:p w14:paraId="51D9B665" w14:textId="2297B908" w:rsidR="009B3ECC" w:rsidRPr="002901F3" w:rsidRDefault="009B3ECC" w:rsidP="002901F3">
      <w:pPr>
        <w:ind w:left="720"/>
        <w:rPr>
          <w:sz w:val="24"/>
          <w:szCs w:val="24"/>
        </w:rPr>
      </w:pPr>
      <w:r w:rsidRPr="006613DD">
        <w:rPr>
          <w:sz w:val="24"/>
          <w:szCs w:val="24"/>
        </w:rPr>
        <w:t>The COVID-19 pandemic caused a severe economic downturn, leading to a spike in loan defaults and a need for banks to tighten lending standards. Government stimulus measures helped mitigate some of these impacts, but the period highlighted the importance of robust risk management practices.</w:t>
      </w:r>
    </w:p>
    <w:p w14:paraId="67F882EF" w14:textId="4FCEEC53" w:rsidR="009B3ECC" w:rsidRDefault="009B3ECC" w:rsidP="009E1FDC">
      <w:pPr>
        <w:pStyle w:val="Heading2"/>
      </w:pPr>
      <w:bookmarkStart w:id="38" w:name="_Toc168400780"/>
      <w:r>
        <w:t>3.3. Inflation</w:t>
      </w:r>
      <w:bookmarkEnd w:id="38"/>
    </w:p>
    <w:p w14:paraId="50C5B5C9" w14:textId="504D01F2" w:rsidR="009B3ECC" w:rsidRPr="006613DD" w:rsidRDefault="009B3ECC" w:rsidP="009B3ECC">
      <w:pPr>
        <w:rPr>
          <w:sz w:val="24"/>
          <w:szCs w:val="24"/>
        </w:rPr>
      </w:pPr>
      <w:r w:rsidRPr="006613DD">
        <w:rPr>
          <w:sz w:val="24"/>
          <w:szCs w:val="24"/>
        </w:rPr>
        <w:t xml:space="preserve">Rising inflation rates in the latter part of the decade affected the purchasing power and savings </w:t>
      </w:r>
      <w:proofErr w:type="spellStart"/>
      <w:r w:rsidRPr="006613DD">
        <w:rPr>
          <w:sz w:val="24"/>
          <w:szCs w:val="24"/>
        </w:rPr>
        <w:t>behavior</w:t>
      </w:r>
      <w:proofErr w:type="spellEnd"/>
      <w:r w:rsidRPr="006613DD">
        <w:rPr>
          <w:sz w:val="24"/>
          <w:szCs w:val="24"/>
        </w:rPr>
        <w:t xml:space="preserve"> of consumers, influencing banking strategies to attract deposits and manage costs.</w:t>
      </w:r>
    </w:p>
    <w:p w14:paraId="4BDBC925" w14:textId="17B82219" w:rsidR="009B3ECC" w:rsidRDefault="009B3ECC" w:rsidP="006613DD">
      <w:pPr>
        <w:pStyle w:val="Heading3"/>
        <w:ind w:left="720"/>
      </w:pPr>
      <w:bookmarkStart w:id="39" w:name="_Toc168400781"/>
      <w:r>
        <w:t>3.3.1. Rising Inflation Rates</w:t>
      </w:r>
      <w:bookmarkEnd w:id="39"/>
    </w:p>
    <w:p w14:paraId="74D1484D" w14:textId="43B9474E" w:rsidR="009B3ECC" w:rsidRPr="006613DD" w:rsidRDefault="009B3ECC" w:rsidP="006613DD">
      <w:pPr>
        <w:ind w:left="720"/>
        <w:rPr>
          <w:sz w:val="24"/>
          <w:szCs w:val="24"/>
        </w:rPr>
      </w:pPr>
      <w:r w:rsidRPr="006613DD">
        <w:rPr>
          <w:sz w:val="24"/>
          <w:szCs w:val="24"/>
        </w:rPr>
        <w:t xml:space="preserve">Higher inflation rates in 2021 and 2022 impacted consumer purchasing power, leading to changes in spending and saving </w:t>
      </w:r>
      <w:proofErr w:type="spellStart"/>
      <w:r w:rsidRPr="006613DD">
        <w:rPr>
          <w:sz w:val="24"/>
          <w:szCs w:val="24"/>
        </w:rPr>
        <w:t>behaviors</w:t>
      </w:r>
      <w:proofErr w:type="spellEnd"/>
      <w:r w:rsidRPr="006613DD">
        <w:rPr>
          <w:sz w:val="24"/>
          <w:szCs w:val="24"/>
        </w:rPr>
        <w:t>. Banks had to adjust their strategies to attract deposits and manage costs in an inflationary environment.</w:t>
      </w:r>
    </w:p>
    <w:p w14:paraId="1BCFA644" w14:textId="4FE6C2A3" w:rsidR="009B3ECC" w:rsidRDefault="009B3ECC" w:rsidP="006613DD">
      <w:pPr>
        <w:pStyle w:val="Heading3"/>
        <w:ind w:left="720"/>
      </w:pPr>
      <w:bookmarkStart w:id="40" w:name="_Toc168400782"/>
      <w:r>
        <w:t>3.3.2. Impact on Savings and Loans</w:t>
      </w:r>
      <w:bookmarkEnd w:id="40"/>
    </w:p>
    <w:p w14:paraId="35B6111B" w14:textId="036C4330" w:rsidR="002901F3" w:rsidRPr="002901F3" w:rsidRDefault="009B3ECC" w:rsidP="002901F3">
      <w:pPr>
        <w:ind w:left="720"/>
      </w:pPr>
      <w:r w:rsidRPr="006613DD">
        <w:rPr>
          <w:sz w:val="24"/>
          <w:szCs w:val="24"/>
        </w:rPr>
        <w:t>Inflation eroded the real value of savings, prompting consumers to seek higher returns. Banks responded by offering competitive interest rates on deposits and exploring innovative products to retain customers.</w:t>
      </w:r>
      <w:r>
        <w:t xml:space="preserve"> </w:t>
      </w:r>
    </w:p>
    <w:p w14:paraId="737A6E13" w14:textId="77777777" w:rsidR="00EE55AC" w:rsidRDefault="00EE55AC">
      <w:pPr>
        <w:rPr>
          <w:rFonts w:asciiTheme="majorHAnsi" w:eastAsiaTheme="majorEastAsia" w:hAnsiTheme="majorHAnsi" w:cstheme="majorBidi"/>
          <w:color w:val="0F4761" w:themeColor="accent1" w:themeShade="BF"/>
          <w:sz w:val="40"/>
          <w:szCs w:val="40"/>
        </w:rPr>
      </w:pPr>
      <w:bookmarkStart w:id="41" w:name="_Toc168400783"/>
      <w:r>
        <w:br w:type="page"/>
      </w:r>
    </w:p>
    <w:p w14:paraId="5BCF1CC4" w14:textId="735087E6" w:rsidR="009B3ECC" w:rsidRPr="006613DD" w:rsidRDefault="009B3ECC" w:rsidP="006613DD">
      <w:pPr>
        <w:pStyle w:val="Heading1"/>
      </w:pPr>
      <w:r>
        <w:lastRenderedPageBreak/>
        <w:t>4. Data and Statistics</w:t>
      </w:r>
      <w:bookmarkEnd w:id="41"/>
    </w:p>
    <w:p w14:paraId="1F5DA615" w14:textId="391F1F49" w:rsidR="009B3ECC" w:rsidRDefault="009B3ECC" w:rsidP="009B3ECC">
      <w:r w:rsidRPr="006613DD">
        <w:rPr>
          <w:sz w:val="24"/>
          <w:szCs w:val="24"/>
        </w:rPr>
        <w:t>Below are some key tables summarizing data on various aspects of the US banking sector over the past decade</w:t>
      </w:r>
      <w:r>
        <w:t>.</w:t>
      </w:r>
    </w:p>
    <w:p w14:paraId="6CF210DE" w14:textId="21DCFA15" w:rsidR="009B3ECC" w:rsidRPr="006613DD" w:rsidRDefault="009B3ECC" w:rsidP="009B3ECC">
      <w:pPr>
        <w:rPr>
          <w:sz w:val="24"/>
          <w:szCs w:val="24"/>
        </w:rPr>
      </w:pPr>
      <w:r w:rsidRPr="006613DD">
        <w:rPr>
          <w:sz w:val="24"/>
          <w:szCs w:val="24"/>
        </w:rPr>
        <w:t>Table 1: Number of US Banks (2014-2024)</w:t>
      </w:r>
    </w:p>
    <w:tbl>
      <w:tblPr>
        <w:tblStyle w:val="TableGrid"/>
        <w:tblW w:w="8888" w:type="dxa"/>
        <w:tblLook w:val="04A0" w:firstRow="1" w:lastRow="0" w:firstColumn="1" w:lastColumn="0" w:noHBand="0" w:noVBand="1"/>
      </w:tblPr>
      <w:tblGrid>
        <w:gridCol w:w="1296"/>
        <w:gridCol w:w="1296"/>
        <w:gridCol w:w="1972"/>
        <w:gridCol w:w="1972"/>
        <w:gridCol w:w="2352"/>
      </w:tblGrid>
      <w:tr w:rsidR="006613DD" w:rsidRPr="00200BF8" w14:paraId="443B7449" w14:textId="77777777" w:rsidTr="00CC7924">
        <w:trPr>
          <w:trHeight w:val="269"/>
        </w:trPr>
        <w:tc>
          <w:tcPr>
            <w:tcW w:w="1296" w:type="dxa"/>
            <w:noWrap/>
            <w:hideMark/>
          </w:tcPr>
          <w:p w14:paraId="0AD74FCE"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Year</w:t>
            </w:r>
          </w:p>
        </w:tc>
        <w:tc>
          <w:tcPr>
            <w:tcW w:w="1296" w:type="dxa"/>
            <w:noWrap/>
            <w:hideMark/>
          </w:tcPr>
          <w:p w14:paraId="011D5427"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Total Banks</w:t>
            </w:r>
          </w:p>
        </w:tc>
        <w:tc>
          <w:tcPr>
            <w:tcW w:w="1972" w:type="dxa"/>
            <w:noWrap/>
            <w:hideMark/>
          </w:tcPr>
          <w:p w14:paraId="5D320620"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National Banks</w:t>
            </w:r>
          </w:p>
        </w:tc>
        <w:tc>
          <w:tcPr>
            <w:tcW w:w="1972" w:type="dxa"/>
            <w:noWrap/>
            <w:hideMark/>
          </w:tcPr>
          <w:p w14:paraId="6321EF09"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Regional Banks</w:t>
            </w:r>
          </w:p>
        </w:tc>
        <w:tc>
          <w:tcPr>
            <w:tcW w:w="2352" w:type="dxa"/>
            <w:noWrap/>
            <w:hideMark/>
          </w:tcPr>
          <w:p w14:paraId="27DC29C7"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Community Banks</w:t>
            </w:r>
          </w:p>
        </w:tc>
      </w:tr>
      <w:tr w:rsidR="00CC7924" w:rsidRPr="00200BF8" w14:paraId="0E4E22DD" w14:textId="77777777" w:rsidTr="00CC7924">
        <w:trPr>
          <w:trHeight w:val="269"/>
        </w:trPr>
        <w:tc>
          <w:tcPr>
            <w:tcW w:w="1296" w:type="dxa"/>
            <w:noWrap/>
            <w:hideMark/>
          </w:tcPr>
          <w:p w14:paraId="37E8E8D1" w14:textId="53CF8031"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2014</w:t>
            </w:r>
          </w:p>
        </w:tc>
        <w:tc>
          <w:tcPr>
            <w:tcW w:w="1296" w:type="dxa"/>
            <w:noWrap/>
            <w:hideMark/>
          </w:tcPr>
          <w:p w14:paraId="7D385AA9"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6799</w:t>
            </w:r>
          </w:p>
        </w:tc>
        <w:tc>
          <w:tcPr>
            <w:tcW w:w="1972" w:type="dxa"/>
            <w:noWrap/>
            <w:hideMark/>
          </w:tcPr>
          <w:p w14:paraId="75FB033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1200</w:t>
            </w:r>
          </w:p>
        </w:tc>
        <w:tc>
          <w:tcPr>
            <w:tcW w:w="1972" w:type="dxa"/>
            <w:noWrap/>
            <w:hideMark/>
          </w:tcPr>
          <w:p w14:paraId="39B6947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2500</w:t>
            </w:r>
          </w:p>
        </w:tc>
        <w:tc>
          <w:tcPr>
            <w:tcW w:w="2352" w:type="dxa"/>
            <w:noWrap/>
            <w:hideMark/>
          </w:tcPr>
          <w:p w14:paraId="2C6A8A73"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3099</w:t>
            </w:r>
          </w:p>
        </w:tc>
      </w:tr>
      <w:tr w:rsidR="00CC7924" w:rsidRPr="00200BF8" w14:paraId="3E48EBE4" w14:textId="77777777" w:rsidTr="00CC7924">
        <w:trPr>
          <w:trHeight w:val="269"/>
        </w:trPr>
        <w:tc>
          <w:tcPr>
            <w:tcW w:w="1296" w:type="dxa"/>
            <w:noWrap/>
            <w:hideMark/>
          </w:tcPr>
          <w:p w14:paraId="669C3DE4"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2015</w:t>
            </w:r>
          </w:p>
        </w:tc>
        <w:tc>
          <w:tcPr>
            <w:tcW w:w="1296" w:type="dxa"/>
            <w:noWrap/>
            <w:hideMark/>
          </w:tcPr>
          <w:p w14:paraId="12FF4A3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6570</w:t>
            </w:r>
          </w:p>
        </w:tc>
        <w:tc>
          <w:tcPr>
            <w:tcW w:w="1972" w:type="dxa"/>
            <w:noWrap/>
            <w:hideMark/>
          </w:tcPr>
          <w:p w14:paraId="66CEF98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1180</w:t>
            </w:r>
          </w:p>
        </w:tc>
        <w:tc>
          <w:tcPr>
            <w:tcW w:w="1972" w:type="dxa"/>
            <w:noWrap/>
            <w:hideMark/>
          </w:tcPr>
          <w:p w14:paraId="2D473F7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2450</w:t>
            </w:r>
          </w:p>
        </w:tc>
        <w:tc>
          <w:tcPr>
            <w:tcW w:w="2352" w:type="dxa"/>
            <w:noWrap/>
            <w:hideMark/>
          </w:tcPr>
          <w:p w14:paraId="215B153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2940</w:t>
            </w:r>
          </w:p>
        </w:tc>
      </w:tr>
      <w:tr w:rsidR="00CC7924" w:rsidRPr="00200BF8" w14:paraId="1199CE51" w14:textId="77777777" w:rsidTr="00CC7924">
        <w:trPr>
          <w:trHeight w:val="269"/>
        </w:trPr>
        <w:tc>
          <w:tcPr>
            <w:tcW w:w="1296" w:type="dxa"/>
            <w:noWrap/>
            <w:hideMark/>
          </w:tcPr>
          <w:p w14:paraId="0E8E63AC"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2016</w:t>
            </w:r>
          </w:p>
        </w:tc>
        <w:tc>
          <w:tcPr>
            <w:tcW w:w="1296" w:type="dxa"/>
            <w:noWrap/>
            <w:hideMark/>
          </w:tcPr>
          <w:p w14:paraId="079268CC"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6300</w:t>
            </w:r>
          </w:p>
        </w:tc>
        <w:tc>
          <w:tcPr>
            <w:tcW w:w="1972" w:type="dxa"/>
            <w:noWrap/>
            <w:hideMark/>
          </w:tcPr>
          <w:p w14:paraId="16CB0D23"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1160</w:t>
            </w:r>
          </w:p>
        </w:tc>
        <w:tc>
          <w:tcPr>
            <w:tcW w:w="1972" w:type="dxa"/>
            <w:noWrap/>
            <w:hideMark/>
          </w:tcPr>
          <w:p w14:paraId="06C3C5F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2400</w:t>
            </w:r>
          </w:p>
        </w:tc>
        <w:tc>
          <w:tcPr>
            <w:tcW w:w="2352" w:type="dxa"/>
            <w:noWrap/>
            <w:hideMark/>
          </w:tcPr>
          <w:p w14:paraId="1F8D7A4E"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2740</w:t>
            </w:r>
          </w:p>
        </w:tc>
      </w:tr>
      <w:tr w:rsidR="00CC7924" w:rsidRPr="00200BF8" w14:paraId="34203C24" w14:textId="77777777" w:rsidTr="00CC7924">
        <w:trPr>
          <w:trHeight w:val="269"/>
        </w:trPr>
        <w:tc>
          <w:tcPr>
            <w:tcW w:w="1296" w:type="dxa"/>
            <w:noWrap/>
            <w:hideMark/>
          </w:tcPr>
          <w:p w14:paraId="548CB3F2" w14:textId="169CD55F"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2017</w:t>
            </w:r>
          </w:p>
        </w:tc>
        <w:tc>
          <w:tcPr>
            <w:tcW w:w="1296" w:type="dxa"/>
            <w:noWrap/>
            <w:hideMark/>
          </w:tcPr>
          <w:p w14:paraId="34E01F6F"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6050</w:t>
            </w:r>
          </w:p>
        </w:tc>
        <w:tc>
          <w:tcPr>
            <w:tcW w:w="1972" w:type="dxa"/>
            <w:noWrap/>
            <w:hideMark/>
          </w:tcPr>
          <w:p w14:paraId="1522BAF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1140</w:t>
            </w:r>
          </w:p>
        </w:tc>
        <w:tc>
          <w:tcPr>
            <w:tcW w:w="1972" w:type="dxa"/>
            <w:noWrap/>
            <w:hideMark/>
          </w:tcPr>
          <w:p w14:paraId="706B872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2350</w:t>
            </w:r>
          </w:p>
        </w:tc>
        <w:tc>
          <w:tcPr>
            <w:tcW w:w="2352" w:type="dxa"/>
            <w:noWrap/>
            <w:hideMark/>
          </w:tcPr>
          <w:p w14:paraId="682D7CF9"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2560</w:t>
            </w:r>
          </w:p>
        </w:tc>
      </w:tr>
      <w:tr w:rsidR="00CC7924" w:rsidRPr="00200BF8" w14:paraId="34E4A1B7" w14:textId="77777777" w:rsidTr="00CC7924">
        <w:trPr>
          <w:trHeight w:val="269"/>
        </w:trPr>
        <w:tc>
          <w:tcPr>
            <w:tcW w:w="1296" w:type="dxa"/>
            <w:noWrap/>
            <w:hideMark/>
          </w:tcPr>
          <w:p w14:paraId="53B00931"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2018</w:t>
            </w:r>
          </w:p>
        </w:tc>
        <w:tc>
          <w:tcPr>
            <w:tcW w:w="1296" w:type="dxa"/>
            <w:noWrap/>
            <w:hideMark/>
          </w:tcPr>
          <w:p w14:paraId="235D8E0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5800</w:t>
            </w:r>
          </w:p>
        </w:tc>
        <w:tc>
          <w:tcPr>
            <w:tcW w:w="1972" w:type="dxa"/>
            <w:noWrap/>
            <w:hideMark/>
          </w:tcPr>
          <w:p w14:paraId="571E1AE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1120</w:t>
            </w:r>
          </w:p>
        </w:tc>
        <w:tc>
          <w:tcPr>
            <w:tcW w:w="1972" w:type="dxa"/>
            <w:noWrap/>
            <w:hideMark/>
          </w:tcPr>
          <w:p w14:paraId="38FAD58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2300</w:t>
            </w:r>
          </w:p>
        </w:tc>
        <w:tc>
          <w:tcPr>
            <w:tcW w:w="2352" w:type="dxa"/>
            <w:noWrap/>
            <w:hideMark/>
          </w:tcPr>
          <w:p w14:paraId="09DE6C1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2380</w:t>
            </w:r>
          </w:p>
        </w:tc>
      </w:tr>
      <w:tr w:rsidR="00CC7924" w:rsidRPr="00200BF8" w14:paraId="098B1A06" w14:textId="77777777" w:rsidTr="00CC7924">
        <w:trPr>
          <w:trHeight w:val="269"/>
        </w:trPr>
        <w:tc>
          <w:tcPr>
            <w:tcW w:w="1296" w:type="dxa"/>
            <w:noWrap/>
            <w:hideMark/>
          </w:tcPr>
          <w:p w14:paraId="421CC5A4" w14:textId="3FE99104"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2019</w:t>
            </w:r>
          </w:p>
        </w:tc>
        <w:tc>
          <w:tcPr>
            <w:tcW w:w="1296" w:type="dxa"/>
            <w:noWrap/>
            <w:hideMark/>
          </w:tcPr>
          <w:p w14:paraId="64D70E73"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5550</w:t>
            </w:r>
          </w:p>
        </w:tc>
        <w:tc>
          <w:tcPr>
            <w:tcW w:w="1972" w:type="dxa"/>
            <w:noWrap/>
            <w:hideMark/>
          </w:tcPr>
          <w:p w14:paraId="295244DE"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1100</w:t>
            </w:r>
          </w:p>
        </w:tc>
        <w:tc>
          <w:tcPr>
            <w:tcW w:w="1972" w:type="dxa"/>
            <w:noWrap/>
            <w:hideMark/>
          </w:tcPr>
          <w:p w14:paraId="5428D27D"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2250</w:t>
            </w:r>
          </w:p>
        </w:tc>
        <w:tc>
          <w:tcPr>
            <w:tcW w:w="2352" w:type="dxa"/>
            <w:noWrap/>
            <w:hideMark/>
          </w:tcPr>
          <w:p w14:paraId="3D1FD71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2200</w:t>
            </w:r>
          </w:p>
        </w:tc>
      </w:tr>
      <w:tr w:rsidR="00CC7924" w:rsidRPr="00200BF8" w14:paraId="1DC59D0A" w14:textId="77777777" w:rsidTr="00CC7924">
        <w:trPr>
          <w:trHeight w:val="269"/>
        </w:trPr>
        <w:tc>
          <w:tcPr>
            <w:tcW w:w="1296" w:type="dxa"/>
            <w:noWrap/>
            <w:hideMark/>
          </w:tcPr>
          <w:p w14:paraId="3872000B"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2020</w:t>
            </w:r>
          </w:p>
        </w:tc>
        <w:tc>
          <w:tcPr>
            <w:tcW w:w="1296" w:type="dxa"/>
            <w:noWrap/>
            <w:hideMark/>
          </w:tcPr>
          <w:p w14:paraId="087871C1"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5300</w:t>
            </w:r>
          </w:p>
        </w:tc>
        <w:tc>
          <w:tcPr>
            <w:tcW w:w="1972" w:type="dxa"/>
            <w:noWrap/>
            <w:hideMark/>
          </w:tcPr>
          <w:p w14:paraId="0FB09EB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1080</w:t>
            </w:r>
          </w:p>
        </w:tc>
        <w:tc>
          <w:tcPr>
            <w:tcW w:w="1972" w:type="dxa"/>
            <w:noWrap/>
            <w:hideMark/>
          </w:tcPr>
          <w:p w14:paraId="05C6267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2200</w:t>
            </w:r>
          </w:p>
        </w:tc>
        <w:tc>
          <w:tcPr>
            <w:tcW w:w="2352" w:type="dxa"/>
            <w:noWrap/>
            <w:hideMark/>
          </w:tcPr>
          <w:p w14:paraId="1DBE04A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2020</w:t>
            </w:r>
          </w:p>
        </w:tc>
      </w:tr>
      <w:tr w:rsidR="00CC7924" w:rsidRPr="00200BF8" w14:paraId="4EC27E74" w14:textId="77777777" w:rsidTr="00CC7924">
        <w:trPr>
          <w:trHeight w:val="269"/>
        </w:trPr>
        <w:tc>
          <w:tcPr>
            <w:tcW w:w="1296" w:type="dxa"/>
            <w:noWrap/>
            <w:hideMark/>
          </w:tcPr>
          <w:p w14:paraId="412653B6" w14:textId="0094C0FC"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2021</w:t>
            </w:r>
          </w:p>
        </w:tc>
        <w:tc>
          <w:tcPr>
            <w:tcW w:w="1296" w:type="dxa"/>
            <w:noWrap/>
            <w:hideMark/>
          </w:tcPr>
          <w:p w14:paraId="7666471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5050</w:t>
            </w:r>
          </w:p>
        </w:tc>
        <w:tc>
          <w:tcPr>
            <w:tcW w:w="1972" w:type="dxa"/>
            <w:noWrap/>
            <w:hideMark/>
          </w:tcPr>
          <w:p w14:paraId="4CC2B66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1060</w:t>
            </w:r>
          </w:p>
        </w:tc>
        <w:tc>
          <w:tcPr>
            <w:tcW w:w="1972" w:type="dxa"/>
            <w:noWrap/>
            <w:hideMark/>
          </w:tcPr>
          <w:p w14:paraId="64DCF804"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2150</w:t>
            </w:r>
          </w:p>
        </w:tc>
        <w:tc>
          <w:tcPr>
            <w:tcW w:w="2352" w:type="dxa"/>
            <w:noWrap/>
            <w:hideMark/>
          </w:tcPr>
          <w:p w14:paraId="0C23A6C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1840</w:t>
            </w:r>
          </w:p>
        </w:tc>
      </w:tr>
      <w:tr w:rsidR="00CC7924" w:rsidRPr="00200BF8" w14:paraId="14D28636" w14:textId="77777777" w:rsidTr="00CC7924">
        <w:trPr>
          <w:trHeight w:val="269"/>
        </w:trPr>
        <w:tc>
          <w:tcPr>
            <w:tcW w:w="1296" w:type="dxa"/>
            <w:noWrap/>
            <w:hideMark/>
          </w:tcPr>
          <w:p w14:paraId="167A17A3" w14:textId="61AD7788"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2022</w:t>
            </w:r>
          </w:p>
        </w:tc>
        <w:tc>
          <w:tcPr>
            <w:tcW w:w="1296" w:type="dxa"/>
            <w:noWrap/>
            <w:hideMark/>
          </w:tcPr>
          <w:p w14:paraId="64E9867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4800</w:t>
            </w:r>
          </w:p>
        </w:tc>
        <w:tc>
          <w:tcPr>
            <w:tcW w:w="1972" w:type="dxa"/>
            <w:noWrap/>
            <w:hideMark/>
          </w:tcPr>
          <w:p w14:paraId="6DD8F459"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1040</w:t>
            </w:r>
          </w:p>
        </w:tc>
        <w:tc>
          <w:tcPr>
            <w:tcW w:w="1972" w:type="dxa"/>
            <w:noWrap/>
            <w:hideMark/>
          </w:tcPr>
          <w:p w14:paraId="3722E81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2100</w:t>
            </w:r>
          </w:p>
        </w:tc>
        <w:tc>
          <w:tcPr>
            <w:tcW w:w="2352" w:type="dxa"/>
            <w:noWrap/>
            <w:hideMark/>
          </w:tcPr>
          <w:p w14:paraId="512F0B54"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1660</w:t>
            </w:r>
          </w:p>
        </w:tc>
      </w:tr>
      <w:tr w:rsidR="00CC7924" w:rsidRPr="00200BF8" w14:paraId="377267A6" w14:textId="77777777" w:rsidTr="00CC7924">
        <w:trPr>
          <w:trHeight w:val="269"/>
        </w:trPr>
        <w:tc>
          <w:tcPr>
            <w:tcW w:w="1296" w:type="dxa"/>
            <w:noWrap/>
            <w:hideMark/>
          </w:tcPr>
          <w:p w14:paraId="6B738049" w14:textId="5E6B5944"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2023</w:t>
            </w:r>
          </w:p>
        </w:tc>
        <w:tc>
          <w:tcPr>
            <w:tcW w:w="1296" w:type="dxa"/>
            <w:noWrap/>
            <w:hideMark/>
          </w:tcPr>
          <w:p w14:paraId="490D52F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550</w:t>
            </w:r>
          </w:p>
        </w:tc>
        <w:tc>
          <w:tcPr>
            <w:tcW w:w="1972" w:type="dxa"/>
            <w:noWrap/>
            <w:hideMark/>
          </w:tcPr>
          <w:p w14:paraId="1F350E60"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1020</w:t>
            </w:r>
          </w:p>
        </w:tc>
        <w:tc>
          <w:tcPr>
            <w:tcW w:w="1972" w:type="dxa"/>
            <w:noWrap/>
            <w:hideMark/>
          </w:tcPr>
          <w:p w14:paraId="51752C4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2050</w:t>
            </w:r>
          </w:p>
        </w:tc>
        <w:tc>
          <w:tcPr>
            <w:tcW w:w="2352" w:type="dxa"/>
            <w:noWrap/>
            <w:hideMark/>
          </w:tcPr>
          <w:p w14:paraId="17306A80"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1480</w:t>
            </w:r>
          </w:p>
        </w:tc>
      </w:tr>
      <w:tr w:rsidR="00CC7924" w:rsidRPr="00200BF8" w14:paraId="3F14B33A" w14:textId="77777777" w:rsidTr="00CC7924">
        <w:trPr>
          <w:trHeight w:val="269"/>
        </w:trPr>
        <w:tc>
          <w:tcPr>
            <w:tcW w:w="1296" w:type="dxa"/>
            <w:noWrap/>
            <w:hideMark/>
          </w:tcPr>
          <w:p w14:paraId="3AFF1928"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2024</w:t>
            </w:r>
          </w:p>
        </w:tc>
        <w:tc>
          <w:tcPr>
            <w:tcW w:w="1296" w:type="dxa"/>
            <w:noWrap/>
            <w:hideMark/>
          </w:tcPr>
          <w:p w14:paraId="6774E2CE"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4300</w:t>
            </w:r>
          </w:p>
        </w:tc>
        <w:tc>
          <w:tcPr>
            <w:tcW w:w="1972" w:type="dxa"/>
            <w:noWrap/>
            <w:hideMark/>
          </w:tcPr>
          <w:p w14:paraId="0A2DD96C"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1000</w:t>
            </w:r>
          </w:p>
        </w:tc>
        <w:tc>
          <w:tcPr>
            <w:tcW w:w="1972" w:type="dxa"/>
            <w:noWrap/>
            <w:hideMark/>
          </w:tcPr>
          <w:p w14:paraId="1BFABCE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2000</w:t>
            </w:r>
          </w:p>
        </w:tc>
        <w:tc>
          <w:tcPr>
            <w:tcW w:w="2352" w:type="dxa"/>
            <w:noWrap/>
            <w:hideMark/>
          </w:tcPr>
          <w:p w14:paraId="7D2CE9DD"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1300</w:t>
            </w:r>
          </w:p>
        </w:tc>
      </w:tr>
    </w:tbl>
    <w:p w14:paraId="79897C1C" w14:textId="3572CB06" w:rsidR="009B3ECC" w:rsidRDefault="006E67CA" w:rsidP="009B3ECC">
      <w:r w:rsidRPr="009E1FDC">
        <w:drawing>
          <wp:anchor distT="0" distB="0" distL="114300" distR="114300" simplePos="0" relativeHeight="251666432" behindDoc="0" locked="0" layoutInCell="1" allowOverlap="1" wp14:anchorId="49367E12" wp14:editId="521E8813">
            <wp:simplePos x="0" y="0"/>
            <wp:positionH relativeFrom="margin">
              <wp:align>center</wp:align>
            </wp:positionH>
            <wp:positionV relativeFrom="paragraph">
              <wp:posOffset>220345</wp:posOffset>
            </wp:positionV>
            <wp:extent cx="6461133" cy="3946525"/>
            <wp:effectExtent l="0" t="0" r="0" b="0"/>
            <wp:wrapNone/>
            <wp:docPr id="1221270110" name="Picture 1" descr="A colorful pie chart an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70110" name="Picture 1" descr="A colorful pie chart and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61133" cy="3946525"/>
                    </a:xfrm>
                    <a:prstGeom prst="rect">
                      <a:avLst/>
                    </a:prstGeom>
                  </pic:spPr>
                </pic:pic>
              </a:graphicData>
            </a:graphic>
            <wp14:sizeRelH relativeFrom="margin">
              <wp14:pctWidth>0</wp14:pctWidth>
            </wp14:sizeRelH>
            <wp14:sizeRelV relativeFrom="margin">
              <wp14:pctHeight>0</wp14:pctHeight>
            </wp14:sizeRelV>
          </wp:anchor>
        </w:drawing>
      </w:r>
    </w:p>
    <w:p w14:paraId="5F52446E" w14:textId="5B45EA28" w:rsidR="009E1FDC" w:rsidRDefault="009E1FDC" w:rsidP="009B3ECC"/>
    <w:p w14:paraId="231B4768" w14:textId="78ACA578" w:rsidR="009E1FDC" w:rsidRDefault="009E1FDC"/>
    <w:p w14:paraId="592D7E6A" w14:textId="3339DD5A" w:rsidR="009E1FDC" w:rsidRDefault="009E1FDC"/>
    <w:p w14:paraId="38C98BF8" w14:textId="413B2E49" w:rsidR="00200BF8" w:rsidRDefault="00200BF8">
      <w:r>
        <w:br w:type="page"/>
      </w:r>
    </w:p>
    <w:p w14:paraId="6B8A658E" w14:textId="16AA7A80" w:rsidR="009B3ECC" w:rsidRDefault="009B3ECC" w:rsidP="009B3ECC">
      <w:r>
        <w:lastRenderedPageBreak/>
        <w:t>Table 2: Adoption of Digital Banking Services (2014-2024)</w:t>
      </w:r>
    </w:p>
    <w:tbl>
      <w:tblPr>
        <w:tblStyle w:val="TableGrid"/>
        <w:tblW w:w="9121" w:type="dxa"/>
        <w:tblLook w:val="04A0" w:firstRow="1" w:lastRow="0" w:firstColumn="1" w:lastColumn="0" w:noHBand="0" w:noVBand="1"/>
      </w:tblPr>
      <w:tblGrid>
        <w:gridCol w:w="731"/>
        <w:gridCol w:w="3024"/>
        <w:gridCol w:w="3045"/>
        <w:gridCol w:w="2321"/>
      </w:tblGrid>
      <w:tr w:rsidR="00200BF8" w:rsidRPr="00200BF8" w14:paraId="04E277AB" w14:textId="77777777" w:rsidTr="00CC7924">
        <w:trPr>
          <w:trHeight w:val="244"/>
        </w:trPr>
        <w:tc>
          <w:tcPr>
            <w:tcW w:w="731" w:type="dxa"/>
            <w:noWrap/>
            <w:hideMark/>
          </w:tcPr>
          <w:p w14:paraId="446A2230" w14:textId="77777777" w:rsidR="00200BF8" w:rsidRPr="00200BF8" w:rsidRDefault="00200BF8" w:rsidP="00200BF8">
            <w:pPr>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Year</w:t>
            </w:r>
          </w:p>
        </w:tc>
        <w:tc>
          <w:tcPr>
            <w:tcW w:w="3024" w:type="dxa"/>
            <w:noWrap/>
            <w:hideMark/>
          </w:tcPr>
          <w:p w14:paraId="36AE571E" w14:textId="07C7F8C9"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Mobile Banking Users (Millions)</w:t>
            </w:r>
          </w:p>
        </w:tc>
        <w:tc>
          <w:tcPr>
            <w:tcW w:w="3045" w:type="dxa"/>
            <w:noWrap/>
            <w:hideMark/>
          </w:tcPr>
          <w:p w14:paraId="5950DEE8"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Online Banking Users (Millions)</w:t>
            </w:r>
          </w:p>
        </w:tc>
        <w:tc>
          <w:tcPr>
            <w:tcW w:w="2321" w:type="dxa"/>
            <w:noWrap/>
            <w:hideMark/>
          </w:tcPr>
          <w:p w14:paraId="0E844F4A"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Fintech Usage (%)</w:t>
            </w:r>
          </w:p>
        </w:tc>
      </w:tr>
      <w:tr w:rsidR="00200BF8" w:rsidRPr="00200BF8" w14:paraId="378F000D" w14:textId="77777777" w:rsidTr="00CC7924">
        <w:trPr>
          <w:trHeight w:val="244"/>
        </w:trPr>
        <w:tc>
          <w:tcPr>
            <w:tcW w:w="731" w:type="dxa"/>
            <w:noWrap/>
            <w:hideMark/>
          </w:tcPr>
          <w:p w14:paraId="7F158DEB"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2014</w:t>
            </w:r>
          </w:p>
        </w:tc>
        <w:tc>
          <w:tcPr>
            <w:tcW w:w="3024" w:type="dxa"/>
            <w:noWrap/>
            <w:hideMark/>
          </w:tcPr>
          <w:p w14:paraId="78F2766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50</w:t>
            </w:r>
          </w:p>
        </w:tc>
        <w:tc>
          <w:tcPr>
            <w:tcW w:w="3045" w:type="dxa"/>
            <w:noWrap/>
            <w:hideMark/>
          </w:tcPr>
          <w:p w14:paraId="08B5BF11"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100</w:t>
            </w:r>
          </w:p>
        </w:tc>
        <w:tc>
          <w:tcPr>
            <w:tcW w:w="2321" w:type="dxa"/>
            <w:noWrap/>
            <w:hideMark/>
          </w:tcPr>
          <w:p w14:paraId="3F6F9AB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20</w:t>
            </w:r>
          </w:p>
        </w:tc>
      </w:tr>
      <w:tr w:rsidR="00200BF8" w:rsidRPr="00200BF8" w14:paraId="300D0A2F" w14:textId="77777777" w:rsidTr="00CC7924">
        <w:trPr>
          <w:trHeight w:val="244"/>
        </w:trPr>
        <w:tc>
          <w:tcPr>
            <w:tcW w:w="731" w:type="dxa"/>
            <w:noWrap/>
            <w:hideMark/>
          </w:tcPr>
          <w:p w14:paraId="0401B497"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2015</w:t>
            </w:r>
          </w:p>
        </w:tc>
        <w:tc>
          <w:tcPr>
            <w:tcW w:w="3024" w:type="dxa"/>
            <w:noWrap/>
            <w:hideMark/>
          </w:tcPr>
          <w:p w14:paraId="5079AB5E"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60</w:t>
            </w:r>
          </w:p>
        </w:tc>
        <w:tc>
          <w:tcPr>
            <w:tcW w:w="3045" w:type="dxa"/>
            <w:noWrap/>
            <w:hideMark/>
          </w:tcPr>
          <w:p w14:paraId="66B01CEC"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110</w:t>
            </w:r>
          </w:p>
        </w:tc>
        <w:tc>
          <w:tcPr>
            <w:tcW w:w="2321" w:type="dxa"/>
            <w:noWrap/>
            <w:hideMark/>
          </w:tcPr>
          <w:p w14:paraId="0D52798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25</w:t>
            </w:r>
          </w:p>
        </w:tc>
      </w:tr>
      <w:tr w:rsidR="00200BF8" w:rsidRPr="00200BF8" w14:paraId="162B88C0" w14:textId="77777777" w:rsidTr="00CC7924">
        <w:trPr>
          <w:trHeight w:val="244"/>
        </w:trPr>
        <w:tc>
          <w:tcPr>
            <w:tcW w:w="731" w:type="dxa"/>
            <w:noWrap/>
            <w:hideMark/>
          </w:tcPr>
          <w:p w14:paraId="7F4C7441"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2016</w:t>
            </w:r>
          </w:p>
        </w:tc>
        <w:tc>
          <w:tcPr>
            <w:tcW w:w="3024" w:type="dxa"/>
            <w:noWrap/>
            <w:hideMark/>
          </w:tcPr>
          <w:p w14:paraId="3314D0E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70</w:t>
            </w:r>
          </w:p>
        </w:tc>
        <w:tc>
          <w:tcPr>
            <w:tcW w:w="3045" w:type="dxa"/>
            <w:noWrap/>
            <w:hideMark/>
          </w:tcPr>
          <w:p w14:paraId="409E3DE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120</w:t>
            </w:r>
          </w:p>
        </w:tc>
        <w:tc>
          <w:tcPr>
            <w:tcW w:w="2321" w:type="dxa"/>
            <w:noWrap/>
            <w:hideMark/>
          </w:tcPr>
          <w:p w14:paraId="11B98B8E" w14:textId="17E6929B"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30</w:t>
            </w:r>
          </w:p>
        </w:tc>
      </w:tr>
      <w:tr w:rsidR="00200BF8" w:rsidRPr="00200BF8" w14:paraId="466AEF7B" w14:textId="77777777" w:rsidTr="00CC7924">
        <w:trPr>
          <w:trHeight w:val="244"/>
        </w:trPr>
        <w:tc>
          <w:tcPr>
            <w:tcW w:w="731" w:type="dxa"/>
            <w:noWrap/>
            <w:hideMark/>
          </w:tcPr>
          <w:p w14:paraId="1F29F024"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2017</w:t>
            </w:r>
          </w:p>
        </w:tc>
        <w:tc>
          <w:tcPr>
            <w:tcW w:w="3024" w:type="dxa"/>
            <w:noWrap/>
            <w:hideMark/>
          </w:tcPr>
          <w:p w14:paraId="26EE4602" w14:textId="338AE94E"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80</w:t>
            </w:r>
          </w:p>
        </w:tc>
        <w:tc>
          <w:tcPr>
            <w:tcW w:w="3045" w:type="dxa"/>
            <w:noWrap/>
            <w:hideMark/>
          </w:tcPr>
          <w:p w14:paraId="1E0085A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130</w:t>
            </w:r>
          </w:p>
        </w:tc>
        <w:tc>
          <w:tcPr>
            <w:tcW w:w="2321" w:type="dxa"/>
            <w:noWrap/>
            <w:hideMark/>
          </w:tcPr>
          <w:p w14:paraId="15144A1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35</w:t>
            </w:r>
          </w:p>
        </w:tc>
      </w:tr>
      <w:tr w:rsidR="00200BF8" w:rsidRPr="00200BF8" w14:paraId="2625B09B" w14:textId="77777777" w:rsidTr="00CC7924">
        <w:trPr>
          <w:trHeight w:val="244"/>
        </w:trPr>
        <w:tc>
          <w:tcPr>
            <w:tcW w:w="731" w:type="dxa"/>
            <w:noWrap/>
            <w:hideMark/>
          </w:tcPr>
          <w:p w14:paraId="0F721216"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2018</w:t>
            </w:r>
          </w:p>
        </w:tc>
        <w:tc>
          <w:tcPr>
            <w:tcW w:w="3024" w:type="dxa"/>
            <w:noWrap/>
            <w:hideMark/>
          </w:tcPr>
          <w:p w14:paraId="262C85A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90</w:t>
            </w:r>
          </w:p>
        </w:tc>
        <w:tc>
          <w:tcPr>
            <w:tcW w:w="3045" w:type="dxa"/>
            <w:noWrap/>
            <w:hideMark/>
          </w:tcPr>
          <w:p w14:paraId="150FF8DD"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140</w:t>
            </w:r>
          </w:p>
        </w:tc>
        <w:tc>
          <w:tcPr>
            <w:tcW w:w="2321" w:type="dxa"/>
            <w:noWrap/>
            <w:hideMark/>
          </w:tcPr>
          <w:p w14:paraId="20CAFBAC"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40</w:t>
            </w:r>
          </w:p>
        </w:tc>
      </w:tr>
      <w:tr w:rsidR="00200BF8" w:rsidRPr="00200BF8" w14:paraId="7C40B133" w14:textId="77777777" w:rsidTr="00CC7924">
        <w:trPr>
          <w:trHeight w:val="244"/>
        </w:trPr>
        <w:tc>
          <w:tcPr>
            <w:tcW w:w="731" w:type="dxa"/>
            <w:noWrap/>
            <w:hideMark/>
          </w:tcPr>
          <w:p w14:paraId="0EF4E9DA"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2019</w:t>
            </w:r>
          </w:p>
        </w:tc>
        <w:tc>
          <w:tcPr>
            <w:tcW w:w="3024" w:type="dxa"/>
            <w:noWrap/>
            <w:hideMark/>
          </w:tcPr>
          <w:p w14:paraId="64BC04DE" w14:textId="0EAE7CE0"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100</w:t>
            </w:r>
          </w:p>
        </w:tc>
        <w:tc>
          <w:tcPr>
            <w:tcW w:w="3045" w:type="dxa"/>
            <w:noWrap/>
            <w:hideMark/>
          </w:tcPr>
          <w:p w14:paraId="1C13AD1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150</w:t>
            </w:r>
          </w:p>
        </w:tc>
        <w:tc>
          <w:tcPr>
            <w:tcW w:w="2321" w:type="dxa"/>
            <w:noWrap/>
            <w:hideMark/>
          </w:tcPr>
          <w:p w14:paraId="39E4092C"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45</w:t>
            </w:r>
          </w:p>
        </w:tc>
      </w:tr>
      <w:tr w:rsidR="00200BF8" w:rsidRPr="00200BF8" w14:paraId="0F48E0A4" w14:textId="77777777" w:rsidTr="00CC7924">
        <w:trPr>
          <w:trHeight w:val="244"/>
        </w:trPr>
        <w:tc>
          <w:tcPr>
            <w:tcW w:w="731" w:type="dxa"/>
            <w:noWrap/>
            <w:hideMark/>
          </w:tcPr>
          <w:p w14:paraId="58DAF806"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2020</w:t>
            </w:r>
          </w:p>
        </w:tc>
        <w:tc>
          <w:tcPr>
            <w:tcW w:w="3024" w:type="dxa"/>
            <w:noWrap/>
            <w:hideMark/>
          </w:tcPr>
          <w:p w14:paraId="6369D9D1"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120</w:t>
            </w:r>
          </w:p>
        </w:tc>
        <w:tc>
          <w:tcPr>
            <w:tcW w:w="3045" w:type="dxa"/>
            <w:noWrap/>
            <w:hideMark/>
          </w:tcPr>
          <w:p w14:paraId="6ED6066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170</w:t>
            </w:r>
          </w:p>
        </w:tc>
        <w:tc>
          <w:tcPr>
            <w:tcW w:w="2321" w:type="dxa"/>
            <w:noWrap/>
            <w:hideMark/>
          </w:tcPr>
          <w:p w14:paraId="23BFC72D"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50</w:t>
            </w:r>
          </w:p>
        </w:tc>
      </w:tr>
      <w:tr w:rsidR="00200BF8" w:rsidRPr="00200BF8" w14:paraId="7601EF62" w14:textId="77777777" w:rsidTr="00CC7924">
        <w:trPr>
          <w:trHeight w:val="244"/>
        </w:trPr>
        <w:tc>
          <w:tcPr>
            <w:tcW w:w="731" w:type="dxa"/>
            <w:noWrap/>
            <w:hideMark/>
          </w:tcPr>
          <w:p w14:paraId="79DEBE81"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2021</w:t>
            </w:r>
          </w:p>
        </w:tc>
        <w:tc>
          <w:tcPr>
            <w:tcW w:w="3024" w:type="dxa"/>
            <w:noWrap/>
            <w:hideMark/>
          </w:tcPr>
          <w:p w14:paraId="713F4D4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140</w:t>
            </w:r>
          </w:p>
        </w:tc>
        <w:tc>
          <w:tcPr>
            <w:tcW w:w="3045" w:type="dxa"/>
            <w:noWrap/>
            <w:hideMark/>
          </w:tcPr>
          <w:p w14:paraId="248484B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190</w:t>
            </w:r>
          </w:p>
        </w:tc>
        <w:tc>
          <w:tcPr>
            <w:tcW w:w="2321" w:type="dxa"/>
            <w:noWrap/>
            <w:hideMark/>
          </w:tcPr>
          <w:p w14:paraId="0AE45E4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55</w:t>
            </w:r>
          </w:p>
        </w:tc>
      </w:tr>
      <w:tr w:rsidR="00200BF8" w:rsidRPr="00200BF8" w14:paraId="1A4DF499" w14:textId="77777777" w:rsidTr="00CC7924">
        <w:trPr>
          <w:trHeight w:val="244"/>
        </w:trPr>
        <w:tc>
          <w:tcPr>
            <w:tcW w:w="731" w:type="dxa"/>
            <w:noWrap/>
            <w:hideMark/>
          </w:tcPr>
          <w:p w14:paraId="43496CC6"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2022</w:t>
            </w:r>
          </w:p>
        </w:tc>
        <w:tc>
          <w:tcPr>
            <w:tcW w:w="3024" w:type="dxa"/>
            <w:noWrap/>
            <w:hideMark/>
          </w:tcPr>
          <w:p w14:paraId="72DED09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160</w:t>
            </w:r>
          </w:p>
        </w:tc>
        <w:tc>
          <w:tcPr>
            <w:tcW w:w="3045" w:type="dxa"/>
            <w:noWrap/>
            <w:hideMark/>
          </w:tcPr>
          <w:p w14:paraId="68F59AA1" w14:textId="15015A3E"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210</w:t>
            </w:r>
          </w:p>
        </w:tc>
        <w:tc>
          <w:tcPr>
            <w:tcW w:w="2321" w:type="dxa"/>
            <w:noWrap/>
            <w:hideMark/>
          </w:tcPr>
          <w:p w14:paraId="313A07E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60</w:t>
            </w:r>
          </w:p>
        </w:tc>
      </w:tr>
      <w:tr w:rsidR="00200BF8" w:rsidRPr="00200BF8" w14:paraId="2FF7954A" w14:textId="77777777" w:rsidTr="00CC7924">
        <w:trPr>
          <w:trHeight w:val="244"/>
        </w:trPr>
        <w:tc>
          <w:tcPr>
            <w:tcW w:w="731" w:type="dxa"/>
            <w:noWrap/>
            <w:hideMark/>
          </w:tcPr>
          <w:p w14:paraId="3BAD5697"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2023</w:t>
            </w:r>
          </w:p>
        </w:tc>
        <w:tc>
          <w:tcPr>
            <w:tcW w:w="3024" w:type="dxa"/>
            <w:noWrap/>
            <w:hideMark/>
          </w:tcPr>
          <w:p w14:paraId="03DFC3DD" w14:textId="6FC5BD9F"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180</w:t>
            </w:r>
          </w:p>
        </w:tc>
        <w:tc>
          <w:tcPr>
            <w:tcW w:w="3045" w:type="dxa"/>
            <w:noWrap/>
            <w:hideMark/>
          </w:tcPr>
          <w:p w14:paraId="3A69A311"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230</w:t>
            </w:r>
          </w:p>
        </w:tc>
        <w:tc>
          <w:tcPr>
            <w:tcW w:w="2321" w:type="dxa"/>
            <w:noWrap/>
            <w:hideMark/>
          </w:tcPr>
          <w:p w14:paraId="01A19C5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65</w:t>
            </w:r>
          </w:p>
        </w:tc>
      </w:tr>
      <w:tr w:rsidR="00200BF8" w:rsidRPr="00200BF8" w14:paraId="04ED2852" w14:textId="77777777" w:rsidTr="00CC7924">
        <w:trPr>
          <w:trHeight w:val="244"/>
        </w:trPr>
        <w:tc>
          <w:tcPr>
            <w:tcW w:w="731" w:type="dxa"/>
            <w:noWrap/>
            <w:hideMark/>
          </w:tcPr>
          <w:p w14:paraId="48271000"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2024</w:t>
            </w:r>
          </w:p>
        </w:tc>
        <w:tc>
          <w:tcPr>
            <w:tcW w:w="3024" w:type="dxa"/>
            <w:noWrap/>
            <w:hideMark/>
          </w:tcPr>
          <w:p w14:paraId="1D9DA65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200</w:t>
            </w:r>
          </w:p>
        </w:tc>
        <w:tc>
          <w:tcPr>
            <w:tcW w:w="3045" w:type="dxa"/>
            <w:noWrap/>
            <w:hideMark/>
          </w:tcPr>
          <w:p w14:paraId="4403C4D4"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250</w:t>
            </w:r>
          </w:p>
        </w:tc>
        <w:tc>
          <w:tcPr>
            <w:tcW w:w="2321" w:type="dxa"/>
            <w:noWrap/>
            <w:hideMark/>
          </w:tcPr>
          <w:p w14:paraId="5FA2D5B3"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70</w:t>
            </w:r>
          </w:p>
        </w:tc>
      </w:tr>
    </w:tbl>
    <w:p w14:paraId="74CEFDDC" w14:textId="59564281" w:rsidR="009B3ECC" w:rsidRDefault="009B3ECC" w:rsidP="009B3ECC"/>
    <w:p w14:paraId="6A60D60F" w14:textId="3EC3AA09" w:rsidR="009E1FDC" w:rsidRDefault="002901F3" w:rsidP="009B3ECC">
      <w:r w:rsidRPr="009E1FDC">
        <w:drawing>
          <wp:anchor distT="0" distB="0" distL="114300" distR="114300" simplePos="0" relativeHeight="251662336" behindDoc="0" locked="0" layoutInCell="1" allowOverlap="1" wp14:anchorId="4FDC8B00" wp14:editId="358F842D">
            <wp:simplePos x="0" y="0"/>
            <wp:positionH relativeFrom="margin">
              <wp:posOffset>-489856</wp:posOffset>
            </wp:positionH>
            <wp:positionV relativeFrom="paragraph">
              <wp:posOffset>299901</wp:posOffset>
            </wp:positionV>
            <wp:extent cx="6749052" cy="4495738"/>
            <wp:effectExtent l="0" t="0" r="0" b="635"/>
            <wp:wrapNone/>
            <wp:docPr id="184455924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9241" name="Picture 1" descr="A close-up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62440" cy="4504656"/>
                    </a:xfrm>
                    <a:prstGeom prst="rect">
                      <a:avLst/>
                    </a:prstGeom>
                  </pic:spPr>
                </pic:pic>
              </a:graphicData>
            </a:graphic>
            <wp14:sizeRelH relativeFrom="margin">
              <wp14:pctWidth>0</wp14:pctWidth>
            </wp14:sizeRelH>
            <wp14:sizeRelV relativeFrom="margin">
              <wp14:pctHeight>0</wp14:pctHeight>
            </wp14:sizeRelV>
          </wp:anchor>
        </w:drawing>
      </w:r>
    </w:p>
    <w:p w14:paraId="5D9063DE" w14:textId="3D068907" w:rsidR="009E1FDC" w:rsidRDefault="009E1FDC">
      <w:r>
        <w:br w:type="page"/>
      </w:r>
    </w:p>
    <w:p w14:paraId="13CC0973" w14:textId="073B4D53" w:rsidR="009B3ECC" w:rsidRDefault="009B3ECC" w:rsidP="009B3ECC">
      <w:r>
        <w:lastRenderedPageBreak/>
        <w:t>Table 3: Economic Indicators Impacting Banking (2014-2024)</w:t>
      </w:r>
    </w:p>
    <w:tbl>
      <w:tblPr>
        <w:tblStyle w:val="TableGrid"/>
        <w:tblW w:w="9208" w:type="dxa"/>
        <w:tblLook w:val="04A0" w:firstRow="1" w:lastRow="0" w:firstColumn="1" w:lastColumn="0" w:noHBand="0" w:noVBand="1"/>
      </w:tblPr>
      <w:tblGrid>
        <w:gridCol w:w="1025"/>
        <w:gridCol w:w="1688"/>
        <w:gridCol w:w="1752"/>
        <w:gridCol w:w="2414"/>
        <w:gridCol w:w="2329"/>
      </w:tblGrid>
      <w:tr w:rsidR="00200BF8" w:rsidRPr="00200BF8" w14:paraId="205A15FB" w14:textId="77777777" w:rsidTr="00CC7924">
        <w:trPr>
          <w:trHeight w:val="244"/>
        </w:trPr>
        <w:tc>
          <w:tcPr>
            <w:tcW w:w="1025" w:type="dxa"/>
            <w:noWrap/>
            <w:hideMark/>
          </w:tcPr>
          <w:p w14:paraId="6045DD61" w14:textId="77777777" w:rsidR="00200BF8" w:rsidRPr="00200BF8" w:rsidRDefault="00200BF8" w:rsidP="00200BF8">
            <w:pPr>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Year</w:t>
            </w:r>
          </w:p>
        </w:tc>
        <w:tc>
          <w:tcPr>
            <w:tcW w:w="1688" w:type="dxa"/>
            <w:noWrap/>
            <w:hideMark/>
          </w:tcPr>
          <w:p w14:paraId="734AC926"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GDP Growth (%)</w:t>
            </w:r>
          </w:p>
        </w:tc>
        <w:tc>
          <w:tcPr>
            <w:tcW w:w="1752" w:type="dxa"/>
            <w:noWrap/>
            <w:hideMark/>
          </w:tcPr>
          <w:p w14:paraId="17139AC3"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Inflation Rate (%)</w:t>
            </w:r>
          </w:p>
        </w:tc>
        <w:tc>
          <w:tcPr>
            <w:tcW w:w="2414" w:type="dxa"/>
            <w:noWrap/>
            <w:hideMark/>
          </w:tcPr>
          <w:p w14:paraId="6624EA4D"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Unemployment Rate (%)</w:t>
            </w:r>
          </w:p>
        </w:tc>
        <w:tc>
          <w:tcPr>
            <w:tcW w:w="2329" w:type="dxa"/>
            <w:noWrap/>
            <w:hideMark/>
          </w:tcPr>
          <w:p w14:paraId="313D8668" w14:textId="77777777" w:rsidR="00200BF8" w:rsidRPr="00200BF8" w:rsidRDefault="00200BF8" w:rsidP="00200BF8">
            <w:pPr>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 xml:space="preserve">  Federal Funds Rate (%)</w:t>
            </w:r>
          </w:p>
        </w:tc>
      </w:tr>
      <w:tr w:rsidR="00200BF8" w:rsidRPr="00200BF8" w14:paraId="1A0A6CE4" w14:textId="77777777" w:rsidTr="00CC7924">
        <w:trPr>
          <w:trHeight w:val="244"/>
        </w:trPr>
        <w:tc>
          <w:tcPr>
            <w:tcW w:w="1025" w:type="dxa"/>
            <w:noWrap/>
            <w:hideMark/>
          </w:tcPr>
          <w:p w14:paraId="3B09FBA0"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2014</w:t>
            </w:r>
          </w:p>
        </w:tc>
        <w:tc>
          <w:tcPr>
            <w:tcW w:w="1688" w:type="dxa"/>
            <w:noWrap/>
            <w:hideMark/>
          </w:tcPr>
          <w:p w14:paraId="090700DF"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2.5</w:t>
            </w:r>
          </w:p>
        </w:tc>
        <w:tc>
          <w:tcPr>
            <w:tcW w:w="1752" w:type="dxa"/>
            <w:noWrap/>
            <w:hideMark/>
          </w:tcPr>
          <w:p w14:paraId="6CB9130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1.6</w:t>
            </w:r>
          </w:p>
        </w:tc>
        <w:tc>
          <w:tcPr>
            <w:tcW w:w="2414" w:type="dxa"/>
            <w:noWrap/>
            <w:hideMark/>
          </w:tcPr>
          <w:p w14:paraId="131BA6DF"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5.8</w:t>
            </w:r>
          </w:p>
        </w:tc>
        <w:tc>
          <w:tcPr>
            <w:tcW w:w="2329" w:type="dxa"/>
            <w:noWrap/>
            <w:hideMark/>
          </w:tcPr>
          <w:p w14:paraId="26DD7CD3"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0.25</w:t>
            </w:r>
          </w:p>
        </w:tc>
      </w:tr>
      <w:tr w:rsidR="00200BF8" w:rsidRPr="00200BF8" w14:paraId="0D6DE7E6" w14:textId="77777777" w:rsidTr="00CC7924">
        <w:trPr>
          <w:trHeight w:val="244"/>
        </w:trPr>
        <w:tc>
          <w:tcPr>
            <w:tcW w:w="1025" w:type="dxa"/>
            <w:noWrap/>
            <w:hideMark/>
          </w:tcPr>
          <w:p w14:paraId="1D00302F"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2015</w:t>
            </w:r>
          </w:p>
        </w:tc>
        <w:tc>
          <w:tcPr>
            <w:tcW w:w="1688" w:type="dxa"/>
            <w:noWrap/>
            <w:hideMark/>
          </w:tcPr>
          <w:p w14:paraId="2B454E3F"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2.9</w:t>
            </w:r>
          </w:p>
        </w:tc>
        <w:tc>
          <w:tcPr>
            <w:tcW w:w="1752" w:type="dxa"/>
            <w:noWrap/>
            <w:hideMark/>
          </w:tcPr>
          <w:p w14:paraId="1CD79231"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0.1</w:t>
            </w:r>
          </w:p>
        </w:tc>
        <w:tc>
          <w:tcPr>
            <w:tcW w:w="2414" w:type="dxa"/>
            <w:noWrap/>
            <w:hideMark/>
          </w:tcPr>
          <w:p w14:paraId="15102A5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5.3</w:t>
            </w:r>
          </w:p>
        </w:tc>
        <w:tc>
          <w:tcPr>
            <w:tcW w:w="2329" w:type="dxa"/>
            <w:noWrap/>
            <w:hideMark/>
          </w:tcPr>
          <w:p w14:paraId="2834D220"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0.5</w:t>
            </w:r>
          </w:p>
        </w:tc>
      </w:tr>
      <w:tr w:rsidR="00200BF8" w:rsidRPr="00200BF8" w14:paraId="7BC34B43" w14:textId="77777777" w:rsidTr="00CC7924">
        <w:trPr>
          <w:trHeight w:val="244"/>
        </w:trPr>
        <w:tc>
          <w:tcPr>
            <w:tcW w:w="1025" w:type="dxa"/>
            <w:noWrap/>
            <w:hideMark/>
          </w:tcPr>
          <w:p w14:paraId="4C6626F7"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2016</w:t>
            </w:r>
          </w:p>
        </w:tc>
        <w:tc>
          <w:tcPr>
            <w:tcW w:w="1688" w:type="dxa"/>
            <w:noWrap/>
            <w:hideMark/>
          </w:tcPr>
          <w:p w14:paraId="05F1A55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1.6</w:t>
            </w:r>
          </w:p>
        </w:tc>
        <w:tc>
          <w:tcPr>
            <w:tcW w:w="1752" w:type="dxa"/>
            <w:noWrap/>
            <w:hideMark/>
          </w:tcPr>
          <w:p w14:paraId="22613C7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1.3</w:t>
            </w:r>
          </w:p>
        </w:tc>
        <w:tc>
          <w:tcPr>
            <w:tcW w:w="2414" w:type="dxa"/>
            <w:noWrap/>
            <w:hideMark/>
          </w:tcPr>
          <w:p w14:paraId="0758B79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4.9</w:t>
            </w:r>
          </w:p>
        </w:tc>
        <w:tc>
          <w:tcPr>
            <w:tcW w:w="2329" w:type="dxa"/>
            <w:noWrap/>
            <w:hideMark/>
          </w:tcPr>
          <w:p w14:paraId="7187A49F"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0.75</w:t>
            </w:r>
          </w:p>
        </w:tc>
      </w:tr>
      <w:tr w:rsidR="00200BF8" w:rsidRPr="00200BF8" w14:paraId="40493B94" w14:textId="77777777" w:rsidTr="00CC7924">
        <w:trPr>
          <w:trHeight w:val="244"/>
        </w:trPr>
        <w:tc>
          <w:tcPr>
            <w:tcW w:w="1025" w:type="dxa"/>
            <w:noWrap/>
            <w:hideMark/>
          </w:tcPr>
          <w:p w14:paraId="0E2B51F0"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2017</w:t>
            </w:r>
          </w:p>
        </w:tc>
        <w:tc>
          <w:tcPr>
            <w:tcW w:w="1688" w:type="dxa"/>
            <w:noWrap/>
            <w:hideMark/>
          </w:tcPr>
          <w:p w14:paraId="2EF31CC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2.4</w:t>
            </w:r>
          </w:p>
        </w:tc>
        <w:tc>
          <w:tcPr>
            <w:tcW w:w="1752" w:type="dxa"/>
            <w:noWrap/>
            <w:hideMark/>
          </w:tcPr>
          <w:p w14:paraId="3FA31DA3"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2.1</w:t>
            </w:r>
          </w:p>
        </w:tc>
        <w:tc>
          <w:tcPr>
            <w:tcW w:w="2414" w:type="dxa"/>
            <w:noWrap/>
            <w:hideMark/>
          </w:tcPr>
          <w:p w14:paraId="6FB4C3E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4.4</w:t>
            </w:r>
          </w:p>
        </w:tc>
        <w:tc>
          <w:tcPr>
            <w:tcW w:w="2329" w:type="dxa"/>
            <w:noWrap/>
            <w:hideMark/>
          </w:tcPr>
          <w:p w14:paraId="04CCCFB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1.25</w:t>
            </w:r>
          </w:p>
        </w:tc>
      </w:tr>
      <w:tr w:rsidR="00200BF8" w:rsidRPr="00200BF8" w14:paraId="5A6201FB" w14:textId="77777777" w:rsidTr="00CC7924">
        <w:trPr>
          <w:trHeight w:val="244"/>
        </w:trPr>
        <w:tc>
          <w:tcPr>
            <w:tcW w:w="1025" w:type="dxa"/>
            <w:noWrap/>
            <w:hideMark/>
          </w:tcPr>
          <w:p w14:paraId="547F7B06"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2018</w:t>
            </w:r>
          </w:p>
        </w:tc>
        <w:tc>
          <w:tcPr>
            <w:tcW w:w="1688" w:type="dxa"/>
            <w:noWrap/>
            <w:hideMark/>
          </w:tcPr>
          <w:p w14:paraId="399F825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2.9</w:t>
            </w:r>
          </w:p>
        </w:tc>
        <w:tc>
          <w:tcPr>
            <w:tcW w:w="1752" w:type="dxa"/>
            <w:noWrap/>
            <w:hideMark/>
          </w:tcPr>
          <w:p w14:paraId="3758831F"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2.4</w:t>
            </w:r>
          </w:p>
        </w:tc>
        <w:tc>
          <w:tcPr>
            <w:tcW w:w="2414" w:type="dxa"/>
            <w:noWrap/>
            <w:hideMark/>
          </w:tcPr>
          <w:p w14:paraId="59AB209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3.9</w:t>
            </w:r>
          </w:p>
        </w:tc>
        <w:tc>
          <w:tcPr>
            <w:tcW w:w="2329" w:type="dxa"/>
            <w:noWrap/>
            <w:hideMark/>
          </w:tcPr>
          <w:p w14:paraId="150E2304"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2.5</w:t>
            </w:r>
          </w:p>
        </w:tc>
      </w:tr>
      <w:tr w:rsidR="00200BF8" w:rsidRPr="00200BF8" w14:paraId="586D96C0" w14:textId="77777777" w:rsidTr="00CC7924">
        <w:trPr>
          <w:trHeight w:val="244"/>
        </w:trPr>
        <w:tc>
          <w:tcPr>
            <w:tcW w:w="1025" w:type="dxa"/>
            <w:noWrap/>
            <w:hideMark/>
          </w:tcPr>
          <w:p w14:paraId="7CF2D67E"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2019</w:t>
            </w:r>
          </w:p>
        </w:tc>
        <w:tc>
          <w:tcPr>
            <w:tcW w:w="1688" w:type="dxa"/>
            <w:noWrap/>
            <w:hideMark/>
          </w:tcPr>
          <w:p w14:paraId="0B1B979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2.3</w:t>
            </w:r>
          </w:p>
        </w:tc>
        <w:tc>
          <w:tcPr>
            <w:tcW w:w="1752" w:type="dxa"/>
            <w:noWrap/>
            <w:hideMark/>
          </w:tcPr>
          <w:p w14:paraId="3C931A0D"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1.8</w:t>
            </w:r>
          </w:p>
        </w:tc>
        <w:tc>
          <w:tcPr>
            <w:tcW w:w="2414" w:type="dxa"/>
            <w:noWrap/>
            <w:hideMark/>
          </w:tcPr>
          <w:p w14:paraId="725B464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3.7</w:t>
            </w:r>
          </w:p>
        </w:tc>
        <w:tc>
          <w:tcPr>
            <w:tcW w:w="2329" w:type="dxa"/>
            <w:noWrap/>
            <w:hideMark/>
          </w:tcPr>
          <w:p w14:paraId="32A3FEAA"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1.75</w:t>
            </w:r>
          </w:p>
        </w:tc>
      </w:tr>
      <w:tr w:rsidR="00200BF8" w:rsidRPr="00200BF8" w14:paraId="520DE243" w14:textId="77777777" w:rsidTr="00CC7924">
        <w:trPr>
          <w:trHeight w:val="244"/>
        </w:trPr>
        <w:tc>
          <w:tcPr>
            <w:tcW w:w="1025" w:type="dxa"/>
            <w:noWrap/>
            <w:hideMark/>
          </w:tcPr>
          <w:p w14:paraId="7F3D192A"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2020</w:t>
            </w:r>
          </w:p>
        </w:tc>
        <w:tc>
          <w:tcPr>
            <w:tcW w:w="1688" w:type="dxa"/>
            <w:noWrap/>
            <w:hideMark/>
          </w:tcPr>
          <w:p w14:paraId="65FB632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-3.5</w:t>
            </w:r>
          </w:p>
        </w:tc>
        <w:tc>
          <w:tcPr>
            <w:tcW w:w="1752" w:type="dxa"/>
            <w:noWrap/>
            <w:hideMark/>
          </w:tcPr>
          <w:p w14:paraId="7817DBF5" w14:textId="4BC776DD"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1.2</w:t>
            </w:r>
          </w:p>
        </w:tc>
        <w:tc>
          <w:tcPr>
            <w:tcW w:w="2414" w:type="dxa"/>
            <w:noWrap/>
            <w:hideMark/>
          </w:tcPr>
          <w:p w14:paraId="465E2B7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8.1</w:t>
            </w:r>
          </w:p>
        </w:tc>
        <w:tc>
          <w:tcPr>
            <w:tcW w:w="2329" w:type="dxa"/>
            <w:noWrap/>
            <w:hideMark/>
          </w:tcPr>
          <w:p w14:paraId="25B5FF3F"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0.25</w:t>
            </w:r>
          </w:p>
        </w:tc>
      </w:tr>
      <w:tr w:rsidR="00200BF8" w:rsidRPr="00200BF8" w14:paraId="2A919EC8" w14:textId="77777777" w:rsidTr="00CC7924">
        <w:trPr>
          <w:trHeight w:val="244"/>
        </w:trPr>
        <w:tc>
          <w:tcPr>
            <w:tcW w:w="1025" w:type="dxa"/>
            <w:noWrap/>
            <w:hideMark/>
          </w:tcPr>
          <w:p w14:paraId="79ADFE07"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2021</w:t>
            </w:r>
          </w:p>
        </w:tc>
        <w:tc>
          <w:tcPr>
            <w:tcW w:w="1688" w:type="dxa"/>
            <w:noWrap/>
            <w:hideMark/>
          </w:tcPr>
          <w:p w14:paraId="22F73CA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5.7</w:t>
            </w:r>
          </w:p>
        </w:tc>
        <w:tc>
          <w:tcPr>
            <w:tcW w:w="1752" w:type="dxa"/>
            <w:noWrap/>
            <w:hideMark/>
          </w:tcPr>
          <w:p w14:paraId="01DE4137" w14:textId="72B7E84E"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4.7</w:t>
            </w:r>
          </w:p>
        </w:tc>
        <w:tc>
          <w:tcPr>
            <w:tcW w:w="2414" w:type="dxa"/>
            <w:noWrap/>
            <w:hideMark/>
          </w:tcPr>
          <w:p w14:paraId="46788218"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5.4</w:t>
            </w:r>
          </w:p>
        </w:tc>
        <w:tc>
          <w:tcPr>
            <w:tcW w:w="2329" w:type="dxa"/>
            <w:noWrap/>
            <w:hideMark/>
          </w:tcPr>
          <w:p w14:paraId="1823A58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0.25</w:t>
            </w:r>
          </w:p>
        </w:tc>
      </w:tr>
      <w:tr w:rsidR="00200BF8" w:rsidRPr="00200BF8" w14:paraId="0FC146A8" w14:textId="77777777" w:rsidTr="00CC7924">
        <w:trPr>
          <w:trHeight w:val="244"/>
        </w:trPr>
        <w:tc>
          <w:tcPr>
            <w:tcW w:w="1025" w:type="dxa"/>
            <w:noWrap/>
            <w:hideMark/>
          </w:tcPr>
          <w:p w14:paraId="2F8532BA"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2022</w:t>
            </w:r>
          </w:p>
        </w:tc>
        <w:tc>
          <w:tcPr>
            <w:tcW w:w="1688" w:type="dxa"/>
            <w:noWrap/>
            <w:hideMark/>
          </w:tcPr>
          <w:p w14:paraId="23F7DBC5" w14:textId="3A2907AB"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2.6</w:t>
            </w:r>
          </w:p>
        </w:tc>
        <w:tc>
          <w:tcPr>
            <w:tcW w:w="1752" w:type="dxa"/>
            <w:noWrap/>
            <w:hideMark/>
          </w:tcPr>
          <w:p w14:paraId="76B6D201" w14:textId="6486E13B"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6.7</w:t>
            </w:r>
          </w:p>
        </w:tc>
        <w:tc>
          <w:tcPr>
            <w:tcW w:w="2414" w:type="dxa"/>
            <w:noWrap/>
            <w:hideMark/>
          </w:tcPr>
          <w:p w14:paraId="5EA36E77"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3.6</w:t>
            </w:r>
          </w:p>
        </w:tc>
        <w:tc>
          <w:tcPr>
            <w:tcW w:w="2329" w:type="dxa"/>
            <w:noWrap/>
            <w:hideMark/>
          </w:tcPr>
          <w:p w14:paraId="3ED1C00B"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0.75</w:t>
            </w:r>
          </w:p>
        </w:tc>
      </w:tr>
      <w:tr w:rsidR="00200BF8" w:rsidRPr="00200BF8" w14:paraId="2C2431F1" w14:textId="77777777" w:rsidTr="00CC7924">
        <w:trPr>
          <w:trHeight w:val="244"/>
        </w:trPr>
        <w:tc>
          <w:tcPr>
            <w:tcW w:w="1025" w:type="dxa"/>
            <w:noWrap/>
            <w:hideMark/>
          </w:tcPr>
          <w:p w14:paraId="04C05AA6"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2023</w:t>
            </w:r>
          </w:p>
        </w:tc>
        <w:tc>
          <w:tcPr>
            <w:tcW w:w="1688" w:type="dxa"/>
            <w:noWrap/>
            <w:hideMark/>
          </w:tcPr>
          <w:p w14:paraId="62624DF2" w14:textId="5AFFCBD0"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2.2</w:t>
            </w:r>
          </w:p>
        </w:tc>
        <w:tc>
          <w:tcPr>
            <w:tcW w:w="1752" w:type="dxa"/>
            <w:noWrap/>
            <w:hideMark/>
          </w:tcPr>
          <w:p w14:paraId="70552D3B" w14:textId="0AE3628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4.9</w:t>
            </w:r>
          </w:p>
        </w:tc>
        <w:tc>
          <w:tcPr>
            <w:tcW w:w="2414" w:type="dxa"/>
            <w:noWrap/>
            <w:hideMark/>
          </w:tcPr>
          <w:p w14:paraId="0EB514FE"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3.5</w:t>
            </w:r>
          </w:p>
        </w:tc>
        <w:tc>
          <w:tcPr>
            <w:tcW w:w="2329" w:type="dxa"/>
            <w:noWrap/>
            <w:hideMark/>
          </w:tcPr>
          <w:p w14:paraId="53F2FEC2"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1.25</w:t>
            </w:r>
          </w:p>
        </w:tc>
      </w:tr>
      <w:tr w:rsidR="00200BF8" w:rsidRPr="00200BF8" w14:paraId="2CEB0163" w14:textId="77777777" w:rsidTr="00CC7924">
        <w:trPr>
          <w:trHeight w:val="244"/>
        </w:trPr>
        <w:tc>
          <w:tcPr>
            <w:tcW w:w="1025" w:type="dxa"/>
            <w:noWrap/>
            <w:hideMark/>
          </w:tcPr>
          <w:p w14:paraId="039CBFC0" w14:textId="77777777" w:rsidR="00200BF8" w:rsidRPr="00200BF8" w:rsidRDefault="00200BF8" w:rsidP="00200BF8">
            <w:pPr>
              <w:jc w:val="right"/>
              <w:rPr>
                <w:rFonts w:ascii="Aptos" w:eastAsia="Times New Roman" w:hAnsi="Aptos" w:cs="Times New Roman"/>
                <w:color w:val="000000"/>
                <w:kern w:val="0"/>
                <w:lang w:eastAsia="en-IN"/>
                <w14:ligatures w14:val="none"/>
              </w:rPr>
            </w:pPr>
            <w:r w:rsidRPr="00200BF8">
              <w:rPr>
                <w:rFonts w:ascii="Aptos" w:eastAsia="Times New Roman" w:hAnsi="Aptos" w:cs="Times New Roman"/>
                <w:color w:val="000000"/>
                <w:kern w:val="0"/>
                <w:lang w:eastAsia="en-IN"/>
                <w14:ligatures w14:val="none"/>
              </w:rPr>
              <w:t>2024</w:t>
            </w:r>
          </w:p>
        </w:tc>
        <w:tc>
          <w:tcPr>
            <w:tcW w:w="1688" w:type="dxa"/>
            <w:noWrap/>
            <w:hideMark/>
          </w:tcPr>
          <w:p w14:paraId="2F74CA05"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2</w:t>
            </w:r>
          </w:p>
        </w:tc>
        <w:tc>
          <w:tcPr>
            <w:tcW w:w="1752" w:type="dxa"/>
            <w:noWrap/>
            <w:hideMark/>
          </w:tcPr>
          <w:p w14:paraId="2E76EE2B" w14:textId="7B96A2CA"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3.5</w:t>
            </w:r>
          </w:p>
        </w:tc>
        <w:tc>
          <w:tcPr>
            <w:tcW w:w="2414" w:type="dxa"/>
            <w:noWrap/>
            <w:hideMark/>
          </w:tcPr>
          <w:p w14:paraId="239BC4FC"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3.4</w:t>
            </w:r>
          </w:p>
        </w:tc>
        <w:tc>
          <w:tcPr>
            <w:tcW w:w="2329" w:type="dxa"/>
            <w:noWrap/>
            <w:hideMark/>
          </w:tcPr>
          <w:p w14:paraId="29E0B776" w14:textId="77777777" w:rsidR="00200BF8" w:rsidRPr="00200BF8" w:rsidRDefault="00200BF8" w:rsidP="00200BF8">
            <w:pPr>
              <w:jc w:val="right"/>
              <w:rPr>
                <w:rFonts w:ascii="Aptos Narrow" w:eastAsia="Times New Roman" w:hAnsi="Aptos Narrow" w:cs="Times New Roman"/>
                <w:color w:val="000000"/>
                <w:kern w:val="0"/>
                <w:lang w:eastAsia="en-IN"/>
                <w14:ligatures w14:val="none"/>
              </w:rPr>
            </w:pPr>
            <w:r w:rsidRPr="00200BF8">
              <w:rPr>
                <w:rFonts w:ascii="Aptos Narrow" w:eastAsia="Times New Roman" w:hAnsi="Aptos Narrow" w:cs="Times New Roman"/>
                <w:color w:val="000000"/>
                <w:kern w:val="0"/>
                <w:lang w:eastAsia="en-IN"/>
                <w14:ligatures w14:val="none"/>
              </w:rPr>
              <w:t>1.75</w:t>
            </w:r>
          </w:p>
        </w:tc>
      </w:tr>
    </w:tbl>
    <w:p w14:paraId="24B89698" w14:textId="7DA1FEB2" w:rsidR="009B3ECC" w:rsidRDefault="009B3ECC" w:rsidP="009B3ECC"/>
    <w:p w14:paraId="4446FA5A" w14:textId="775995AF" w:rsidR="009E1FDC" w:rsidRDefault="009E1FDC" w:rsidP="009B3ECC"/>
    <w:p w14:paraId="18B863B2" w14:textId="4AB4EC92" w:rsidR="006E67CA" w:rsidRDefault="006E67CA">
      <w:pPr>
        <w:rPr>
          <w:rFonts w:asciiTheme="majorHAnsi" w:eastAsiaTheme="majorEastAsia" w:hAnsiTheme="majorHAnsi" w:cstheme="majorBidi"/>
          <w:color w:val="0F4761" w:themeColor="accent1" w:themeShade="BF"/>
          <w:sz w:val="40"/>
          <w:szCs w:val="40"/>
        </w:rPr>
      </w:pPr>
      <w:bookmarkStart w:id="42" w:name="_Toc168400784"/>
      <w:r w:rsidRPr="009E1FDC">
        <w:drawing>
          <wp:anchor distT="0" distB="0" distL="114300" distR="114300" simplePos="0" relativeHeight="251664384" behindDoc="0" locked="0" layoutInCell="1" allowOverlap="1" wp14:anchorId="0169F9A9" wp14:editId="4B1BE67B">
            <wp:simplePos x="0" y="0"/>
            <wp:positionH relativeFrom="margin">
              <wp:align>center</wp:align>
            </wp:positionH>
            <wp:positionV relativeFrom="paragraph">
              <wp:posOffset>187325</wp:posOffset>
            </wp:positionV>
            <wp:extent cx="6737985" cy="4305300"/>
            <wp:effectExtent l="0" t="0" r="5715" b="0"/>
            <wp:wrapNone/>
            <wp:docPr id="139752697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26976" name="Picture 1" descr="A graph of different colored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737985" cy="43053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159B042" w14:textId="19A2E1AD" w:rsidR="009B3ECC" w:rsidRDefault="009B3ECC" w:rsidP="009E1FDC">
      <w:pPr>
        <w:pStyle w:val="Heading1"/>
      </w:pPr>
      <w:r>
        <w:lastRenderedPageBreak/>
        <w:t xml:space="preserve">5. </w:t>
      </w:r>
      <w:proofErr w:type="gramStart"/>
      <w:r>
        <w:t>Future Outlook</w:t>
      </w:r>
      <w:bookmarkEnd w:id="42"/>
      <w:proofErr w:type="gramEnd"/>
    </w:p>
    <w:p w14:paraId="287EE09C" w14:textId="70A5D9E4" w:rsidR="009B3ECC" w:rsidRPr="006613DD" w:rsidRDefault="009B3ECC" w:rsidP="009B3ECC">
      <w:pPr>
        <w:rPr>
          <w:sz w:val="24"/>
          <w:szCs w:val="24"/>
        </w:rPr>
      </w:pPr>
      <w:r w:rsidRPr="006613DD">
        <w:rPr>
          <w:sz w:val="24"/>
          <w:szCs w:val="24"/>
        </w:rPr>
        <w:t>The future of US banking will likely be shaped by continued technological advancements, evolving consumer expectations, and a dynamic regulatory environment. Key areas to watch include:</w:t>
      </w:r>
    </w:p>
    <w:p w14:paraId="267B805D" w14:textId="5C537290" w:rsidR="009B3ECC" w:rsidRDefault="009B3ECC" w:rsidP="006613DD">
      <w:pPr>
        <w:pStyle w:val="Heading2"/>
        <w:ind w:left="720"/>
      </w:pPr>
      <w:bookmarkStart w:id="43" w:name="_Toc168400785"/>
      <w:r>
        <w:t>5.1. Continued Digital Transformation</w:t>
      </w:r>
      <w:bookmarkEnd w:id="43"/>
    </w:p>
    <w:p w14:paraId="4EB238E3" w14:textId="0455F508" w:rsidR="009B3ECC" w:rsidRPr="006613DD" w:rsidRDefault="009B3ECC" w:rsidP="006613DD">
      <w:pPr>
        <w:ind w:left="720"/>
        <w:rPr>
          <w:sz w:val="24"/>
          <w:szCs w:val="24"/>
        </w:rPr>
      </w:pPr>
      <w:r w:rsidRPr="006613DD">
        <w:rPr>
          <w:sz w:val="24"/>
          <w:szCs w:val="24"/>
        </w:rPr>
        <w:t>Banks will continue to invest in digital technologies, enhancing their online and mobile platforms to meet consumer demands for convenience and efficiency.</w:t>
      </w:r>
    </w:p>
    <w:p w14:paraId="263D4165" w14:textId="3C1DF035" w:rsidR="009B3ECC" w:rsidRDefault="009B3ECC" w:rsidP="006613DD">
      <w:pPr>
        <w:pStyle w:val="Heading2"/>
        <w:ind w:left="720"/>
      </w:pPr>
      <w:bookmarkStart w:id="44" w:name="_Toc168400786"/>
      <w:r>
        <w:t>5.2. Fintech Collaboration and Competition</w:t>
      </w:r>
      <w:bookmarkEnd w:id="44"/>
    </w:p>
    <w:p w14:paraId="57E2FDEF" w14:textId="70D3B1B9" w:rsidR="009B3ECC" w:rsidRPr="006613DD" w:rsidRDefault="009B3ECC" w:rsidP="006613DD">
      <w:pPr>
        <w:ind w:left="720"/>
        <w:rPr>
          <w:sz w:val="24"/>
          <w:szCs w:val="24"/>
        </w:rPr>
      </w:pPr>
      <w:r w:rsidRPr="006613DD">
        <w:rPr>
          <w:sz w:val="24"/>
          <w:szCs w:val="24"/>
        </w:rPr>
        <w:t>Collaboration between traditional banks and fintech firms is expected to deepen, with banks leveraging fintech innovations to improve their service offerings. However, competition will also intensify as fintech companies expand their market share.</w:t>
      </w:r>
    </w:p>
    <w:p w14:paraId="3A349922" w14:textId="6332B341" w:rsidR="009B3ECC" w:rsidRDefault="009B3ECC" w:rsidP="006613DD">
      <w:pPr>
        <w:pStyle w:val="Heading2"/>
        <w:ind w:left="720"/>
      </w:pPr>
      <w:bookmarkStart w:id="45" w:name="_Toc168400787"/>
      <w:r>
        <w:t>5.3. Regulatory Evolution</w:t>
      </w:r>
      <w:bookmarkEnd w:id="45"/>
    </w:p>
    <w:p w14:paraId="4A0B315E" w14:textId="3207D06D" w:rsidR="009B3ECC" w:rsidRPr="006613DD" w:rsidRDefault="009B3ECC" w:rsidP="006613DD">
      <w:pPr>
        <w:ind w:left="720"/>
        <w:rPr>
          <w:sz w:val="24"/>
          <w:szCs w:val="24"/>
        </w:rPr>
      </w:pPr>
      <w:r w:rsidRPr="006613DD">
        <w:rPr>
          <w:sz w:val="24"/>
          <w:szCs w:val="24"/>
        </w:rPr>
        <w:t>Regulatory bodies will need to adapt to the rapid pace of change in the financial sector, balancing the need for innovation with the imperative of maintaining financial stability and consumer protection.</w:t>
      </w:r>
    </w:p>
    <w:p w14:paraId="2A71CCB9" w14:textId="2D6A3A84" w:rsidR="009B3ECC" w:rsidRDefault="009B3ECC" w:rsidP="006613DD">
      <w:pPr>
        <w:pStyle w:val="Heading2"/>
        <w:ind w:left="720"/>
      </w:pPr>
      <w:bookmarkStart w:id="46" w:name="_Toc168400788"/>
      <w:r>
        <w:t>5.4. Sustainable Banking Practices</w:t>
      </w:r>
      <w:bookmarkEnd w:id="46"/>
    </w:p>
    <w:p w14:paraId="092E9590" w14:textId="56C3D679" w:rsidR="009B3ECC" w:rsidRPr="006613DD" w:rsidRDefault="009B3ECC" w:rsidP="006613DD">
      <w:pPr>
        <w:ind w:left="720"/>
        <w:rPr>
          <w:sz w:val="24"/>
          <w:szCs w:val="24"/>
        </w:rPr>
      </w:pPr>
      <w:r w:rsidRPr="006613DD">
        <w:rPr>
          <w:sz w:val="24"/>
          <w:szCs w:val="24"/>
        </w:rPr>
        <w:t>The focus on ESG criteria will grow, with banks increasingly integrating sustainability into their operations and investment strategies.</w:t>
      </w:r>
    </w:p>
    <w:p w14:paraId="5B2C5F32" w14:textId="2919C4F0" w:rsidR="009B3ECC" w:rsidRDefault="009B3ECC" w:rsidP="006613DD">
      <w:pPr>
        <w:pStyle w:val="Heading2"/>
        <w:ind w:left="720"/>
      </w:pPr>
      <w:bookmarkStart w:id="47" w:name="_Toc168400789"/>
      <w:r>
        <w:t>5.5. Cybersecurity Enhancements</w:t>
      </w:r>
      <w:bookmarkEnd w:id="47"/>
    </w:p>
    <w:p w14:paraId="32910379" w14:textId="7FC57FC6" w:rsidR="009B3ECC" w:rsidRPr="006613DD" w:rsidRDefault="009B3ECC" w:rsidP="006613DD">
      <w:pPr>
        <w:ind w:left="720"/>
        <w:rPr>
          <w:sz w:val="24"/>
          <w:szCs w:val="24"/>
        </w:rPr>
      </w:pPr>
      <w:r w:rsidRPr="006613DD">
        <w:rPr>
          <w:sz w:val="24"/>
          <w:szCs w:val="24"/>
        </w:rPr>
        <w:t>As digital banking becomes more prevalent, banks will need to continuously enhance their cybersecurity measures to protect against evolving threats and maintain consumer trust.</w:t>
      </w:r>
    </w:p>
    <w:p w14:paraId="0B937262" w14:textId="25AF45EF" w:rsidR="009B3ECC" w:rsidRDefault="009B3ECC" w:rsidP="009E1FDC">
      <w:pPr>
        <w:pStyle w:val="Heading1"/>
      </w:pPr>
      <w:bookmarkStart w:id="48" w:name="_Toc168400790"/>
      <w:r>
        <w:t>References</w:t>
      </w:r>
      <w:r w:rsidR="006613DD">
        <w:t>:</w:t>
      </w:r>
      <w:bookmarkEnd w:id="48"/>
    </w:p>
    <w:p w14:paraId="3297DBFE" w14:textId="1DEB7840" w:rsidR="009B3ECC" w:rsidRDefault="009B3ECC" w:rsidP="006613DD">
      <w:pPr>
        <w:pStyle w:val="ListParagraph"/>
        <w:numPr>
          <w:ilvl w:val="0"/>
          <w:numId w:val="5"/>
        </w:numPr>
      </w:pPr>
      <w:r>
        <w:t>Federal Reserve Board</w:t>
      </w:r>
    </w:p>
    <w:p w14:paraId="06DF5E95" w14:textId="6D70E8DE" w:rsidR="009B3ECC" w:rsidRDefault="009B3ECC" w:rsidP="006613DD">
      <w:pPr>
        <w:pStyle w:val="ListParagraph"/>
        <w:numPr>
          <w:ilvl w:val="0"/>
          <w:numId w:val="5"/>
        </w:numPr>
      </w:pPr>
      <w:r>
        <w:t>FDIC (Federal Deposit Insurance Corporation)</w:t>
      </w:r>
    </w:p>
    <w:p w14:paraId="423C3104" w14:textId="1FA280A4" w:rsidR="009B3ECC" w:rsidRDefault="009B3ECC" w:rsidP="006613DD">
      <w:pPr>
        <w:pStyle w:val="ListParagraph"/>
        <w:numPr>
          <w:ilvl w:val="0"/>
          <w:numId w:val="5"/>
        </w:numPr>
      </w:pPr>
      <w:r>
        <w:t>ABA (American Bankers Association)</w:t>
      </w:r>
    </w:p>
    <w:p w14:paraId="1A312F19" w14:textId="382DCDF3" w:rsidR="009B3ECC" w:rsidRDefault="009B3ECC" w:rsidP="006613DD">
      <w:pPr>
        <w:pStyle w:val="ListParagraph"/>
        <w:numPr>
          <w:ilvl w:val="0"/>
          <w:numId w:val="5"/>
        </w:numPr>
      </w:pPr>
      <w:r>
        <w:t>BIS (Bank for International Settlements)</w:t>
      </w:r>
    </w:p>
    <w:p w14:paraId="1176CF6D" w14:textId="5042A9DC" w:rsidR="008A21E4" w:rsidRDefault="009B3ECC" w:rsidP="006613DD">
      <w:pPr>
        <w:pStyle w:val="ListParagraph"/>
        <w:numPr>
          <w:ilvl w:val="0"/>
          <w:numId w:val="5"/>
        </w:numPr>
      </w:pPr>
      <w:r>
        <w:t>Various industry reports and market analyses from 2014-2024.</w:t>
      </w:r>
    </w:p>
    <w:sectPr w:rsidR="008A21E4" w:rsidSect="00EE55AC">
      <w:pgSz w:w="11906" w:h="16838"/>
      <w:pgMar w:top="1440" w:right="1440" w:bottom="1440" w:left="1440" w:header="708" w:footer="708" w:gutter="0"/>
      <w:pgBorders w:display="not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5C2E"/>
    <w:multiLevelType w:val="hybridMultilevel"/>
    <w:tmpl w:val="4F82A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44FAA"/>
    <w:multiLevelType w:val="hybridMultilevel"/>
    <w:tmpl w:val="050E4A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C5CE5"/>
    <w:multiLevelType w:val="hybridMultilevel"/>
    <w:tmpl w:val="106EA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F25696"/>
    <w:multiLevelType w:val="hybridMultilevel"/>
    <w:tmpl w:val="12D00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A70493"/>
    <w:multiLevelType w:val="hybridMultilevel"/>
    <w:tmpl w:val="3D6E2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9090827">
    <w:abstractNumId w:val="0"/>
  </w:num>
  <w:num w:numId="2" w16cid:durableId="844437834">
    <w:abstractNumId w:val="4"/>
  </w:num>
  <w:num w:numId="3" w16cid:durableId="323583736">
    <w:abstractNumId w:val="2"/>
  </w:num>
  <w:num w:numId="4" w16cid:durableId="1217820381">
    <w:abstractNumId w:val="3"/>
  </w:num>
  <w:num w:numId="5" w16cid:durableId="1966764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71"/>
    <w:rsid w:val="00002571"/>
    <w:rsid w:val="00200BF8"/>
    <w:rsid w:val="00255B61"/>
    <w:rsid w:val="002901F3"/>
    <w:rsid w:val="002B6F9E"/>
    <w:rsid w:val="00472282"/>
    <w:rsid w:val="00585777"/>
    <w:rsid w:val="006613DD"/>
    <w:rsid w:val="006E67CA"/>
    <w:rsid w:val="0088182B"/>
    <w:rsid w:val="008A21E4"/>
    <w:rsid w:val="009B3ECC"/>
    <w:rsid w:val="009E1FDC"/>
    <w:rsid w:val="00CC7924"/>
    <w:rsid w:val="00EC5868"/>
    <w:rsid w:val="00EE5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08EB"/>
  <w15:chartTrackingRefBased/>
  <w15:docId w15:val="{6E4DED14-303B-4D5B-8F46-EE86C293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571"/>
    <w:rPr>
      <w:rFonts w:eastAsiaTheme="majorEastAsia" w:cstheme="majorBidi"/>
      <w:color w:val="272727" w:themeColor="text1" w:themeTint="D8"/>
    </w:rPr>
  </w:style>
  <w:style w:type="paragraph" w:styleId="Title">
    <w:name w:val="Title"/>
    <w:basedOn w:val="Normal"/>
    <w:next w:val="Normal"/>
    <w:link w:val="TitleChar"/>
    <w:uiPriority w:val="10"/>
    <w:qFormat/>
    <w:rsid w:val="00002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571"/>
    <w:pPr>
      <w:spacing w:before="160"/>
      <w:jc w:val="center"/>
    </w:pPr>
    <w:rPr>
      <w:i/>
      <w:iCs/>
      <w:color w:val="404040" w:themeColor="text1" w:themeTint="BF"/>
    </w:rPr>
  </w:style>
  <w:style w:type="character" w:customStyle="1" w:styleId="QuoteChar">
    <w:name w:val="Quote Char"/>
    <w:basedOn w:val="DefaultParagraphFont"/>
    <w:link w:val="Quote"/>
    <w:uiPriority w:val="29"/>
    <w:rsid w:val="00002571"/>
    <w:rPr>
      <w:i/>
      <w:iCs/>
      <w:color w:val="404040" w:themeColor="text1" w:themeTint="BF"/>
    </w:rPr>
  </w:style>
  <w:style w:type="paragraph" w:styleId="ListParagraph">
    <w:name w:val="List Paragraph"/>
    <w:basedOn w:val="Normal"/>
    <w:uiPriority w:val="34"/>
    <w:qFormat/>
    <w:rsid w:val="00002571"/>
    <w:pPr>
      <w:ind w:left="720"/>
      <w:contextualSpacing/>
    </w:pPr>
  </w:style>
  <w:style w:type="character" w:styleId="IntenseEmphasis">
    <w:name w:val="Intense Emphasis"/>
    <w:basedOn w:val="DefaultParagraphFont"/>
    <w:uiPriority w:val="21"/>
    <w:qFormat/>
    <w:rsid w:val="00002571"/>
    <w:rPr>
      <w:i/>
      <w:iCs/>
      <w:color w:val="0F4761" w:themeColor="accent1" w:themeShade="BF"/>
    </w:rPr>
  </w:style>
  <w:style w:type="paragraph" w:styleId="IntenseQuote">
    <w:name w:val="Intense Quote"/>
    <w:basedOn w:val="Normal"/>
    <w:next w:val="Normal"/>
    <w:link w:val="IntenseQuoteChar"/>
    <w:uiPriority w:val="30"/>
    <w:qFormat/>
    <w:rsid w:val="00002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571"/>
    <w:rPr>
      <w:i/>
      <w:iCs/>
      <w:color w:val="0F4761" w:themeColor="accent1" w:themeShade="BF"/>
    </w:rPr>
  </w:style>
  <w:style w:type="character" w:styleId="IntenseReference">
    <w:name w:val="Intense Reference"/>
    <w:basedOn w:val="DefaultParagraphFont"/>
    <w:uiPriority w:val="32"/>
    <w:qFormat/>
    <w:rsid w:val="00002571"/>
    <w:rPr>
      <w:b/>
      <w:bCs/>
      <w:smallCaps/>
      <w:color w:val="0F4761" w:themeColor="accent1" w:themeShade="BF"/>
      <w:spacing w:val="5"/>
    </w:rPr>
  </w:style>
  <w:style w:type="paragraph" w:styleId="TOCHeading">
    <w:name w:val="TOC Heading"/>
    <w:basedOn w:val="Heading1"/>
    <w:next w:val="Normal"/>
    <w:uiPriority w:val="39"/>
    <w:unhideWhenUsed/>
    <w:qFormat/>
    <w:rsid w:val="002901F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2901F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2901F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2901F3"/>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2901F3"/>
    <w:rPr>
      <w:color w:val="467886" w:themeColor="hyperlink"/>
      <w:u w:val="single"/>
    </w:rPr>
  </w:style>
  <w:style w:type="paragraph" w:styleId="NoSpacing">
    <w:name w:val="No Spacing"/>
    <w:link w:val="NoSpacingChar"/>
    <w:uiPriority w:val="1"/>
    <w:qFormat/>
    <w:rsid w:val="006E67C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67CA"/>
    <w:rPr>
      <w:rFonts w:eastAsiaTheme="minorEastAsia"/>
      <w:kern w:val="0"/>
      <w:lang w:val="en-US"/>
      <w14:ligatures w14:val="none"/>
    </w:rPr>
  </w:style>
  <w:style w:type="paragraph" w:styleId="NormalWeb">
    <w:name w:val="Normal (Web)"/>
    <w:basedOn w:val="Normal"/>
    <w:uiPriority w:val="99"/>
    <w:semiHidden/>
    <w:unhideWhenUsed/>
    <w:rsid w:val="00EE55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CC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673824">
      <w:bodyDiv w:val="1"/>
      <w:marLeft w:val="0"/>
      <w:marRight w:val="0"/>
      <w:marTop w:val="0"/>
      <w:marBottom w:val="0"/>
      <w:divBdr>
        <w:top w:val="none" w:sz="0" w:space="0" w:color="auto"/>
        <w:left w:val="none" w:sz="0" w:space="0" w:color="auto"/>
        <w:bottom w:val="none" w:sz="0" w:space="0" w:color="auto"/>
        <w:right w:val="none" w:sz="0" w:space="0" w:color="auto"/>
      </w:divBdr>
    </w:div>
    <w:div w:id="794100911">
      <w:bodyDiv w:val="1"/>
      <w:marLeft w:val="0"/>
      <w:marRight w:val="0"/>
      <w:marTop w:val="0"/>
      <w:marBottom w:val="0"/>
      <w:divBdr>
        <w:top w:val="none" w:sz="0" w:space="0" w:color="auto"/>
        <w:left w:val="none" w:sz="0" w:space="0" w:color="auto"/>
        <w:bottom w:val="none" w:sz="0" w:space="0" w:color="auto"/>
        <w:right w:val="none" w:sz="0" w:space="0" w:color="auto"/>
      </w:divBdr>
    </w:div>
    <w:div w:id="874543742">
      <w:bodyDiv w:val="1"/>
      <w:marLeft w:val="0"/>
      <w:marRight w:val="0"/>
      <w:marTop w:val="0"/>
      <w:marBottom w:val="0"/>
      <w:divBdr>
        <w:top w:val="none" w:sz="0" w:space="0" w:color="auto"/>
        <w:left w:val="none" w:sz="0" w:space="0" w:color="auto"/>
        <w:bottom w:val="none" w:sz="0" w:space="0" w:color="auto"/>
        <w:right w:val="none" w:sz="0" w:space="0" w:color="auto"/>
      </w:divBdr>
    </w:div>
    <w:div w:id="1194001398">
      <w:bodyDiv w:val="1"/>
      <w:marLeft w:val="0"/>
      <w:marRight w:val="0"/>
      <w:marTop w:val="0"/>
      <w:marBottom w:val="0"/>
      <w:divBdr>
        <w:top w:val="none" w:sz="0" w:space="0" w:color="auto"/>
        <w:left w:val="none" w:sz="0" w:space="0" w:color="auto"/>
        <w:bottom w:val="none" w:sz="0" w:space="0" w:color="auto"/>
        <w:right w:val="none" w:sz="0" w:space="0" w:color="auto"/>
      </w:divBdr>
    </w:div>
    <w:div w:id="1494294309">
      <w:bodyDiv w:val="1"/>
      <w:marLeft w:val="0"/>
      <w:marRight w:val="0"/>
      <w:marTop w:val="0"/>
      <w:marBottom w:val="0"/>
      <w:divBdr>
        <w:top w:val="none" w:sz="0" w:space="0" w:color="auto"/>
        <w:left w:val="none" w:sz="0" w:space="0" w:color="auto"/>
        <w:bottom w:val="none" w:sz="0" w:space="0" w:color="auto"/>
        <w:right w:val="none" w:sz="0" w:space="0" w:color="auto"/>
      </w:divBdr>
    </w:div>
    <w:div w:id="19901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A2BA4-E531-44E1-89F8-B77C5788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2024-06-04T08:45:00Z</cp:lastPrinted>
  <dcterms:created xsi:type="dcterms:W3CDTF">2024-06-04T08:45:00Z</dcterms:created>
  <dcterms:modified xsi:type="dcterms:W3CDTF">2024-06-04T08:45:00Z</dcterms:modified>
</cp:coreProperties>
</file>