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D5A76" w14:textId="1F03B939" w:rsidR="00123EAB" w:rsidRPr="00123EAB" w:rsidRDefault="00123EAB" w:rsidP="00123EAB">
      <w:pPr>
        <w:pStyle w:val="Heading1"/>
        <w:jc w:val="center"/>
        <w:rPr>
          <w:rFonts w:eastAsia="Times New Roman"/>
          <w:sz w:val="36"/>
          <w:szCs w:val="36"/>
          <w:lang w:eastAsia="en-IN"/>
        </w:rPr>
      </w:pPr>
      <w:r w:rsidRPr="00123EAB">
        <w:rPr>
          <w:rFonts w:eastAsia="Times New Roman"/>
          <w:sz w:val="36"/>
          <w:szCs w:val="36"/>
          <w:lang w:eastAsia="en-IN"/>
        </w:rPr>
        <w:t>IPO (INITIAL PUBLIC OFFERING) PROCESS</w:t>
      </w:r>
    </w:p>
    <w:p w14:paraId="64C455D4" w14:textId="77777777" w:rsidR="00123EAB" w:rsidRPr="00123EAB" w:rsidRDefault="00123EAB" w:rsidP="00123EAB">
      <w:pPr>
        <w:pStyle w:val="Heading1"/>
        <w:rPr>
          <w:rFonts w:eastAsia="Times New Roman"/>
          <w:lang w:eastAsia="en-IN"/>
        </w:rPr>
      </w:pPr>
      <w:r w:rsidRPr="00123EAB">
        <w:rPr>
          <w:rFonts w:eastAsia="Times New Roman"/>
          <w:lang w:eastAsia="en-IN"/>
        </w:rPr>
        <w:t>Introduction</w:t>
      </w:r>
    </w:p>
    <w:p w14:paraId="5B1D94AF"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An Initial Public Offering (IPO) is the process by which a private company offers its shares to the public for the first time. This transition from a private to a public entity can significantly impact a company's growth, providing access to capital from public investors. IPOs are pivotal for companies aiming to expand, invest in new projects, or pay off debt.</w:t>
      </w:r>
    </w:p>
    <w:p w14:paraId="18DDE248" w14:textId="77777777" w:rsidR="00123EAB" w:rsidRPr="00123EAB" w:rsidRDefault="00123EAB" w:rsidP="00123EAB">
      <w:pPr>
        <w:pStyle w:val="Heading2"/>
        <w:rPr>
          <w:rFonts w:eastAsia="Times New Roman"/>
          <w:lang w:eastAsia="en-IN"/>
        </w:rPr>
      </w:pPr>
      <w:r w:rsidRPr="00123EAB">
        <w:rPr>
          <w:rFonts w:eastAsia="Times New Roman"/>
          <w:lang w:eastAsia="en-IN"/>
        </w:rPr>
        <w:t>Functions</w:t>
      </w:r>
    </w:p>
    <w:p w14:paraId="133E9C6E" w14:textId="77777777" w:rsidR="00123EAB" w:rsidRPr="00123EAB" w:rsidRDefault="00123EAB" w:rsidP="00123E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Raising Capital</w:t>
      </w:r>
      <w:r w:rsidRPr="00123EAB">
        <w:rPr>
          <w:rFonts w:eastAsia="Times New Roman" w:cs="Times New Roman"/>
          <w:kern w:val="0"/>
          <w:sz w:val="24"/>
          <w:szCs w:val="24"/>
          <w:lang w:eastAsia="en-IN"/>
          <w14:ligatures w14:val="none"/>
        </w:rPr>
        <w:t>: The primary function of an IPO is to raise funds. Companies can utilize this capital for various purposes, including expansion, research and development, and improving infrastructure.</w:t>
      </w:r>
    </w:p>
    <w:p w14:paraId="6403EB3F" w14:textId="77777777" w:rsidR="00123EAB" w:rsidRPr="00123EAB" w:rsidRDefault="00123EAB" w:rsidP="00123E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Liquidity for Shareholders</w:t>
      </w:r>
      <w:r w:rsidRPr="00123EAB">
        <w:rPr>
          <w:rFonts w:eastAsia="Times New Roman" w:cs="Times New Roman"/>
          <w:kern w:val="0"/>
          <w:sz w:val="24"/>
          <w:szCs w:val="24"/>
          <w:lang w:eastAsia="en-IN"/>
          <w14:ligatures w14:val="none"/>
        </w:rPr>
        <w:t>: IPOs provide an opportunity for existing shareholders, including company founders and early investors, to sell their shares and realize gains.</w:t>
      </w:r>
    </w:p>
    <w:p w14:paraId="0564AE13" w14:textId="77777777" w:rsidR="00123EAB" w:rsidRPr="00123EAB" w:rsidRDefault="00123EAB" w:rsidP="00123E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Publicity and Credibility</w:t>
      </w:r>
      <w:r w:rsidRPr="00123EAB">
        <w:rPr>
          <w:rFonts w:eastAsia="Times New Roman" w:cs="Times New Roman"/>
          <w:kern w:val="0"/>
          <w:sz w:val="24"/>
          <w:szCs w:val="24"/>
          <w:lang w:eastAsia="en-IN"/>
          <w14:ligatures w14:val="none"/>
        </w:rPr>
        <w:t>: Being publicly traded often enhances a company's profile and credibility, making it easier to attract new customers, partners, and talented employees.</w:t>
      </w:r>
    </w:p>
    <w:p w14:paraId="0276CEBF" w14:textId="77777777" w:rsidR="00123EAB" w:rsidRPr="00123EAB" w:rsidRDefault="00123EAB" w:rsidP="00123EAB">
      <w:pPr>
        <w:pStyle w:val="Heading2"/>
        <w:rPr>
          <w:rFonts w:eastAsia="Times New Roman"/>
          <w:lang w:eastAsia="en-IN"/>
        </w:rPr>
      </w:pPr>
      <w:r w:rsidRPr="00123EAB">
        <w:rPr>
          <w:rFonts w:eastAsia="Times New Roman"/>
          <w:lang w:eastAsia="en-IN"/>
        </w:rPr>
        <w:t>Examples</w:t>
      </w:r>
    </w:p>
    <w:p w14:paraId="22E61F93" w14:textId="77777777" w:rsidR="00123EAB" w:rsidRPr="00123EAB" w:rsidRDefault="00123EAB" w:rsidP="00123EA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Facebook IPO (2012)</w:t>
      </w:r>
      <w:r w:rsidRPr="00123EAB">
        <w:rPr>
          <w:rFonts w:eastAsia="Times New Roman" w:cs="Times New Roman"/>
          <w:kern w:val="0"/>
          <w:sz w:val="24"/>
          <w:szCs w:val="24"/>
          <w:lang w:eastAsia="en-IN"/>
          <w14:ligatures w14:val="none"/>
        </w:rPr>
        <w:t>: Facebook's IPO was one of the most highly anticipated in history. The company raised $16 billion, achieving a valuation of $104 billion, despite initial trading glitches.</w:t>
      </w:r>
    </w:p>
    <w:p w14:paraId="715607FE" w14:textId="77777777" w:rsidR="00123EAB" w:rsidRPr="00123EAB" w:rsidRDefault="00123EAB" w:rsidP="00123EA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Alibaba IPO (2014)</w:t>
      </w:r>
      <w:r w:rsidRPr="00123EAB">
        <w:rPr>
          <w:rFonts w:eastAsia="Times New Roman" w:cs="Times New Roman"/>
          <w:kern w:val="0"/>
          <w:sz w:val="24"/>
          <w:szCs w:val="24"/>
          <w:lang w:eastAsia="en-IN"/>
          <w14:ligatures w14:val="none"/>
        </w:rPr>
        <w:t>: Alibaba's IPO raised $25 billion, making it the largest IPO in history at the time. It showcased the growing influence of Chinese companies in the global market.</w:t>
      </w:r>
    </w:p>
    <w:p w14:paraId="0C7D97F5" w14:textId="77777777" w:rsidR="00123EAB" w:rsidRPr="00123EAB" w:rsidRDefault="00123EAB" w:rsidP="00123EAB">
      <w:pPr>
        <w:pStyle w:val="Heading2"/>
        <w:rPr>
          <w:rFonts w:eastAsia="Times New Roman"/>
          <w:lang w:eastAsia="en-IN"/>
        </w:rPr>
      </w:pPr>
      <w:r w:rsidRPr="00123EAB">
        <w:rPr>
          <w:rFonts w:eastAsia="Times New Roman"/>
          <w:lang w:eastAsia="en-IN"/>
        </w:rPr>
        <w:t>What is an IPO and why do companies choose to go public?</w:t>
      </w:r>
    </w:p>
    <w:p w14:paraId="493B4F12"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An IPO is the first sale of a company's shares to the public, marking the transition from a private entity to a public one. Companies choose to go public for several reasons:</w:t>
      </w:r>
    </w:p>
    <w:p w14:paraId="035540CE" w14:textId="77777777" w:rsidR="00123EAB" w:rsidRPr="00123EAB" w:rsidRDefault="00123EAB" w:rsidP="00123E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Access to Capital</w:t>
      </w:r>
      <w:r w:rsidRPr="00123EAB">
        <w:rPr>
          <w:rFonts w:eastAsia="Times New Roman" w:cs="Times New Roman"/>
          <w:kern w:val="0"/>
          <w:sz w:val="24"/>
          <w:szCs w:val="24"/>
          <w:lang w:eastAsia="en-IN"/>
          <w14:ligatures w14:val="none"/>
        </w:rPr>
        <w:t>: Public companies can raise substantial funds by selling shares to a broader investor base.</w:t>
      </w:r>
    </w:p>
    <w:p w14:paraId="78A3DB73" w14:textId="77777777" w:rsidR="00123EAB" w:rsidRPr="00123EAB" w:rsidRDefault="00123EAB" w:rsidP="00123E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Enhanced Visibility</w:t>
      </w:r>
      <w:r w:rsidRPr="00123EAB">
        <w:rPr>
          <w:rFonts w:eastAsia="Times New Roman" w:cs="Times New Roman"/>
          <w:kern w:val="0"/>
          <w:sz w:val="24"/>
          <w:szCs w:val="24"/>
          <w:lang w:eastAsia="en-IN"/>
          <w14:ligatures w14:val="none"/>
        </w:rPr>
        <w:t>: IPOs attract media attention, boosting the company's public profile and credibility.</w:t>
      </w:r>
    </w:p>
    <w:p w14:paraId="4126C8F6" w14:textId="77777777" w:rsidR="00123EAB" w:rsidRPr="00123EAB" w:rsidRDefault="00123EAB" w:rsidP="00123E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Liquidity for Shareholders</w:t>
      </w:r>
      <w:r w:rsidRPr="00123EAB">
        <w:rPr>
          <w:rFonts w:eastAsia="Times New Roman" w:cs="Times New Roman"/>
          <w:kern w:val="0"/>
          <w:sz w:val="24"/>
          <w:szCs w:val="24"/>
          <w:lang w:eastAsia="en-IN"/>
          <w14:ligatures w14:val="none"/>
        </w:rPr>
        <w:t>: Going public provides an exit strategy for early investors and founders, allowing them to cash in on their investments.</w:t>
      </w:r>
    </w:p>
    <w:p w14:paraId="07F84B6E" w14:textId="77777777" w:rsidR="00123EAB" w:rsidRPr="00123EAB" w:rsidRDefault="00123EAB" w:rsidP="00123E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lastRenderedPageBreak/>
        <w:t>Acquisition Currency</w:t>
      </w:r>
      <w:r w:rsidRPr="00123EAB">
        <w:rPr>
          <w:rFonts w:eastAsia="Times New Roman" w:cs="Times New Roman"/>
          <w:kern w:val="0"/>
          <w:sz w:val="24"/>
          <w:szCs w:val="24"/>
          <w:lang w:eastAsia="en-IN"/>
          <w14:ligatures w14:val="none"/>
        </w:rPr>
        <w:t>: Publicly traded shares can be used as currency for acquisitions, facilitating growth through mergers and acquisitions.</w:t>
      </w:r>
    </w:p>
    <w:p w14:paraId="5B726811" w14:textId="77777777" w:rsidR="00123EAB" w:rsidRPr="00123EAB" w:rsidRDefault="00123EAB" w:rsidP="00123EAB">
      <w:pPr>
        <w:pStyle w:val="Heading2"/>
        <w:rPr>
          <w:rFonts w:eastAsia="Times New Roman"/>
          <w:lang w:eastAsia="en-IN"/>
        </w:rPr>
      </w:pPr>
      <w:r w:rsidRPr="00123EAB">
        <w:rPr>
          <w:rFonts w:eastAsia="Times New Roman"/>
          <w:lang w:eastAsia="en-IN"/>
        </w:rPr>
        <w:t>What are the key steps involved in preparing for an IPO?</w:t>
      </w:r>
    </w:p>
    <w:p w14:paraId="4F0F3B5A"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Assessment and Planning</w:t>
      </w:r>
      <w:r w:rsidRPr="00123EAB">
        <w:rPr>
          <w:rFonts w:eastAsia="Times New Roman" w:cs="Times New Roman"/>
          <w:kern w:val="0"/>
          <w:sz w:val="24"/>
          <w:szCs w:val="24"/>
          <w:lang w:eastAsia="en-IN"/>
          <w14:ligatures w14:val="none"/>
        </w:rPr>
        <w:t>: The company evaluates its readiness for an IPO, considering factors like financial health, market conditions, and growth prospects.</w:t>
      </w:r>
    </w:p>
    <w:p w14:paraId="1664CA1C"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Selecting Advisors</w:t>
      </w:r>
      <w:r w:rsidRPr="00123EAB">
        <w:rPr>
          <w:rFonts w:eastAsia="Times New Roman" w:cs="Times New Roman"/>
          <w:kern w:val="0"/>
          <w:sz w:val="24"/>
          <w:szCs w:val="24"/>
          <w:lang w:eastAsia="en-IN"/>
          <w14:ligatures w14:val="none"/>
        </w:rPr>
        <w:t>: The company hires financial advisors, including investment banks, legal counsel, and accounting firms, to guide the IPO process.</w:t>
      </w:r>
    </w:p>
    <w:p w14:paraId="33AA428E"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Due Diligence and Regulatory Compliance</w:t>
      </w:r>
      <w:r w:rsidRPr="00123EAB">
        <w:rPr>
          <w:rFonts w:eastAsia="Times New Roman" w:cs="Times New Roman"/>
          <w:kern w:val="0"/>
          <w:sz w:val="24"/>
          <w:szCs w:val="24"/>
          <w:lang w:eastAsia="en-IN"/>
          <w14:ligatures w14:val="none"/>
        </w:rPr>
        <w:t>: Comprehensive due diligence is conducted to ensure the company meets regulatory requirements. This includes auditing financial statements and ensuring legal compliance.</w:t>
      </w:r>
    </w:p>
    <w:p w14:paraId="25C805C6"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Filing Registration Statement</w:t>
      </w:r>
      <w:r w:rsidRPr="00123EAB">
        <w:rPr>
          <w:rFonts w:eastAsia="Times New Roman" w:cs="Times New Roman"/>
          <w:kern w:val="0"/>
          <w:sz w:val="24"/>
          <w:szCs w:val="24"/>
          <w:lang w:eastAsia="en-IN"/>
          <w14:ligatures w14:val="none"/>
        </w:rPr>
        <w:t>: The company files a registration statement (Form S-1 in the U.S.) with the relevant regulatory body, such as the SEC. This document provides detailed information about the company's business, financials, and risks.</w:t>
      </w:r>
    </w:p>
    <w:p w14:paraId="05923BA6"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Roadshow</w:t>
      </w:r>
      <w:r w:rsidRPr="00123EAB">
        <w:rPr>
          <w:rFonts w:eastAsia="Times New Roman" w:cs="Times New Roman"/>
          <w:kern w:val="0"/>
          <w:sz w:val="24"/>
          <w:szCs w:val="24"/>
          <w:lang w:eastAsia="en-IN"/>
          <w14:ligatures w14:val="none"/>
        </w:rPr>
        <w:t>: Company executives and underwriters present the investment case to potential investors during a series of meetings known as the roadshow.</w:t>
      </w:r>
    </w:p>
    <w:p w14:paraId="5607040E"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Pricing and Allocation</w:t>
      </w:r>
      <w:r w:rsidRPr="00123EAB">
        <w:rPr>
          <w:rFonts w:eastAsia="Times New Roman" w:cs="Times New Roman"/>
          <w:kern w:val="0"/>
          <w:sz w:val="24"/>
          <w:szCs w:val="24"/>
          <w:lang w:eastAsia="en-IN"/>
          <w14:ligatures w14:val="none"/>
        </w:rPr>
        <w:t>: Based on investor feedback, the final IPO price and allocation of shares are determined.</w:t>
      </w:r>
    </w:p>
    <w:p w14:paraId="66336221" w14:textId="77777777" w:rsidR="00123EAB" w:rsidRPr="00123EAB" w:rsidRDefault="00123EAB" w:rsidP="00123E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Going Public</w:t>
      </w:r>
      <w:r w:rsidRPr="00123EAB">
        <w:rPr>
          <w:rFonts w:eastAsia="Times New Roman" w:cs="Times New Roman"/>
          <w:kern w:val="0"/>
          <w:sz w:val="24"/>
          <w:szCs w:val="24"/>
          <w:lang w:eastAsia="en-IN"/>
          <w14:ligatures w14:val="none"/>
        </w:rPr>
        <w:t>: The company’s shares are listed on a stock exchange, and trading commences.</w:t>
      </w:r>
    </w:p>
    <w:p w14:paraId="5C486C0C" w14:textId="77777777" w:rsidR="00123EAB" w:rsidRPr="00123EAB" w:rsidRDefault="00123EAB" w:rsidP="00123EAB">
      <w:pPr>
        <w:pStyle w:val="Heading2"/>
        <w:rPr>
          <w:rFonts w:eastAsia="Times New Roman"/>
          <w:lang w:eastAsia="en-IN"/>
        </w:rPr>
      </w:pPr>
      <w:r w:rsidRPr="00123EAB">
        <w:rPr>
          <w:rFonts w:eastAsia="Times New Roman"/>
          <w:lang w:eastAsia="en-IN"/>
        </w:rPr>
        <w:t>How does the IPO pricing process work?</w:t>
      </w:r>
    </w:p>
    <w:p w14:paraId="6165DCF4"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The IPO pricing process involves determining the initial share price at which the company's stock will be offered to the public. The steps include:</w:t>
      </w:r>
    </w:p>
    <w:p w14:paraId="1BDA5941" w14:textId="77777777" w:rsidR="00123EAB" w:rsidRPr="00123EAB" w:rsidRDefault="00123EAB" w:rsidP="00123E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Valuation</w:t>
      </w:r>
      <w:r w:rsidRPr="00123EAB">
        <w:rPr>
          <w:rFonts w:eastAsia="Times New Roman" w:cs="Times New Roman"/>
          <w:kern w:val="0"/>
          <w:sz w:val="24"/>
          <w:szCs w:val="24"/>
          <w:lang w:eastAsia="en-IN"/>
          <w14:ligatures w14:val="none"/>
        </w:rPr>
        <w:t>: The company's financial advisors and underwriters assess the company’s value based on factors like earnings, growth potential, and market conditions.</w:t>
      </w:r>
    </w:p>
    <w:p w14:paraId="229ED993" w14:textId="77777777" w:rsidR="00123EAB" w:rsidRPr="00123EAB" w:rsidRDefault="00123EAB" w:rsidP="00123E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Market Conditions</w:t>
      </w:r>
      <w:r w:rsidRPr="00123EAB">
        <w:rPr>
          <w:rFonts w:eastAsia="Times New Roman" w:cs="Times New Roman"/>
          <w:kern w:val="0"/>
          <w:sz w:val="24"/>
          <w:szCs w:val="24"/>
          <w:lang w:eastAsia="en-IN"/>
          <w14:ligatures w14:val="none"/>
        </w:rPr>
        <w:t>: Current market conditions and investor sentiment play a crucial role in pricing the IPO.</w:t>
      </w:r>
    </w:p>
    <w:p w14:paraId="430D9067" w14:textId="77777777" w:rsidR="00123EAB" w:rsidRPr="00123EAB" w:rsidRDefault="00123EAB" w:rsidP="00123E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Investor Demand</w:t>
      </w:r>
      <w:r w:rsidRPr="00123EAB">
        <w:rPr>
          <w:rFonts w:eastAsia="Times New Roman" w:cs="Times New Roman"/>
          <w:kern w:val="0"/>
          <w:sz w:val="24"/>
          <w:szCs w:val="24"/>
          <w:lang w:eastAsia="en-IN"/>
          <w14:ligatures w14:val="none"/>
        </w:rPr>
        <w:t>: Feedback from potential investors during the roadshow helps gauge demand, influencing the final price.</w:t>
      </w:r>
    </w:p>
    <w:p w14:paraId="7A699B80" w14:textId="77777777" w:rsidR="00123EAB" w:rsidRPr="00123EAB" w:rsidRDefault="00123EAB" w:rsidP="00123E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Book Building</w:t>
      </w:r>
      <w:r w:rsidRPr="00123EAB">
        <w:rPr>
          <w:rFonts w:eastAsia="Times New Roman" w:cs="Times New Roman"/>
          <w:kern w:val="0"/>
          <w:sz w:val="24"/>
          <w:szCs w:val="24"/>
          <w:lang w:eastAsia="en-IN"/>
          <w14:ligatures w14:val="none"/>
        </w:rPr>
        <w:t>: Underwriters create a book of investor interest, determining the highest price investors are willing to pay for the shares.</w:t>
      </w:r>
    </w:p>
    <w:p w14:paraId="407F86C5" w14:textId="77777777" w:rsidR="00123EAB" w:rsidRPr="00123EAB" w:rsidRDefault="00123EAB" w:rsidP="00123E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Final Pricing</w:t>
      </w:r>
      <w:r w:rsidRPr="00123EAB">
        <w:rPr>
          <w:rFonts w:eastAsia="Times New Roman" w:cs="Times New Roman"/>
          <w:kern w:val="0"/>
          <w:sz w:val="24"/>
          <w:szCs w:val="24"/>
          <w:lang w:eastAsia="en-IN"/>
          <w14:ligatures w14:val="none"/>
        </w:rPr>
        <w:t>: The final IPO price is set based on the book-building process, ensuring it reflects market demand while providing the company with the desired capital.</w:t>
      </w:r>
    </w:p>
    <w:p w14:paraId="77620469" w14:textId="77777777" w:rsidR="00123EAB" w:rsidRPr="00123EAB" w:rsidRDefault="00123EAB" w:rsidP="00123EAB">
      <w:pPr>
        <w:pStyle w:val="Heading2"/>
        <w:rPr>
          <w:rFonts w:eastAsia="Times New Roman"/>
          <w:lang w:eastAsia="en-IN"/>
        </w:rPr>
      </w:pPr>
      <w:r w:rsidRPr="00123EAB">
        <w:rPr>
          <w:rFonts w:eastAsia="Times New Roman"/>
          <w:lang w:eastAsia="en-IN"/>
        </w:rPr>
        <w:lastRenderedPageBreak/>
        <w:t>What are the roles of investment banks, underwriters, and other parties in an IPO?</w:t>
      </w:r>
    </w:p>
    <w:p w14:paraId="06502FFA" w14:textId="77777777" w:rsidR="00123EAB" w:rsidRPr="00123EAB" w:rsidRDefault="00123EAB" w:rsidP="00123E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Investment Banks</w:t>
      </w:r>
      <w:r w:rsidRPr="00123EAB">
        <w:rPr>
          <w:rFonts w:eastAsia="Times New Roman" w:cs="Times New Roman"/>
          <w:kern w:val="0"/>
          <w:sz w:val="24"/>
          <w:szCs w:val="24"/>
          <w:lang w:eastAsia="en-IN"/>
          <w14:ligatures w14:val="none"/>
        </w:rPr>
        <w:t>: They act as intermediaries between the company and investors. They help price the IPO, buy the initial shares from the company, and sell them to the public.</w:t>
      </w:r>
    </w:p>
    <w:p w14:paraId="4D4D38CD" w14:textId="77777777" w:rsidR="00123EAB" w:rsidRPr="00123EAB" w:rsidRDefault="00123EAB" w:rsidP="00123E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Underwriters</w:t>
      </w:r>
      <w:r w:rsidRPr="00123EAB">
        <w:rPr>
          <w:rFonts w:eastAsia="Times New Roman" w:cs="Times New Roman"/>
          <w:kern w:val="0"/>
          <w:sz w:val="24"/>
          <w:szCs w:val="24"/>
          <w:lang w:eastAsia="en-IN"/>
          <w14:ligatures w14:val="none"/>
        </w:rPr>
        <w:t xml:space="preserve">: </w:t>
      </w:r>
      <w:proofErr w:type="gramStart"/>
      <w:r w:rsidRPr="00123EAB">
        <w:rPr>
          <w:rFonts w:eastAsia="Times New Roman" w:cs="Times New Roman"/>
          <w:kern w:val="0"/>
          <w:sz w:val="24"/>
          <w:szCs w:val="24"/>
          <w:lang w:eastAsia="en-IN"/>
          <w14:ligatures w14:val="none"/>
        </w:rPr>
        <w:t>Typically</w:t>
      </w:r>
      <w:proofErr w:type="gramEnd"/>
      <w:r w:rsidRPr="00123EAB">
        <w:rPr>
          <w:rFonts w:eastAsia="Times New Roman" w:cs="Times New Roman"/>
          <w:kern w:val="0"/>
          <w:sz w:val="24"/>
          <w:szCs w:val="24"/>
          <w:lang w:eastAsia="en-IN"/>
          <w14:ligatures w14:val="none"/>
        </w:rPr>
        <w:t xml:space="preserve"> investment banks, underwriters assume the risk of buying the company's shares and reselling them to the public. They ensure the IPO is successful by guaranteeing the sale of shares.</w:t>
      </w:r>
    </w:p>
    <w:p w14:paraId="2688E60B" w14:textId="77777777" w:rsidR="00123EAB" w:rsidRPr="00123EAB" w:rsidRDefault="00123EAB" w:rsidP="00123E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Legal and Accounting Firms</w:t>
      </w:r>
      <w:r w:rsidRPr="00123EAB">
        <w:rPr>
          <w:rFonts w:eastAsia="Times New Roman" w:cs="Times New Roman"/>
          <w:kern w:val="0"/>
          <w:sz w:val="24"/>
          <w:szCs w:val="24"/>
          <w:lang w:eastAsia="en-IN"/>
          <w14:ligatures w14:val="none"/>
        </w:rPr>
        <w:t>: They ensure the company meets all regulatory requirements and provides accurate financial information.</w:t>
      </w:r>
    </w:p>
    <w:p w14:paraId="6CEDF81A" w14:textId="77777777" w:rsidR="00123EAB" w:rsidRPr="00123EAB" w:rsidRDefault="00123EAB" w:rsidP="00123E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Registrars and Transfer Agents</w:t>
      </w:r>
      <w:r w:rsidRPr="00123EAB">
        <w:rPr>
          <w:rFonts w:eastAsia="Times New Roman" w:cs="Times New Roman"/>
          <w:kern w:val="0"/>
          <w:sz w:val="24"/>
          <w:szCs w:val="24"/>
          <w:lang w:eastAsia="en-IN"/>
          <w14:ligatures w14:val="none"/>
        </w:rPr>
        <w:t>: They handle the logistics of issuing and transferring shares to investors.</w:t>
      </w:r>
    </w:p>
    <w:p w14:paraId="005401EC" w14:textId="77777777" w:rsidR="00123EAB" w:rsidRPr="00123EAB" w:rsidRDefault="00123EAB" w:rsidP="00123EAB">
      <w:pPr>
        <w:pStyle w:val="Heading2"/>
        <w:rPr>
          <w:rFonts w:eastAsia="Times New Roman"/>
          <w:lang w:eastAsia="en-IN"/>
        </w:rPr>
      </w:pPr>
      <w:r w:rsidRPr="00123EAB">
        <w:rPr>
          <w:rFonts w:eastAsia="Times New Roman"/>
          <w:lang w:eastAsia="en-IN"/>
        </w:rPr>
        <w:t>What are the regulatory requirements and considerations for companies planning an IPO?</w:t>
      </w:r>
    </w:p>
    <w:p w14:paraId="31DA739B" w14:textId="77777777" w:rsidR="00123EAB" w:rsidRPr="00123EAB" w:rsidRDefault="00123EAB" w:rsidP="00123E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Disclosure Requirements</w:t>
      </w:r>
      <w:r w:rsidRPr="00123EAB">
        <w:rPr>
          <w:rFonts w:eastAsia="Times New Roman" w:cs="Times New Roman"/>
          <w:kern w:val="0"/>
          <w:sz w:val="24"/>
          <w:szCs w:val="24"/>
          <w:lang w:eastAsia="en-IN"/>
          <w14:ligatures w14:val="none"/>
        </w:rPr>
        <w:t>: Companies must provide detailed information about their business, financials, and risks in the registration statement.</w:t>
      </w:r>
    </w:p>
    <w:p w14:paraId="2491D5FB" w14:textId="77777777" w:rsidR="00123EAB" w:rsidRPr="00123EAB" w:rsidRDefault="00123EAB" w:rsidP="00123E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Compliance with Securities Laws</w:t>
      </w:r>
      <w:r w:rsidRPr="00123EAB">
        <w:rPr>
          <w:rFonts w:eastAsia="Times New Roman" w:cs="Times New Roman"/>
          <w:kern w:val="0"/>
          <w:sz w:val="24"/>
          <w:szCs w:val="24"/>
          <w:lang w:eastAsia="en-IN"/>
          <w14:ligatures w14:val="none"/>
        </w:rPr>
        <w:t>: Adherence to laws such as the Securities Act of 1933 in the U.S. is mandatory.</w:t>
      </w:r>
    </w:p>
    <w:p w14:paraId="09CAC9CA" w14:textId="77777777" w:rsidR="00123EAB" w:rsidRPr="00123EAB" w:rsidRDefault="00123EAB" w:rsidP="00123E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Audited Financial Statements</w:t>
      </w:r>
      <w:r w:rsidRPr="00123EAB">
        <w:rPr>
          <w:rFonts w:eastAsia="Times New Roman" w:cs="Times New Roman"/>
          <w:kern w:val="0"/>
          <w:sz w:val="24"/>
          <w:szCs w:val="24"/>
          <w:lang w:eastAsia="en-IN"/>
          <w14:ligatures w14:val="none"/>
        </w:rPr>
        <w:t>: Companies need to provide audited financial statements for the past few years.</w:t>
      </w:r>
    </w:p>
    <w:p w14:paraId="43AC086C" w14:textId="77777777" w:rsidR="00123EAB" w:rsidRPr="00123EAB" w:rsidRDefault="00123EAB" w:rsidP="00123E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Corporate Governance</w:t>
      </w:r>
      <w:r w:rsidRPr="00123EAB">
        <w:rPr>
          <w:rFonts w:eastAsia="Times New Roman" w:cs="Times New Roman"/>
          <w:kern w:val="0"/>
          <w:sz w:val="24"/>
          <w:szCs w:val="24"/>
          <w:lang w:eastAsia="en-IN"/>
          <w14:ligatures w14:val="none"/>
        </w:rPr>
        <w:t>: Establishing a robust corporate governance framework, including an independent board of directors, is essential.</w:t>
      </w:r>
    </w:p>
    <w:p w14:paraId="39CC005C" w14:textId="77777777" w:rsidR="00123EAB" w:rsidRPr="00123EAB" w:rsidRDefault="00123EAB" w:rsidP="00123E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Continuous Reporting Obligations</w:t>
      </w:r>
      <w:r w:rsidRPr="00123EAB">
        <w:rPr>
          <w:rFonts w:eastAsia="Times New Roman" w:cs="Times New Roman"/>
          <w:kern w:val="0"/>
          <w:sz w:val="24"/>
          <w:szCs w:val="24"/>
          <w:lang w:eastAsia="en-IN"/>
          <w14:ligatures w14:val="none"/>
        </w:rPr>
        <w:t>: Post-IPO, companies must comply with ongoing reporting requirements, including quarterly and annual financial reports.</w:t>
      </w:r>
    </w:p>
    <w:p w14:paraId="62369D31" w14:textId="77777777" w:rsidR="00123EAB" w:rsidRPr="00123EAB" w:rsidRDefault="00123EAB" w:rsidP="00123EAB">
      <w:pPr>
        <w:pStyle w:val="Heading2"/>
        <w:rPr>
          <w:rFonts w:eastAsia="Times New Roman"/>
          <w:lang w:eastAsia="en-IN"/>
        </w:rPr>
      </w:pPr>
      <w:r w:rsidRPr="00123EAB">
        <w:rPr>
          <w:rFonts w:eastAsia="Times New Roman"/>
          <w:lang w:eastAsia="en-IN"/>
        </w:rPr>
        <w:t>How does the market respond to an IPO? What factors influence the success or failure of an IPO?</w:t>
      </w:r>
    </w:p>
    <w:p w14:paraId="64393D7C"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The market's response to an IPO can vary significantly. Key factors influencing the success or failure of an IPO include:</w:t>
      </w:r>
    </w:p>
    <w:p w14:paraId="02F8B257" w14:textId="77777777" w:rsidR="00123EAB" w:rsidRPr="00123EAB" w:rsidRDefault="00123EAB" w:rsidP="00123E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Market Conditions</w:t>
      </w:r>
      <w:r w:rsidRPr="00123EAB">
        <w:rPr>
          <w:rFonts w:eastAsia="Times New Roman" w:cs="Times New Roman"/>
          <w:kern w:val="0"/>
          <w:sz w:val="24"/>
          <w:szCs w:val="24"/>
          <w:lang w:eastAsia="en-IN"/>
          <w14:ligatures w14:val="none"/>
        </w:rPr>
        <w:t xml:space="preserve">: </w:t>
      </w:r>
      <w:proofErr w:type="spellStart"/>
      <w:r w:rsidRPr="00123EAB">
        <w:rPr>
          <w:rFonts w:eastAsia="Times New Roman" w:cs="Times New Roman"/>
          <w:kern w:val="0"/>
          <w:sz w:val="24"/>
          <w:szCs w:val="24"/>
          <w:lang w:eastAsia="en-IN"/>
          <w14:ligatures w14:val="none"/>
        </w:rPr>
        <w:t>Favorable</w:t>
      </w:r>
      <w:proofErr w:type="spellEnd"/>
      <w:r w:rsidRPr="00123EAB">
        <w:rPr>
          <w:rFonts w:eastAsia="Times New Roman" w:cs="Times New Roman"/>
          <w:kern w:val="0"/>
          <w:sz w:val="24"/>
          <w:szCs w:val="24"/>
          <w:lang w:eastAsia="en-IN"/>
          <w14:ligatures w14:val="none"/>
        </w:rPr>
        <w:t xml:space="preserve"> market conditions often lead to a positive response, while adverse conditions can dampen enthusiasm.</w:t>
      </w:r>
    </w:p>
    <w:p w14:paraId="19DE637D" w14:textId="77777777" w:rsidR="00123EAB" w:rsidRPr="00123EAB" w:rsidRDefault="00123EAB" w:rsidP="00123E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Company Performance</w:t>
      </w:r>
      <w:r w:rsidRPr="00123EAB">
        <w:rPr>
          <w:rFonts w:eastAsia="Times New Roman" w:cs="Times New Roman"/>
          <w:kern w:val="0"/>
          <w:sz w:val="24"/>
          <w:szCs w:val="24"/>
          <w:lang w:eastAsia="en-IN"/>
          <w14:ligatures w14:val="none"/>
        </w:rPr>
        <w:t>: Strong financial performance and growth prospects can attract investors, leading to a successful IPO.</w:t>
      </w:r>
    </w:p>
    <w:p w14:paraId="039B6884" w14:textId="77777777" w:rsidR="00123EAB" w:rsidRPr="00123EAB" w:rsidRDefault="00123EAB" w:rsidP="00123E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Investor Sentiment</w:t>
      </w:r>
      <w:r w:rsidRPr="00123EAB">
        <w:rPr>
          <w:rFonts w:eastAsia="Times New Roman" w:cs="Times New Roman"/>
          <w:kern w:val="0"/>
          <w:sz w:val="24"/>
          <w:szCs w:val="24"/>
          <w:lang w:eastAsia="en-IN"/>
          <w14:ligatures w14:val="none"/>
        </w:rPr>
        <w:t>: Positive investor sentiment and confidence in the company’s leadership and business model are crucial.</w:t>
      </w:r>
    </w:p>
    <w:p w14:paraId="7C05399C" w14:textId="77777777" w:rsidR="00123EAB" w:rsidRPr="00123EAB" w:rsidRDefault="00123EAB" w:rsidP="00123E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Pricing</w:t>
      </w:r>
      <w:r w:rsidRPr="00123EAB">
        <w:rPr>
          <w:rFonts w:eastAsia="Times New Roman" w:cs="Times New Roman"/>
          <w:kern w:val="0"/>
          <w:sz w:val="24"/>
          <w:szCs w:val="24"/>
          <w:lang w:eastAsia="en-IN"/>
          <w14:ligatures w14:val="none"/>
        </w:rPr>
        <w:t>: Accurate pricing that reflects market demand can result in a successful IPO, while overpricing can lead to poor performance.</w:t>
      </w:r>
    </w:p>
    <w:p w14:paraId="6F801592" w14:textId="77777777" w:rsidR="00123EAB" w:rsidRPr="00123EAB" w:rsidRDefault="00123EAB" w:rsidP="00123E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Economic Indicators</w:t>
      </w:r>
      <w:r w:rsidRPr="00123EAB">
        <w:rPr>
          <w:rFonts w:eastAsia="Times New Roman" w:cs="Times New Roman"/>
          <w:kern w:val="0"/>
          <w:sz w:val="24"/>
          <w:szCs w:val="24"/>
          <w:lang w:eastAsia="en-IN"/>
          <w14:ligatures w14:val="none"/>
        </w:rPr>
        <w:t>: Broader economic conditions, such as interest rates and economic growth, also influence market response.</w:t>
      </w:r>
    </w:p>
    <w:p w14:paraId="5458EA13" w14:textId="3E649FC6" w:rsidR="00123EAB" w:rsidRDefault="00123EAB" w:rsidP="00123EAB">
      <w:pPr>
        <w:pStyle w:val="Heading1"/>
        <w:rPr>
          <w:rFonts w:eastAsia="Times New Roman"/>
          <w:lang w:eastAsia="en-IN"/>
        </w:rPr>
      </w:pPr>
      <w:r>
        <w:rPr>
          <w:rFonts w:eastAsia="Times New Roman"/>
          <w:lang w:eastAsia="en-IN"/>
        </w:rPr>
        <w:lastRenderedPageBreak/>
        <w:t>Data tables related to IPO (Initial Public Offering) Process</w:t>
      </w:r>
    </w:p>
    <w:p w14:paraId="3FDD4530" w14:textId="77777777" w:rsidR="00123EAB" w:rsidRDefault="00123EAB" w:rsidP="00BE2288">
      <w:pPr>
        <w:pStyle w:val="Heading2"/>
      </w:pPr>
      <w:r>
        <w:t>Number of IPOs and Funds Raised (2019-2023)</w:t>
      </w:r>
    </w:p>
    <w:tbl>
      <w:tblPr>
        <w:tblStyle w:val="TableGrid"/>
        <w:tblW w:w="0" w:type="auto"/>
        <w:tblLook w:val="04A0" w:firstRow="1" w:lastRow="0" w:firstColumn="1" w:lastColumn="0" w:noHBand="0" w:noVBand="1"/>
      </w:tblPr>
      <w:tblGrid>
        <w:gridCol w:w="729"/>
        <w:gridCol w:w="1935"/>
        <w:gridCol w:w="3915"/>
      </w:tblGrid>
      <w:tr w:rsidR="00123EAB" w:rsidRPr="00123EAB" w14:paraId="40B635AB" w14:textId="77777777" w:rsidTr="00123EAB">
        <w:tc>
          <w:tcPr>
            <w:tcW w:w="0" w:type="auto"/>
            <w:hideMark/>
          </w:tcPr>
          <w:p w14:paraId="26B423EC" w14:textId="77777777" w:rsidR="00123EAB" w:rsidRPr="00123EAB" w:rsidRDefault="00123EAB">
            <w:pPr>
              <w:jc w:val="center"/>
              <w:rPr>
                <w:b/>
                <w:bCs/>
                <w:sz w:val="24"/>
                <w:szCs w:val="24"/>
              </w:rPr>
            </w:pPr>
            <w:r w:rsidRPr="00123EAB">
              <w:rPr>
                <w:b/>
                <w:bCs/>
                <w:sz w:val="24"/>
                <w:szCs w:val="24"/>
              </w:rPr>
              <w:t>Year</w:t>
            </w:r>
          </w:p>
        </w:tc>
        <w:tc>
          <w:tcPr>
            <w:tcW w:w="0" w:type="auto"/>
            <w:hideMark/>
          </w:tcPr>
          <w:p w14:paraId="67D2D445" w14:textId="77777777" w:rsidR="00123EAB" w:rsidRPr="00123EAB" w:rsidRDefault="00123EAB">
            <w:pPr>
              <w:jc w:val="center"/>
              <w:rPr>
                <w:b/>
                <w:bCs/>
                <w:sz w:val="24"/>
                <w:szCs w:val="24"/>
              </w:rPr>
            </w:pPr>
            <w:r w:rsidRPr="00123EAB">
              <w:rPr>
                <w:b/>
                <w:bCs/>
                <w:sz w:val="24"/>
                <w:szCs w:val="24"/>
              </w:rPr>
              <w:t>Number of IPOs</w:t>
            </w:r>
          </w:p>
        </w:tc>
        <w:tc>
          <w:tcPr>
            <w:tcW w:w="0" w:type="auto"/>
            <w:hideMark/>
          </w:tcPr>
          <w:p w14:paraId="1E265C78" w14:textId="77777777" w:rsidR="00123EAB" w:rsidRPr="00123EAB" w:rsidRDefault="00123EAB">
            <w:pPr>
              <w:jc w:val="center"/>
              <w:rPr>
                <w:b/>
                <w:bCs/>
                <w:sz w:val="24"/>
                <w:szCs w:val="24"/>
              </w:rPr>
            </w:pPr>
            <w:r w:rsidRPr="00123EAB">
              <w:rPr>
                <w:b/>
                <w:bCs/>
                <w:sz w:val="24"/>
                <w:szCs w:val="24"/>
              </w:rPr>
              <w:t>Total Funds Raised (in billion USD)</w:t>
            </w:r>
          </w:p>
        </w:tc>
      </w:tr>
      <w:tr w:rsidR="00123EAB" w:rsidRPr="00123EAB" w14:paraId="062F4E64" w14:textId="77777777" w:rsidTr="00123EAB">
        <w:tc>
          <w:tcPr>
            <w:tcW w:w="0" w:type="auto"/>
            <w:hideMark/>
          </w:tcPr>
          <w:p w14:paraId="2935C54D" w14:textId="77777777" w:rsidR="00123EAB" w:rsidRPr="00123EAB" w:rsidRDefault="00123EAB">
            <w:pPr>
              <w:rPr>
                <w:sz w:val="24"/>
                <w:szCs w:val="24"/>
              </w:rPr>
            </w:pPr>
            <w:r w:rsidRPr="00123EAB">
              <w:rPr>
                <w:sz w:val="24"/>
                <w:szCs w:val="24"/>
              </w:rPr>
              <w:t>2019</w:t>
            </w:r>
          </w:p>
        </w:tc>
        <w:tc>
          <w:tcPr>
            <w:tcW w:w="0" w:type="auto"/>
            <w:hideMark/>
          </w:tcPr>
          <w:p w14:paraId="0EDEEF32" w14:textId="77777777" w:rsidR="00123EAB" w:rsidRPr="00123EAB" w:rsidRDefault="00123EAB">
            <w:pPr>
              <w:rPr>
                <w:sz w:val="24"/>
                <w:szCs w:val="24"/>
              </w:rPr>
            </w:pPr>
            <w:r w:rsidRPr="00123EAB">
              <w:rPr>
                <w:sz w:val="24"/>
                <w:szCs w:val="24"/>
              </w:rPr>
              <w:t>233</w:t>
            </w:r>
          </w:p>
        </w:tc>
        <w:tc>
          <w:tcPr>
            <w:tcW w:w="0" w:type="auto"/>
            <w:hideMark/>
          </w:tcPr>
          <w:p w14:paraId="198B0AF0" w14:textId="77777777" w:rsidR="00123EAB" w:rsidRPr="00123EAB" w:rsidRDefault="00123EAB">
            <w:pPr>
              <w:rPr>
                <w:sz w:val="24"/>
                <w:szCs w:val="24"/>
              </w:rPr>
            </w:pPr>
            <w:r w:rsidRPr="00123EAB">
              <w:rPr>
                <w:sz w:val="24"/>
                <w:szCs w:val="24"/>
              </w:rPr>
              <w:t>60.8</w:t>
            </w:r>
          </w:p>
        </w:tc>
      </w:tr>
      <w:tr w:rsidR="00123EAB" w:rsidRPr="00123EAB" w14:paraId="277DA4FA" w14:textId="77777777" w:rsidTr="00123EAB">
        <w:tc>
          <w:tcPr>
            <w:tcW w:w="0" w:type="auto"/>
            <w:hideMark/>
          </w:tcPr>
          <w:p w14:paraId="5FDF0474" w14:textId="77777777" w:rsidR="00123EAB" w:rsidRPr="00123EAB" w:rsidRDefault="00123EAB">
            <w:pPr>
              <w:rPr>
                <w:sz w:val="24"/>
                <w:szCs w:val="24"/>
              </w:rPr>
            </w:pPr>
            <w:r w:rsidRPr="00123EAB">
              <w:rPr>
                <w:sz w:val="24"/>
                <w:szCs w:val="24"/>
              </w:rPr>
              <w:t>2020</w:t>
            </w:r>
          </w:p>
        </w:tc>
        <w:tc>
          <w:tcPr>
            <w:tcW w:w="0" w:type="auto"/>
            <w:hideMark/>
          </w:tcPr>
          <w:p w14:paraId="09BAC3D7" w14:textId="77777777" w:rsidR="00123EAB" w:rsidRPr="00123EAB" w:rsidRDefault="00123EAB">
            <w:pPr>
              <w:rPr>
                <w:sz w:val="24"/>
                <w:szCs w:val="24"/>
              </w:rPr>
            </w:pPr>
            <w:r w:rsidRPr="00123EAB">
              <w:rPr>
                <w:sz w:val="24"/>
                <w:szCs w:val="24"/>
              </w:rPr>
              <w:t>480</w:t>
            </w:r>
          </w:p>
        </w:tc>
        <w:tc>
          <w:tcPr>
            <w:tcW w:w="0" w:type="auto"/>
            <w:hideMark/>
          </w:tcPr>
          <w:p w14:paraId="5CF7BF95" w14:textId="77777777" w:rsidR="00123EAB" w:rsidRPr="00123EAB" w:rsidRDefault="00123EAB">
            <w:pPr>
              <w:rPr>
                <w:sz w:val="24"/>
                <w:szCs w:val="24"/>
              </w:rPr>
            </w:pPr>
            <w:r w:rsidRPr="00123EAB">
              <w:rPr>
                <w:sz w:val="24"/>
                <w:szCs w:val="24"/>
              </w:rPr>
              <w:t>174.0</w:t>
            </w:r>
          </w:p>
        </w:tc>
      </w:tr>
      <w:tr w:rsidR="00123EAB" w:rsidRPr="00123EAB" w14:paraId="27EC10B1" w14:textId="77777777" w:rsidTr="00123EAB">
        <w:tc>
          <w:tcPr>
            <w:tcW w:w="0" w:type="auto"/>
            <w:hideMark/>
          </w:tcPr>
          <w:p w14:paraId="1A2EC93D" w14:textId="77777777" w:rsidR="00123EAB" w:rsidRPr="00123EAB" w:rsidRDefault="00123EAB">
            <w:pPr>
              <w:rPr>
                <w:sz w:val="24"/>
                <w:szCs w:val="24"/>
              </w:rPr>
            </w:pPr>
            <w:r w:rsidRPr="00123EAB">
              <w:rPr>
                <w:sz w:val="24"/>
                <w:szCs w:val="24"/>
              </w:rPr>
              <w:t>2021</w:t>
            </w:r>
          </w:p>
        </w:tc>
        <w:tc>
          <w:tcPr>
            <w:tcW w:w="0" w:type="auto"/>
            <w:hideMark/>
          </w:tcPr>
          <w:p w14:paraId="0FEAE867" w14:textId="77777777" w:rsidR="00123EAB" w:rsidRPr="00123EAB" w:rsidRDefault="00123EAB">
            <w:pPr>
              <w:rPr>
                <w:sz w:val="24"/>
                <w:szCs w:val="24"/>
              </w:rPr>
            </w:pPr>
            <w:r w:rsidRPr="00123EAB">
              <w:rPr>
                <w:sz w:val="24"/>
                <w:szCs w:val="24"/>
              </w:rPr>
              <w:t>1035</w:t>
            </w:r>
          </w:p>
        </w:tc>
        <w:tc>
          <w:tcPr>
            <w:tcW w:w="0" w:type="auto"/>
            <w:hideMark/>
          </w:tcPr>
          <w:p w14:paraId="41E27695" w14:textId="77777777" w:rsidR="00123EAB" w:rsidRPr="00123EAB" w:rsidRDefault="00123EAB">
            <w:pPr>
              <w:rPr>
                <w:sz w:val="24"/>
                <w:szCs w:val="24"/>
              </w:rPr>
            </w:pPr>
            <w:r w:rsidRPr="00123EAB">
              <w:rPr>
                <w:sz w:val="24"/>
                <w:szCs w:val="24"/>
              </w:rPr>
              <w:t>286.0</w:t>
            </w:r>
          </w:p>
        </w:tc>
      </w:tr>
      <w:tr w:rsidR="00123EAB" w:rsidRPr="00123EAB" w14:paraId="0D6FDC6B" w14:textId="77777777" w:rsidTr="00123EAB">
        <w:tc>
          <w:tcPr>
            <w:tcW w:w="0" w:type="auto"/>
            <w:hideMark/>
          </w:tcPr>
          <w:p w14:paraId="2649129F" w14:textId="77777777" w:rsidR="00123EAB" w:rsidRPr="00123EAB" w:rsidRDefault="00123EAB">
            <w:pPr>
              <w:rPr>
                <w:sz w:val="24"/>
                <w:szCs w:val="24"/>
              </w:rPr>
            </w:pPr>
            <w:r w:rsidRPr="00123EAB">
              <w:rPr>
                <w:sz w:val="24"/>
                <w:szCs w:val="24"/>
              </w:rPr>
              <w:t>2022</w:t>
            </w:r>
          </w:p>
        </w:tc>
        <w:tc>
          <w:tcPr>
            <w:tcW w:w="0" w:type="auto"/>
            <w:hideMark/>
          </w:tcPr>
          <w:p w14:paraId="5C5C19B4" w14:textId="77777777" w:rsidR="00123EAB" w:rsidRPr="00123EAB" w:rsidRDefault="00123EAB">
            <w:pPr>
              <w:rPr>
                <w:sz w:val="24"/>
                <w:szCs w:val="24"/>
              </w:rPr>
            </w:pPr>
            <w:r w:rsidRPr="00123EAB">
              <w:rPr>
                <w:sz w:val="24"/>
                <w:szCs w:val="24"/>
              </w:rPr>
              <w:t>180</w:t>
            </w:r>
          </w:p>
        </w:tc>
        <w:tc>
          <w:tcPr>
            <w:tcW w:w="0" w:type="auto"/>
            <w:hideMark/>
          </w:tcPr>
          <w:p w14:paraId="5452F438" w14:textId="77777777" w:rsidR="00123EAB" w:rsidRPr="00123EAB" w:rsidRDefault="00123EAB">
            <w:pPr>
              <w:rPr>
                <w:sz w:val="24"/>
                <w:szCs w:val="24"/>
              </w:rPr>
            </w:pPr>
            <w:r w:rsidRPr="00123EAB">
              <w:rPr>
                <w:sz w:val="24"/>
                <w:szCs w:val="24"/>
              </w:rPr>
              <w:t>52.6</w:t>
            </w:r>
          </w:p>
        </w:tc>
      </w:tr>
      <w:tr w:rsidR="00123EAB" w:rsidRPr="00123EAB" w14:paraId="63AC18BB" w14:textId="77777777" w:rsidTr="00123EAB">
        <w:tc>
          <w:tcPr>
            <w:tcW w:w="0" w:type="auto"/>
            <w:hideMark/>
          </w:tcPr>
          <w:p w14:paraId="1767A0B5" w14:textId="77777777" w:rsidR="00123EAB" w:rsidRPr="00123EAB" w:rsidRDefault="00123EAB">
            <w:pPr>
              <w:rPr>
                <w:sz w:val="24"/>
                <w:szCs w:val="24"/>
              </w:rPr>
            </w:pPr>
            <w:r w:rsidRPr="00123EAB">
              <w:rPr>
                <w:sz w:val="24"/>
                <w:szCs w:val="24"/>
              </w:rPr>
              <w:t>2023</w:t>
            </w:r>
          </w:p>
        </w:tc>
        <w:tc>
          <w:tcPr>
            <w:tcW w:w="0" w:type="auto"/>
            <w:hideMark/>
          </w:tcPr>
          <w:p w14:paraId="7D8CFD31" w14:textId="77777777" w:rsidR="00123EAB" w:rsidRPr="00123EAB" w:rsidRDefault="00123EAB">
            <w:pPr>
              <w:rPr>
                <w:sz w:val="24"/>
                <w:szCs w:val="24"/>
              </w:rPr>
            </w:pPr>
            <w:r w:rsidRPr="00123EAB">
              <w:rPr>
                <w:sz w:val="24"/>
                <w:szCs w:val="24"/>
              </w:rPr>
              <w:t>370</w:t>
            </w:r>
          </w:p>
        </w:tc>
        <w:tc>
          <w:tcPr>
            <w:tcW w:w="0" w:type="auto"/>
            <w:hideMark/>
          </w:tcPr>
          <w:p w14:paraId="24DA3EE8" w14:textId="77777777" w:rsidR="00123EAB" w:rsidRPr="00123EAB" w:rsidRDefault="00123EAB">
            <w:pPr>
              <w:rPr>
                <w:sz w:val="24"/>
                <w:szCs w:val="24"/>
              </w:rPr>
            </w:pPr>
            <w:r w:rsidRPr="00123EAB">
              <w:rPr>
                <w:sz w:val="24"/>
                <w:szCs w:val="24"/>
              </w:rPr>
              <w:t>100.1</w:t>
            </w:r>
          </w:p>
        </w:tc>
      </w:tr>
    </w:tbl>
    <w:p w14:paraId="671FD8A6" w14:textId="136AEFE9" w:rsidR="00BE2288" w:rsidRDefault="00BE2288" w:rsidP="00BE2288">
      <w:pPr>
        <w:rPr>
          <w:sz w:val="24"/>
          <w:szCs w:val="24"/>
        </w:rPr>
      </w:pPr>
      <w:r>
        <w:rPr>
          <w:noProof/>
        </w:rPr>
        <w:drawing>
          <wp:inline distT="0" distB="0" distL="0" distR="0" wp14:anchorId="0882843B" wp14:editId="6AAFE1F6">
            <wp:extent cx="5265420" cy="3048000"/>
            <wp:effectExtent l="0" t="0" r="11430" b="0"/>
            <wp:docPr id="394920933" name="Chart 1">
              <a:extLst xmlns:a="http://schemas.openxmlformats.org/drawingml/2006/main">
                <a:ext uri="{FF2B5EF4-FFF2-40B4-BE49-F238E27FC236}">
                  <a16:creationId xmlns:a16="http://schemas.microsoft.com/office/drawing/2014/main" id="{B88CEBA5-EA3A-3B8E-5071-943654F9D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791E99" w14:textId="462A7D90" w:rsidR="00BE2288" w:rsidRPr="00BE2288" w:rsidRDefault="00BE2288" w:rsidP="00BE2288">
      <w:pPr>
        <w:rPr>
          <w:sz w:val="24"/>
          <w:szCs w:val="24"/>
        </w:rPr>
      </w:pPr>
      <w:r w:rsidRPr="00BE2288">
        <w:rPr>
          <w:sz w:val="24"/>
          <w:szCs w:val="24"/>
        </w:rPr>
        <w:t>Between 2019 and 2023, the IPO market experienced notable fluctuations in both the number of IPOs and the total funds raised. In 2019, there were 233 IPOs, raising $60.8 billion, indicating a stable but relatively modest market. The following year, 2020, saw a dramatic increase in activity with 480 IPOs raising $174.0 billion, reflecting heightened investor enthusiasm and market opportunities despite the global pandemic. This surge continued into 2021, which marked a peak with 1,035 IPOs and a record $286.0 billion raised, driven by strong economic recovery and technological advancements. However, in 2022, the market cooled significantly, with only 180 IPOs and $52.6 billion raised, possibly due to market corrections and economic uncertainties. In 2023, the market rebounded somewhat, with 370 IPOs raising $100.1 billion, indicating a partial recovery and a more cautious yet optimistic investment climate.</w:t>
      </w:r>
    </w:p>
    <w:p w14:paraId="63262DE7" w14:textId="1E9B5784" w:rsidR="00BE2288" w:rsidRDefault="00BE2288" w:rsidP="00BE2288">
      <w:pPr>
        <w:pStyle w:val="Heading2"/>
      </w:pPr>
      <w:r>
        <w:t>Sector-wise IPO Performance (2023)</w:t>
      </w:r>
    </w:p>
    <w:tbl>
      <w:tblPr>
        <w:tblStyle w:val="TableGrid"/>
        <w:tblW w:w="0" w:type="auto"/>
        <w:tblLook w:val="04A0" w:firstRow="1" w:lastRow="0" w:firstColumn="1" w:lastColumn="0" w:noHBand="0" w:noVBand="1"/>
      </w:tblPr>
      <w:tblGrid>
        <w:gridCol w:w="1934"/>
        <w:gridCol w:w="1751"/>
        <w:gridCol w:w="2775"/>
        <w:gridCol w:w="2556"/>
      </w:tblGrid>
      <w:tr w:rsidR="00BE2288" w:rsidRPr="00BE2288" w14:paraId="4BA570E1" w14:textId="77777777" w:rsidTr="00BE2288">
        <w:tc>
          <w:tcPr>
            <w:tcW w:w="0" w:type="auto"/>
            <w:hideMark/>
          </w:tcPr>
          <w:p w14:paraId="4ABBE1FE" w14:textId="77777777" w:rsidR="00BE2288" w:rsidRPr="00BE2288" w:rsidRDefault="00BE2288">
            <w:pPr>
              <w:jc w:val="center"/>
              <w:rPr>
                <w:b/>
                <w:bCs/>
                <w:sz w:val="24"/>
                <w:szCs w:val="24"/>
              </w:rPr>
            </w:pPr>
            <w:r w:rsidRPr="00BE2288">
              <w:rPr>
                <w:b/>
                <w:bCs/>
                <w:sz w:val="24"/>
                <w:szCs w:val="24"/>
              </w:rPr>
              <w:t>Sector</w:t>
            </w:r>
          </w:p>
        </w:tc>
        <w:tc>
          <w:tcPr>
            <w:tcW w:w="0" w:type="auto"/>
            <w:hideMark/>
          </w:tcPr>
          <w:p w14:paraId="24D9A4CB" w14:textId="77777777" w:rsidR="00BE2288" w:rsidRPr="00BE2288" w:rsidRDefault="00BE2288">
            <w:pPr>
              <w:jc w:val="center"/>
              <w:rPr>
                <w:b/>
                <w:bCs/>
                <w:sz w:val="24"/>
                <w:szCs w:val="24"/>
              </w:rPr>
            </w:pPr>
            <w:r w:rsidRPr="00BE2288">
              <w:rPr>
                <w:b/>
                <w:bCs/>
                <w:sz w:val="24"/>
                <w:szCs w:val="24"/>
              </w:rPr>
              <w:t>Number of IPOs</w:t>
            </w:r>
          </w:p>
        </w:tc>
        <w:tc>
          <w:tcPr>
            <w:tcW w:w="0" w:type="auto"/>
            <w:hideMark/>
          </w:tcPr>
          <w:p w14:paraId="4C93B937" w14:textId="77777777" w:rsidR="00BE2288" w:rsidRPr="00BE2288" w:rsidRDefault="00BE2288">
            <w:pPr>
              <w:jc w:val="center"/>
              <w:rPr>
                <w:b/>
                <w:bCs/>
                <w:sz w:val="24"/>
                <w:szCs w:val="24"/>
              </w:rPr>
            </w:pPr>
            <w:r w:rsidRPr="00BE2288">
              <w:rPr>
                <w:b/>
                <w:bCs/>
                <w:sz w:val="24"/>
                <w:szCs w:val="24"/>
              </w:rPr>
              <w:t>Average First Day Return (%)</w:t>
            </w:r>
          </w:p>
        </w:tc>
        <w:tc>
          <w:tcPr>
            <w:tcW w:w="0" w:type="auto"/>
            <w:hideMark/>
          </w:tcPr>
          <w:p w14:paraId="5A355908" w14:textId="77777777" w:rsidR="00BE2288" w:rsidRPr="00BE2288" w:rsidRDefault="00BE2288">
            <w:pPr>
              <w:jc w:val="center"/>
              <w:rPr>
                <w:b/>
                <w:bCs/>
                <w:sz w:val="24"/>
                <w:szCs w:val="24"/>
              </w:rPr>
            </w:pPr>
            <w:r w:rsidRPr="00BE2288">
              <w:rPr>
                <w:b/>
                <w:bCs/>
                <w:sz w:val="24"/>
                <w:szCs w:val="24"/>
              </w:rPr>
              <w:t>Average 1-Year Return (%)</w:t>
            </w:r>
          </w:p>
        </w:tc>
      </w:tr>
      <w:tr w:rsidR="00BE2288" w:rsidRPr="00BE2288" w14:paraId="68C841AB" w14:textId="77777777" w:rsidTr="00BE2288">
        <w:tc>
          <w:tcPr>
            <w:tcW w:w="0" w:type="auto"/>
            <w:hideMark/>
          </w:tcPr>
          <w:p w14:paraId="24E853F0" w14:textId="77777777" w:rsidR="00BE2288" w:rsidRPr="00BE2288" w:rsidRDefault="00BE2288">
            <w:pPr>
              <w:rPr>
                <w:sz w:val="24"/>
                <w:szCs w:val="24"/>
              </w:rPr>
            </w:pPr>
            <w:r w:rsidRPr="00BE2288">
              <w:rPr>
                <w:sz w:val="24"/>
                <w:szCs w:val="24"/>
              </w:rPr>
              <w:t>Technology</w:t>
            </w:r>
          </w:p>
        </w:tc>
        <w:tc>
          <w:tcPr>
            <w:tcW w:w="0" w:type="auto"/>
            <w:hideMark/>
          </w:tcPr>
          <w:p w14:paraId="7FE8DCC0" w14:textId="77777777" w:rsidR="00BE2288" w:rsidRPr="00BE2288" w:rsidRDefault="00BE2288">
            <w:pPr>
              <w:rPr>
                <w:sz w:val="24"/>
                <w:szCs w:val="24"/>
              </w:rPr>
            </w:pPr>
            <w:r w:rsidRPr="00BE2288">
              <w:rPr>
                <w:sz w:val="24"/>
                <w:szCs w:val="24"/>
              </w:rPr>
              <w:t>130</w:t>
            </w:r>
          </w:p>
        </w:tc>
        <w:tc>
          <w:tcPr>
            <w:tcW w:w="0" w:type="auto"/>
            <w:hideMark/>
          </w:tcPr>
          <w:p w14:paraId="2369A54B" w14:textId="77777777" w:rsidR="00BE2288" w:rsidRPr="00BE2288" w:rsidRDefault="00BE2288">
            <w:pPr>
              <w:rPr>
                <w:sz w:val="24"/>
                <w:szCs w:val="24"/>
              </w:rPr>
            </w:pPr>
            <w:r w:rsidRPr="00BE2288">
              <w:rPr>
                <w:sz w:val="24"/>
                <w:szCs w:val="24"/>
              </w:rPr>
              <w:t>25.0</w:t>
            </w:r>
          </w:p>
        </w:tc>
        <w:tc>
          <w:tcPr>
            <w:tcW w:w="0" w:type="auto"/>
            <w:hideMark/>
          </w:tcPr>
          <w:p w14:paraId="26F6E552" w14:textId="77777777" w:rsidR="00BE2288" w:rsidRPr="00BE2288" w:rsidRDefault="00BE2288">
            <w:pPr>
              <w:rPr>
                <w:sz w:val="24"/>
                <w:szCs w:val="24"/>
              </w:rPr>
            </w:pPr>
            <w:r w:rsidRPr="00BE2288">
              <w:rPr>
                <w:sz w:val="24"/>
                <w:szCs w:val="24"/>
              </w:rPr>
              <w:t>18.0</w:t>
            </w:r>
          </w:p>
        </w:tc>
      </w:tr>
      <w:tr w:rsidR="00BE2288" w:rsidRPr="00BE2288" w14:paraId="56566AE0" w14:textId="77777777" w:rsidTr="00BE2288">
        <w:tc>
          <w:tcPr>
            <w:tcW w:w="0" w:type="auto"/>
            <w:hideMark/>
          </w:tcPr>
          <w:p w14:paraId="658C36E1" w14:textId="77777777" w:rsidR="00BE2288" w:rsidRPr="00BE2288" w:rsidRDefault="00BE2288">
            <w:pPr>
              <w:rPr>
                <w:sz w:val="24"/>
                <w:szCs w:val="24"/>
              </w:rPr>
            </w:pPr>
            <w:r w:rsidRPr="00BE2288">
              <w:rPr>
                <w:sz w:val="24"/>
                <w:szCs w:val="24"/>
              </w:rPr>
              <w:t>Healthcare</w:t>
            </w:r>
          </w:p>
        </w:tc>
        <w:tc>
          <w:tcPr>
            <w:tcW w:w="0" w:type="auto"/>
            <w:hideMark/>
          </w:tcPr>
          <w:p w14:paraId="4F2235F2" w14:textId="77777777" w:rsidR="00BE2288" w:rsidRPr="00BE2288" w:rsidRDefault="00BE2288">
            <w:pPr>
              <w:rPr>
                <w:sz w:val="24"/>
                <w:szCs w:val="24"/>
              </w:rPr>
            </w:pPr>
            <w:r w:rsidRPr="00BE2288">
              <w:rPr>
                <w:sz w:val="24"/>
                <w:szCs w:val="24"/>
              </w:rPr>
              <w:t>74</w:t>
            </w:r>
          </w:p>
        </w:tc>
        <w:tc>
          <w:tcPr>
            <w:tcW w:w="0" w:type="auto"/>
            <w:hideMark/>
          </w:tcPr>
          <w:p w14:paraId="6E7C6771" w14:textId="77777777" w:rsidR="00BE2288" w:rsidRPr="00BE2288" w:rsidRDefault="00BE2288">
            <w:pPr>
              <w:rPr>
                <w:sz w:val="24"/>
                <w:szCs w:val="24"/>
              </w:rPr>
            </w:pPr>
            <w:r w:rsidRPr="00BE2288">
              <w:rPr>
                <w:sz w:val="24"/>
                <w:szCs w:val="24"/>
              </w:rPr>
              <w:t>20.0</w:t>
            </w:r>
          </w:p>
        </w:tc>
        <w:tc>
          <w:tcPr>
            <w:tcW w:w="0" w:type="auto"/>
            <w:hideMark/>
          </w:tcPr>
          <w:p w14:paraId="359954C9" w14:textId="77777777" w:rsidR="00BE2288" w:rsidRPr="00BE2288" w:rsidRDefault="00BE2288">
            <w:pPr>
              <w:rPr>
                <w:sz w:val="24"/>
                <w:szCs w:val="24"/>
              </w:rPr>
            </w:pPr>
            <w:r w:rsidRPr="00BE2288">
              <w:rPr>
                <w:sz w:val="24"/>
                <w:szCs w:val="24"/>
              </w:rPr>
              <w:t>15.0</w:t>
            </w:r>
          </w:p>
        </w:tc>
      </w:tr>
      <w:tr w:rsidR="00BE2288" w:rsidRPr="00BE2288" w14:paraId="28C86322" w14:textId="77777777" w:rsidTr="00BE2288">
        <w:tc>
          <w:tcPr>
            <w:tcW w:w="0" w:type="auto"/>
            <w:hideMark/>
          </w:tcPr>
          <w:p w14:paraId="4C4EF4A2" w14:textId="77777777" w:rsidR="00BE2288" w:rsidRPr="00BE2288" w:rsidRDefault="00BE2288">
            <w:pPr>
              <w:rPr>
                <w:sz w:val="24"/>
                <w:szCs w:val="24"/>
              </w:rPr>
            </w:pPr>
            <w:r w:rsidRPr="00BE2288">
              <w:rPr>
                <w:sz w:val="24"/>
                <w:szCs w:val="24"/>
              </w:rPr>
              <w:lastRenderedPageBreak/>
              <w:t>Financial Services</w:t>
            </w:r>
          </w:p>
        </w:tc>
        <w:tc>
          <w:tcPr>
            <w:tcW w:w="0" w:type="auto"/>
            <w:hideMark/>
          </w:tcPr>
          <w:p w14:paraId="0C0BBBDA" w14:textId="77777777" w:rsidR="00BE2288" w:rsidRPr="00BE2288" w:rsidRDefault="00BE2288">
            <w:pPr>
              <w:rPr>
                <w:sz w:val="24"/>
                <w:szCs w:val="24"/>
              </w:rPr>
            </w:pPr>
            <w:r w:rsidRPr="00BE2288">
              <w:rPr>
                <w:sz w:val="24"/>
                <w:szCs w:val="24"/>
              </w:rPr>
              <w:t>55</w:t>
            </w:r>
          </w:p>
        </w:tc>
        <w:tc>
          <w:tcPr>
            <w:tcW w:w="0" w:type="auto"/>
            <w:hideMark/>
          </w:tcPr>
          <w:p w14:paraId="39325B3C" w14:textId="77777777" w:rsidR="00BE2288" w:rsidRPr="00BE2288" w:rsidRDefault="00BE2288">
            <w:pPr>
              <w:rPr>
                <w:sz w:val="24"/>
                <w:szCs w:val="24"/>
              </w:rPr>
            </w:pPr>
            <w:r w:rsidRPr="00BE2288">
              <w:rPr>
                <w:sz w:val="24"/>
                <w:szCs w:val="24"/>
              </w:rPr>
              <w:t>12.0</w:t>
            </w:r>
          </w:p>
        </w:tc>
        <w:tc>
          <w:tcPr>
            <w:tcW w:w="0" w:type="auto"/>
            <w:hideMark/>
          </w:tcPr>
          <w:p w14:paraId="5BE2D9BF" w14:textId="77777777" w:rsidR="00BE2288" w:rsidRPr="00BE2288" w:rsidRDefault="00BE2288">
            <w:pPr>
              <w:rPr>
                <w:sz w:val="24"/>
                <w:szCs w:val="24"/>
              </w:rPr>
            </w:pPr>
            <w:r w:rsidRPr="00BE2288">
              <w:rPr>
                <w:sz w:val="24"/>
                <w:szCs w:val="24"/>
              </w:rPr>
              <w:t>10.0</w:t>
            </w:r>
          </w:p>
        </w:tc>
      </w:tr>
      <w:tr w:rsidR="00BE2288" w:rsidRPr="00BE2288" w14:paraId="0520C379" w14:textId="77777777" w:rsidTr="00BE2288">
        <w:tc>
          <w:tcPr>
            <w:tcW w:w="0" w:type="auto"/>
            <w:hideMark/>
          </w:tcPr>
          <w:p w14:paraId="2A8FD4A9" w14:textId="77777777" w:rsidR="00BE2288" w:rsidRPr="00BE2288" w:rsidRDefault="00BE2288">
            <w:pPr>
              <w:rPr>
                <w:sz w:val="24"/>
                <w:szCs w:val="24"/>
              </w:rPr>
            </w:pPr>
            <w:r w:rsidRPr="00BE2288">
              <w:rPr>
                <w:sz w:val="24"/>
                <w:szCs w:val="24"/>
              </w:rPr>
              <w:t>Consumer Goods</w:t>
            </w:r>
          </w:p>
        </w:tc>
        <w:tc>
          <w:tcPr>
            <w:tcW w:w="0" w:type="auto"/>
            <w:hideMark/>
          </w:tcPr>
          <w:p w14:paraId="6ADE31E8" w14:textId="77777777" w:rsidR="00BE2288" w:rsidRPr="00BE2288" w:rsidRDefault="00BE2288">
            <w:pPr>
              <w:rPr>
                <w:sz w:val="24"/>
                <w:szCs w:val="24"/>
              </w:rPr>
            </w:pPr>
            <w:r w:rsidRPr="00BE2288">
              <w:rPr>
                <w:sz w:val="24"/>
                <w:szCs w:val="24"/>
              </w:rPr>
              <w:t>37</w:t>
            </w:r>
          </w:p>
        </w:tc>
        <w:tc>
          <w:tcPr>
            <w:tcW w:w="0" w:type="auto"/>
            <w:hideMark/>
          </w:tcPr>
          <w:p w14:paraId="692D7B4D" w14:textId="77777777" w:rsidR="00BE2288" w:rsidRPr="00BE2288" w:rsidRDefault="00BE2288">
            <w:pPr>
              <w:rPr>
                <w:sz w:val="24"/>
                <w:szCs w:val="24"/>
              </w:rPr>
            </w:pPr>
            <w:r w:rsidRPr="00BE2288">
              <w:rPr>
                <w:sz w:val="24"/>
                <w:szCs w:val="24"/>
              </w:rPr>
              <w:t>18.0</w:t>
            </w:r>
          </w:p>
        </w:tc>
        <w:tc>
          <w:tcPr>
            <w:tcW w:w="0" w:type="auto"/>
            <w:hideMark/>
          </w:tcPr>
          <w:p w14:paraId="10E03A14" w14:textId="77777777" w:rsidR="00BE2288" w:rsidRPr="00BE2288" w:rsidRDefault="00BE2288">
            <w:pPr>
              <w:rPr>
                <w:sz w:val="24"/>
                <w:szCs w:val="24"/>
              </w:rPr>
            </w:pPr>
            <w:r w:rsidRPr="00BE2288">
              <w:rPr>
                <w:sz w:val="24"/>
                <w:szCs w:val="24"/>
              </w:rPr>
              <w:t>13.0</w:t>
            </w:r>
          </w:p>
        </w:tc>
      </w:tr>
      <w:tr w:rsidR="00BE2288" w:rsidRPr="00BE2288" w14:paraId="55872F7E" w14:textId="77777777" w:rsidTr="00BE2288">
        <w:tc>
          <w:tcPr>
            <w:tcW w:w="0" w:type="auto"/>
            <w:hideMark/>
          </w:tcPr>
          <w:p w14:paraId="54F7A0E5" w14:textId="77777777" w:rsidR="00BE2288" w:rsidRPr="00BE2288" w:rsidRDefault="00BE2288">
            <w:pPr>
              <w:rPr>
                <w:sz w:val="24"/>
                <w:szCs w:val="24"/>
              </w:rPr>
            </w:pPr>
            <w:r w:rsidRPr="00BE2288">
              <w:rPr>
                <w:sz w:val="24"/>
                <w:szCs w:val="24"/>
              </w:rPr>
              <w:t>Industrials</w:t>
            </w:r>
          </w:p>
        </w:tc>
        <w:tc>
          <w:tcPr>
            <w:tcW w:w="0" w:type="auto"/>
            <w:hideMark/>
          </w:tcPr>
          <w:p w14:paraId="3AE443EA" w14:textId="77777777" w:rsidR="00BE2288" w:rsidRPr="00BE2288" w:rsidRDefault="00BE2288">
            <w:pPr>
              <w:rPr>
                <w:sz w:val="24"/>
                <w:szCs w:val="24"/>
              </w:rPr>
            </w:pPr>
            <w:r w:rsidRPr="00BE2288">
              <w:rPr>
                <w:sz w:val="24"/>
                <w:szCs w:val="24"/>
              </w:rPr>
              <w:t>37</w:t>
            </w:r>
          </w:p>
        </w:tc>
        <w:tc>
          <w:tcPr>
            <w:tcW w:w="0" w:type="auto"/>
            <w:hideMark/>
          </w:tcPr>
          <w:p w14:paraId="620E2FDD" w14:textId="77777777" w:rsidR="00BE2288" w:rsidRPr="00BE2288" w:rsidRDefault="00BE2288">
            <w:pPr>
              <w:rPr>
                <w:sz w:val="24"/>
                <w:szCs w:val="24"/>
              </w:rPr>
            </w:pPr>
            <w:r w:rsidRPr="00BE2288">
              <w:rPr>
                <w:sz w:val="24"/>
                <w:szCs w:val="24"/>
              </w:rPr>
              <w:t>15.0</w:t>
            </w:r>
          </w:p>
        </w:tc>
        <w:tc>
          <w:tcPr>
            <w:tcW w:w="0" w:type="auto"/>
            <w:hideMark/>
          </w:tcPr>
          <w:p w14:paraId="554F128B" w14:textId="77777777" w:rsidR="00BE2288" w:rsidRPr="00BE2288" w:rsidRDefault="00BE2288">
            <w:pPr>
              <w:rPr>
                <w:sz w:val="24"/>
                <w:szCs w:val="24"/>
              </w:rPr>
            </w:pPr>
            <w:r w:rsidRPr="00BE2288">
              <w:rPr>
                <w:sz w:val="24"/>
                <w:szCs w:val="24"/>
              </w:rPr>
              <w:t>11.0</w:t>
            </w:r>
          </w:p>
        </w:tc>
      </w:tr>
      <w:tr w:rsidR="00BE2288" w:rsidRPr="00BE2288" w14:paraId="1A3B6DAA" w14:textId="77777777" w:rsidTr="00BE2288">
        <w:tc>
          <w:tcPr>
            <w:tcW w:w="0" w:type="auto"/>
            <w:hideMark/>
          </w:tcPr>
          <w:p w14:paraId="3E35DC2D" w14:textId="77777777" w:rsidR="00BE2288" w:rsidRPr="00BE2288" w:rsidRDefault="00BE2288">
            <w:pPr>
              <w:rPr>
                <w:sz w:val="24"/>
                <w:szCs w:val="24"/>
              </w:rPr>
            </w:pPr>
            <w:r w:rsidRPr="00BE2288">
              <w:rPr>
                <w:sz w:val="24"/>
                <w:szCs w:val="24"/>
              </w:rPr>
              <w:t>Energy</w:t>
            </w:r>
          </w:p>
        </w:tc>
        <w:tc>
          <w:tcPr>
            <w:tcW w:w="0" w:type="auto"/>
            <w:hideMark/>
          </w:tcPr>
          <w:p w14:paraId="334C774D" w14:textId="77777777" w:rsidR="00BE2288" w:rsidRPr="00BE2288" w:rsidRDefault="00BE2288">
            <w:pPr>
              <w:rPr>
                <w:sz w:val="24"/>
                <w:szCs w:val="24"/>
              </w:rPr>
            </w:pPr>
            <w:r w:rsidRPr="00BE2288">
              <w:rPr>
                <w:sz w:val="24"/>
                <w:szCs w:val="24"/>
              </w:rPr>
              <w:t>18</w:t>
            </w:r>
          </w:p>
        </w:tc>
        <w:tc>
          <w:tcPr>
            <w:tcW w:w="0" w:type="auto"/>
            <w:hideMark/>
          </w:tcPr>
          <w:p w14:paraId="17898D5B" w14:textId="77777777" w:rsidR="00BE2288" w:rsidRPr="00BE2288" w:rsidRDefault="00BE2288">
            <w:pPr>
              <w:rPr>
                <w:sz w:val="24"/>
                <w:szCs w:val="24"/>
              </w:rPr>
            </w:pPr>
            <w:r w:rsidRPr="00BE2288">
              <w:rPr>
                <w:sz w:val="24"/>
                <w:szCs w:val="24"/>
              </w:rPr>
              <w:t>10.0</w:t>
            </w:r>
          </w:p>
        </w:tc>
        <w:tc>
          <w:tcPr>
            <w:tcW w:w="0" w:type="auto"/>
            <w:hideMark/>
          </w:tcPr>
          <w:p w14:paraId="1300A15F" w14:textId="77777777" w:rsidR="00BE2288" w:rsidRPr="00BE2288" w:rsidRDefault="00BE2288">
            <w:pPr>
              <w:rPr>
                <w:sz w:val="24"/>
                <w:szCs w:val="24"/>
              </w:rPr>
            </w:pPr>
            <w:r w:rsidRPr="00BE2288">
              <w:rPr>
                <w:sz w:val="24"/>
                <w:szCs w:val="24"/>
              </w:rPr>
              <w:t>8.0</w:t>
            </w:r>
          </w:p>
        </w:tc>
      </w:tr>
      <w:tr w:rsidR="00BE2288" w:rsidRPr="00BE2288" w14:paraId="0387B50B" w14:textId="77777777" w:rsidTr="00BE2288">
        <w:tc>
          <w:tcPr>
            <w:tcW w:w="0" w:type="auto"/>
            <w:hideMark/>
          </w:tcPr>
          <w:p w14:paraId="74EAD66A" w14:textId="77777777" w:rsidR="00BE2288" w:rsidRPr="00BE2288" w:rsidRDefault="00BE2288">
            <w:pPr>
              <w:rPr>
                <w:sz w:val="24"/>
                <w:szCs w:val="24"/>
              </w:rPr>
            </w:pPr>
            <w:r w:rsidRPr="00BE2288">
              <w:rPr>
                <w:sz w:val="24"/>
                <w:szCs w:val="24"/>
              </w:rPr>
              <w:t>Others</w:t>
            </w:r>
          </w:p>
        </w:tc>
        <w:tc>
          <w:tcPr>
            <w:tcW w:w="0" w:type="auto"/>
            <w:hideMark/>
          </w:tcPr>
          <w:p w14:paraId="7030A188" w14:textId="77777777" w:rsidR="00BE2288" w:rsidRPr="00BE2288" w:rsidRDefault="00BE2288">
            <w:pPr>
              <w:rPr>
                <w:sz w:val="24"/>
                <w:szCs w:val="24"/>
              </w:rPr>
            </w:pPr>
            <w:r w:rsidRPr="00BE2288">
              <w:rPr>
                <w:sz w:val="24"/>
                <w:szCs w:val="24"/>
              </w:rPr>
              <w:t>19</w:t>
            </w:r>
          </w:p>
        </w:tc>
        <w:tc>
          <w:tcPr>
            <w:tcW w:w="0" w:type="auto"/>
            <w:hideMark/>
          </w:tcPr>
          <w:p w14:paraId="14B1D685" w14:textId="77777777" w:rsidR="00BE2288" w:rsidRPr="00BE2288" w:rsidRDefault="00BE2288">
            <w:pPr>
              <w:rPr>
                <w:sz w:val="24"/>
                <w:szCs w:val="24"/>
              </w:rPr>
            </w:pPr>
            <w:r w:rsidRPr="00BE2288">
              <w:rPr>
                <w:sz w:val="24"/>
                <w:szCs w:val="24"/>
              </w:rPr>
              <w:t>8.0</w:t>
            </w:r>
          </w:p>
        </w:tc>
        <w:tc>
          <w:tcPr>
            <w:tcW w:w="0" w:type="auto"/>
            <w:hideMark/>
          </w:tcPr>
          <w:p w14:paraId="057F6664" w14:textId="77777777" w:rsidR="00BE2288" w:rsidRPr="00BE2288" w:rsidRDefault="00BE2288">
            <w:pPr>
              <w:rPr>
                <w:sz w:val="24"/>
                <w:szCs w:val="24"/>
              </w:rPr>
            </w:pPr>
            <w:r w:rsidRPr="00BE2288">
              <w:rPr>
                <w:sz w:val="24"/>
                <w:szCs w:val="24"/>
              </w:rPr>
              <w:t>6.0</w:t>
            </w:r>
          </w:p>
        </w:tc>
      </w:tr>
    </w:tbl>
    <w:p w14:paraId="59D0C180" w14:textId="685CA68B" w:rsidR="00BE2288" w:rsidRDefault="00BE2288" w:rsidP="00BE2288">
      <w:pPr>
        <w:pStyle w:val="NormalWeb"/>
        <w:rPr>
          <w:rFonts w:asciiTheme="minorHAnsi" w:hAnsiTheme="minorHAnsi"/>
        </w:rPr>
      </w:pPr>
      <w:r>
        <w:rPr>
          <w:noProof/>
        </w:rPr>
        <w:drawing>
          <wp:inline distT="0" distB="0" distL="0" distR="0" wp14:anchorId="456DFEE2" wp14:editId="5C53D6D7">
            <wp:extent cx="5928360" cy="3573780"/>
            <wp:effectExtent l="0" t="0" r="15240" b="7620"/>
            <wp:docPr id="930506835" name="Chart 1">
              <a:extLst xmlns:a="http://schemas.openxmlformats.org/drawingml/2006/main">
                <a:ext uri="{FF2B5EF4-FFF2-40B4-BE49-F238E27FC236}">
                  <a16:creationId xmlns:a16="http://schemas.microsoft.com/office/drawing/2014/main" id="{3A3863FE-2D83-F3C0-F38E-1BC0BBD99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16D0AC" w14:textId="7EF6B6D3" w:rsidR="00BE2288" w:rsidRPr="00BE2288" w:rsidRDefault="00BE2288" w:rsidP="00BE2288">
      <w:pPr>
        <w:pStyle w:val="NormalWeb"/>
        <w:rPr>
          <w:rFonts w:asciiTheme="minorHAnsi" w:hAnsiTheme="minorHAnsi"/>
        </w:rPr>
      </w:pPr>
      <w:r w:rsidRPr="00BE2288">
        <w:rPr>
          <w:rFonts w:asciiTheme="minorHAnsi" w:hAnsiTheme="minorHAnsi"/>
        </w:rPr>
        <w:t>In 2023, the technology sector led with 130 IPOs and an impressive average first-day return of 25.0%, indicating strong investor confidence. Healthcare followed with 74 IPOs and a 20.0% return, reflecting its critical role in ongoing developments.</w:t>
      </w:r>
    </w:p>
    <w:p w14:paraId="765027DA" w14:textId="77777777" w:rsidR="00BE2288" w:rsidRPr="00BE2288" w:rsidRDefault="00BE2288" w:rsidP="00BE2288">
      <w:pPr>
        <w:pStyle w:val="NormalWeb"/>
        <w:rPr>
          <w:rFonts w:asciiTheme="minorHAnsi" w:hAnsiTheme="minorHAnsi"/>
        </w:rPr>
      </w:pPr>
      <w:r w:rsidRPr="00BE2288">
        <w:rPr>
          <w:rFonts w:asciiTheme="minorHAnsi" w:hAnsiTheme="minorHAnsi"/>
        </w:rPr>
        <w:t>Financial services had 55 IPOs with a stable return of 12.0%. Consumer goods and industrials both had 37 IPOs, with consumer goods achieving a higher return of 18.0% compared to 15.0% for industrials, highlighting investor preference for consumer-facing businesses.</w:t>
      </w:r>
    </w:p>
    <w:p w14:paraId="7C15E06F" w14:textId="77777777" w:rsidR="00BE2288" w:rsidRPr="00BE2288" w:rsidRDefault="00BE2288" w:rsidP="00BE2288">
      <w:pPr>
        <w:pStyle w:val="NormalWeb"/>
        <w:rPr>
          <w:rFonts w:asciiTheme="minorHAnsi" w:hAnsiTheme="minorHAnsi"/>
        </w:rPr>
      </w:pPr>
      <w:r w:rsidRPr="00BE2288">
        <w:rPr>
          <w:rFonts w:asciiTheme="minorHAnsi" w:hAnsiTheme="minorHAnsi"/>
        </w:rPr>
        <w:t>The energy sector saw 18 IPOs with a modest return of 10.0%, possibly due to market volatility. The 'Others' category, with 19 IPOs, had the lowest return at 8.0%, indicating cautious investor sentiment towards niche sectors.</w:t>
      </w:r>
    </w:p>
    <w:p w14:paraId="6E500778" w14:textId="77777777" w:rsidR="00BE2288" w:rsidRPr="00BE2288" w:rsidRDefault="00BE2288" w:rsidP="00BE2288">
      <w:pPr>
        <w:pStyle w:val="NormalWeb"/>
        <w:rPr>
          <w:rFonts w:asciiTheme="minorHAnsi" w:hAnsiTheme="minorHAnsi"/>
        </w:rPr>
      </w:pPr>
      <w:r w:rsidRPr="00BE2288">
        <w:rPr>
          <w:rFonts w:asciiTheme="minorHAnsi" w:hAnsiTheme="minorHAnsi"/>
        </w:rPr>
        <w:t xml:space="preserve">Overall, technology and healthcare were the standout sectors, while energy and miscellaneous sectors </w:t>
      </w:r>
      <w:proofErr w:type="gramStart"/>
      <w:r w:rsidRPr="00BE2288">
        <w:rPr>
          <w:rFonts w:asciiTheme="minorHAnsi" w:hAnsiTheme="minorHAnsi"/>
        </w:rPr>
        <w:t>lagged behind</w:t>
      </w:r>
      <w:proofErr w:type="gramEnd"/>
      <w:r w:rsidRPr="00BE2288">
        <w:rPr>
          <w:rFonts w:asciiTheme="minorHAnsi" w:hAnsiTheme="minorHAnsi"/>
        </w:rPr>
        <w:t>.</w:t>
      </w:r>
    </w:p>
    <w:p w14:paraId="4CF88F90" w14:textId="77777777" w:rsidR="00BE2288" w:rsidRPr="00BE2288" w:rsidRDefault="00BE2288" w:rsidP="00BE2288"/>
    <w:p w14:paraId="1FC884A4" w14:textId="60F28EB0" w:rsidR="00123EAB" w:rsidRPr="00123EAB" w:rsidRDefault="00123EAB" w:rsidP="00123EAB">
      <w:pPr>
        <w:pStyle w:val="Heading1"/>
        <w:rPr>
          <w:rFonts w:eastAsia="Times New Roman"/>
          <w:lang w:eastAsia="en-IN"/>
        </w:rPr>
      </w:pPr>
      <w:r w:rsidRPr="00123EAB">
        <w:rPr>
          <w:rFonts w:eastAsia="Times New Roman"/>
          <w:lang w:eastAsia="en-IN"/>
        </w:rPr>
        <w:lastRenderedPageBreak/>
        <w:t>Conclusion</w:t>
      </w:r>
    </w:p>
    <w:p w14:paraId="6A955221"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An IPO is a complex process involving multiple steps and the coordination of various parties. While it offers significant benefits, such as access to capital and increased visibility, it also requires meticulous preparation and compliance with regulatory requirements. The market's response to an IPO depends on a combination of factors, including market conditions, company performance, and investor sentiment. Companies considering an IPO must carefully weigh these factors to ensure a successful transition to public ownership.</w:t>
      </w:r>
    </w:p>
    <w:p w14:paraId="3A6F10BE" w14:textId="63E8FF44" w:rsidR="00123EAB" w:rsidRPr="00123EAB" w:rsidRDefault="00123EAB">
      <w:pPr>
        <w:rPr>
          <w:sz w:val="24"/>
          <w:szCs w:val="24"/>
        </w:rPr>
      </w:pPr>
    </w:p>
    <w:p w14:paraId="7C95CC42" w14:textId="77777777" w:rsidR="00123EAB" w:rsidRPr="00123EAB" w:rsidRDefault="00123EAB">
      <w:pPr>
        <w:rPr>
          <w:sz w:val="24"/>
          <w:szCs w:val="24"/>
        </w:rPr>
      </w:pPr>
      <w:r w:rsidRPr="00123EAB">
        <w:rPr>
          <w:sz w:val="24"/>
          <w:szCs w:val="24"/>
        </w:rPr>
        <w:br w:type="page"/>
      </w:r>
    </w:p>
    <w:p w14:paraId="462B8438" w14:textId="31EC8B7C" w:rsidR="00123EAB" w:rsidRPr="00123EAB" w:rsidRDefault="00123EAB" w:rsidP="00123EAB">
      <w:pPr>
        <w:pStyle w:val="Heading1"/>
        <w:jc w:val="center"/>
        <w:rPr>
          <w:rFonts w:eastAsia="Times New Roman"/>
          <w:sz w:val="36"/>
          <w:szCs w:val="36"/>
          <w:lang w:eastAsia="en-IN"/>
        </w:rPr>
      </w:pPr>
      <w:r w:rsidRPr="00123EAB">
        <w:rPr>
          <w:rFonts w:eastAsia="Times New Roman"/>
          <w:sz w:val="36"/>
          <w:szCs w:val="36"/>
          <w:lang w:eastAsia="en-IN"/>
        </w:rPr>
        <w:lastRenderedPageBreak/>
        <w:t>SECURITIES TRADING (STOCKS, BONDS, DERIVATIVES)</w:t>
      </w:r>
    </w:p>
    <w:p w14:paraId="0E7C3FAC" w14:textId="77777777" w:rsidR="00123EAB" w:rsidRPr="00123EAB" w:rsidRDefault="00123EAB" w:rsidP="00123EAB">
      <w:pPr>
        <w:pStyle w:val="Heading1"/>
        <w:rPr>
          <w:rFonts w:eastAsia="Times New Roman"/>
          <w:lang w:eastAsia="en-IN"/>
        </w:rPr>
      </w:pPr>
      <w:r w:rsidRPr="00123EAB">
        <w:rPr>
          <w:rFonts w:eastAsia="Times New Roman"/>
          <w:lang w:eastAsia="en-IN"/>
        </w:rPr>
        <w:t>Introduction</w:t>
      </w:r>
    </w:p>
    <w:p w14:paraId="4FA36F77"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Securities trading involves the buying and selling of financial instruments such as stocks, bonds, and derivatives. These instruments are vital to the functioning of the financial markets, allowing companies to raise capital, investors to grow their wealth, and providing mechanisms for managing risk.</w:t>
      </w:r>
    </w:p>
    <w:p w14:paraId="4BF81B18" w14:textId="77777777" w:rsidR="00123EAB" w:rsidRPr="00123EAB" w:rsidRDefault="00123EAB" w:rsidP="00123EAB">
      <w:pPr>
        <w:pStyle w:val="Heading2"/>
        <w:rPr>
          <w:rFonts w:eastAsia="Times New Roman"/>
          <w:lang w:eastAsia="en-IN"/>
        </w:rPr>
      </w:pPr>
      <w:r w:rsidRPr="00123EAB">
        <w:rPr>
          <w:rFonts w:eastAsia="Times New Roman"/>
          <w:lang w:eastAsia="en-IN"/>
        </w:rPr>
        <w:t>Functions</w:t>
      </w:r>
    </w:p>
    <w:p w14:paraId="08345305" w14:textId="77777777" w:rsidR="00123EAB" w:rsidRPr="00123EAB" w:rsidRDefault="00123EAB" w:rsidP="00123E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Capital Formation</w:t>
      </w:r>
      <w:r w:rsidRPr="00123EAB">
        <w:rPr>
          <w:rFonts w:eastAsia="Times New Roman" w:cs="Times New Roman"/>
          <w:kern w:val="0"/>
          <w:sz w:val="24"/>
          <w:szCs w:val="24"/>
          <w:lang w:eastAsia="en-IN"/>
          <w14:ligatures w14:val="none"/>
        </w:rPr>
        <w:t>: Securities markets facilitate the raising of capital for companies through the issuance of stocks and bonds.</w:t>
      </w:r>
    </w:p>
    <w:p w14:paraId="5A619E7D" w14:textId="77777777" w:rsidR="00123EAB" w:rsidRPr="00123EAB" w:rsidRDefault="00123EAB" w:rsidP="00123E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Liquidity</w:t>
      </w:r>
      <w:r w:rsidRPr="00123EAB">
        <w:rPr>
          <w:rFonts w:eastAsia="Times New Roman" w:cs="Times New Roman"/>
          <w:kern w:val="0"/>
          <w:sz w:val="24"/>
          <w:szCs w:val="24"/>
          <w:lang w:eastAsia="en-IN"/>
          <w14:ligatures w14:val="none"/>
        </w:rPr>
        <w:t>: They provide liquidity, enabling investors to buy and sell securities easily.</w:t>
      </w:r>
    </w:p>
    <w:p w14:paraId="6E09F9AC" w14:textId="77777777" w:rsidR="00123EAB" w:rsidRPr="00123EAB" w:rsidRDefault="00123EAB" w:rsidP="00123E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Price Discovery</w:t>
      </w:r>
      <w:r w:rsidRPr="00123EAB">
        <w:rPr>
          <w:rFonts w:eastAsia="Times New Roman" w:cs="Times New Roman"/>
          <w:kern w:val="0"/>
          <w:sz w:val="24"/>
          <w:szCs w:val="24"/>
          <w:lang w:eastAsia="en-IN"/>
          <w14:ligatures w14:val="none"/>
        </w:rPr>
        <w:t>: The markets help in determining the price of securities based on supply and demand dynamics.</w:t>
      </w:r>
    </w:p>
    <w:p w14:paraId="0FBC3AA4" w14:textId="77777777" w:rsidR="00123EAB" w:rsidRPr="00123EAB" w:rsidRDefault="00123EAB" w:rsidP="00123E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Risk Management</w:t>
      </w:r>
      <w:r w:rsidRPr="00123EAB">
        <w:rPr>
          <w:rFonts w:eastAsia="Times New Roman" w:cs="Times New Roman"/>
          <w:kern w:val="0"/>
          <w:sz w:val="24"/>
          <w:szCs w:val="24"/>
          <w:lang w:eastAsia="en-IN"/>
          <w14:ligatures w14:val="none"/>
        </w:rPr>
        <w:t>: Derivatives allow investors to hedge against potential losses from other investments.</w:t>
      </w:r>
    </w:p>
    <w:p w14:paraId="4322627F" w14:textId="77777777" w:rsidR="00123EAB" w:rsidRPr="00123EAB" w:rsidRDefault="00123EAB" w:rsidP="00123E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Economic Growth</w:t>
      </w:r>
      <w:r w:rsidRPr="00123EAB">
        <w:rPr>
          <w:rFonts w:eastAsia="Times New Roman" w:cs="Times New Roman"/>
          <w:kern w:val="0"/>
          <w:sz w:val="24"/>
          <w:szCs w:val="24"/>
          <w:lang w:eastAsia="en-IN"/>
          <w14:ligatures w14:val="none"/>
        </w:rPr>
        <w:t>: Efficient securities markets contribute to economic growth by allocating resources to productive investments.</w:t>
      </w:r>
    </w:p>
    <w:p w14:paraId="19296F77" w14:textId="77777777" w:rsidR="00123EAB" w:rsidRPr="00123EAB" w:rsidRDefault="00123EAB" w:rsidP="00123EAB">
      <w:pPr>
        <w:pStyle w:val="Heading2"/>
        <w:rPr>
          <w:rFonts w:eastAsia="Times New Roman"/>
          <w:lang w:eastAsia="en-IN"/>
        </w:rPr>
      </w:pPr>
      <w:r w:rsidRPr="00123EAB">
        <w:rPr>
          <w:rFonts w:eastAsia="Times New Roman"/>
          <w:lang w:eastAsia="en-IN"/>
        </w:rPr>
        <w:t>Examples</w:t>
      </w:r>
    </w:p>
    <w:p w14:paraId="65A5ED16" w14:textId="77777777" w:rsidR="00123EAB" w:rsidRPr="00123EAB" w:rsidRDefault="00123EAB" w:rsidP="00123E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Stocks</w:t>
      </w:r>
      <w:r w:rsidRPr="00123EAB">
        <w:rPr>
          <w:rFonts w:eastAsia="Times New Roman" w:cs="Times New Roman"/>
          <w:kern w:val="0"/>
          <w:sz w:val="24"/>
          <w:szCs w:val="24"/>
          <w:lang w:eastAsia="en-IN"/>
          <w14:ligatures w14:val="none"/>
        </w:rPr>
        <w:t>: Apple Inc. (AAPL) is a widely traded stock on the NASDAQ, known for its significant market capitalization and influence on the tech sector.</w:t>
      </w:r>
    </w:p>
    <w:p w14:paraId="2985626D" w14:textId="77777777" w:rsidR="00123EAB" w:rsidRPr="00123EAB" w:rsidRDefault="00123EAB" w:rsidP="00123E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Bonds</w:t>
      </w:r>
      <w:r w:rsidRPr="00123EAB">
        <w:rPr>
          <w:rFonts w:eastAsia="Times New Roman" w:cs="Times New Roman"/>
          <w:kern w:val="0"/>
          <w:sz w:val="24"/>
          <w:szCs w:val="24"/>
          <w:lang w:eastAsia="en-IN"/>
          <w14:ligatures w14:val="none"/>
        </w:rPr>
        <w:t>: U.S. Treasury Bonds are government-issued securities that are considered safe investments with regular interest payments.</w:t>
      </w:r>
    </w:p>
    <w:p w14:paraId="7D1DA59E" w14:textId="77777777" w:rsidR="00123EAB" w:rsidRPr="00123EAB" w:rsidRDefault="00123EAB" w:rsidP="00123E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Derivatives</w:t>
      </w:r>
      <w:r w:rsidRPr="00123EAB">
        <w:rPr>
          <w:rFonts w:eastAsia="Times New Roman" w:cs="Times New Roman"/>
          <w:kern w:val="0"/>
          <w:sz w:val="24"/>
          <w:szCs w:val="24"/>
          <w:lang w:eastAsia="en-IN"/>
          <w14:ligatures w14:val="none"/>
        </w:rPr>
        <w:t>: Options on S&amp;P 500 Index (SPX) are popular derivatives used by investors to speculate on the index's future movements or hedge against potential losses.</w:t>
      </w:r>
    </w:p>
    <w:p w14:paraId="75679D2D" w14:textId="77777777" w:rsidR="00123EAB" w:rsidRPr="00123EAB" w:rsidRDefault="00123EAB" w:rsidP="00123EAB">
      <w:pPr>
        <w:pStyle w:val="Heading2"/>
        <w:rPr>
          <w:rFonts w:eastAsia="Times New Roman"/>
          <w:lang w:eastAsia="en-IN"/>
        </w:rPr>
      </w:pPr>
      <w:r w:rsidRPr="00123EAB">
        <w:rPr>
          <w:rFonts w:eastAsia="Times New Roman"/>
          <w:lang w:eastAsia="en-IN"/>
        </w:rPr>
        <w:t>What are Stocks, Bonds, and Derivatives, and How Do They Differ?</w:t>
      </w:r>
    </w:p>
    <w:p w14:paraId="2305AE14" w14:textId="77777777" w:rsidR="00123EAB" w:rsidRPr="00123EAB" w:rsidRDefault="00123EAB" w:rsidP="00123E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Stocks</w:t>
      </w:r>
      <w:r w:rsidRPr="00123EAB">
        <w:rPr>
          <w:rFonts w:eastAsia="Times New Roman" w:cs="Times New Roman"/>
          <w:kern w:val="0"/>
          <w:sz w:val="24"/>
          <w:szCs w:val="24"/>
          <w:lang w:eastAsia="en-IN"/>
          <w14:ligatures w14:val="none"/>
        </w:rPr>
        <w:t>: Represent ownership in a company. Shareholders may receive dividends and have voting rights in corporate decisions. Stocks are traded on stock exchanges and their prices fluctuate based on company performance and market conditions.</w:t>
      </w:r>
    </w:p>
    <w:p w14:paraId="2BF3E9F1" w14:textId="77777777" w:rsidR="00123EAB" w:rsidRPr="00123EAB" w:rsidRDefault="00123EAB" w:rsidP="00123E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Bonds</w:t>
      </w:r>
      <w:r w:rsidRPr="00123EAB">
        <w:rPr>
          <w:rFonts w:eastAsia="Times New Roman" w:cs="Times New Roman"/>
          <w:kern w:val="0"/>
          <w:sz w:val="24"/>
          <w:szCs w:val="24"/>
          <w:lang w:eastAsia="en-IN"/>
          <w14:ligatures w14:val="none"/>
        </w:rPr>
        <w:t>: Are debt instruments issued by corporations, municipalities, or governments. Bondholders receive regular interest payments and the return of principal at maturity. Bonds are generally considered less risky than stocks.</w:t>
      </w:r>
    </w:p>
    <w:p w14:paraId="476290A0" w14:textId="77777777" w:rsidR="00123EAB" w:rsidRPr="00123EAB" w:rsidRDefault="00123EAB" w:rsidP="00123E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Derivatives</w:t>
      </w:r>
      <w:r w:rsidRPr="00123EAB">
        <w:rPr>
          <w:rFonts w:eastAsia="Times New Roman" w:cs="Times New Roman"/>
          <w:kern w:val="0"/>
          <w:sz w:val="24"/>
          <w:szCs w:val="24"/>
          <w:lang w:eastAsia="en-IN"/>
          <w14:ligatures w14:val="none"/>
        </w:rPr>
        <w:t xml:space="preserve">: Financial contracts whose value is derived from the performance of underlying assets like stocks, bonds, or commodities. Common derivatives </w:t>
      </w:r>
      <w:r w:rsidRPr="00123EAB">
        <w:rPr>
          <w:rFonts w:eastAsia="Times New Roman" w:cs="Times New Roman"/>
          <w:kern w:val="0"/>
          <w:sz w:val="24"/>
          <w:szCs w:val="24"/>
          <w:lang w:eastAsia="en-IN"/>
          <w14:ligatures w14:val="none"/>
        </w:rPr>
        <w:lastRenderedPageBreak/>
        <w:t>include options, futures, and swaps. They are used for hedging risk or speculative purposes.</w:t>
      </w:r>
    </w:p>
    <w:p w14:paraId="2B532E4E" w14:textId="77777777" w:rsidR="00123EAB" w:rsidRPr="00123EAB" w:rsidRDefault="00123EAB" w:rsidP="00123EAB">
      <w:pPr>
        <w:pStyle w:val="Heading2"/>
        <w:rPr>
          <w:rFonts w:eastAsia="Times New Roman"/>
          <w:lang w:eastAsia="en-IN"/>
        </w:rPr>
      </w:pPr>
      <w:r w:rsidRPr="00123EAB">
        <w:rPr>
          <w:rFonts w:eastAsia="Times New Roman"/>
          <w:lang w:eastAsia="en-IN"/>
        </w:rPr>
        <w:t>How Does the Stock Market Operate? What are the Primary Stock Exchanges?</w:t>
      </w:r>
    </w:p>
    <w:p w14:paraId="31243A8E"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The stock market operates as a platform where investors can buy and sell shares of publicly traded companies. Transactions are facilitated through stock exchanges, which provide the infrastructure and regulatory framework for trading.</w:t>
      </w:r>
    </w:p>
    <w:p w14:paraId="55E739B8" w14:textId="77777777" w:rsidR="00123EAB" w:rsidRPr="00123EAB" w:rsidRDefault="00123EAB" w:rsidP="00123EA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Primary Stock Exchanges</w:t>
      </w:r>
      <w:r w:rsidRPr="00123EAB">
        <w:rPr>
          <w:rFonts w:eastAsia="Times New Roman" w:cs="Times New Roman"/>
          <w:kern w:val="0"/>
          <w:sz w:val="24"/>
          <w:szCs w:val="24"/>
          <w:lang w:eastAsia="en-IN"/>
          <w14:ligatures w14:val="none"/>
        </w:rPr>
        <w:t>:</w:t>
      </w:r>
    </w:p>
    <w:p w14:paraId="229E2369" w14:textId="77777777" w:rsidR="00123EAB" w:rsidRPr="00123EAB" w:rsidRDefault="00123EAB" w:rsidP="00123EAB">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New York Stock Exchange (NYSE)</w:t>
      </w:r>
      <w:r w:rsidRPr="00123EAB">
        <w:rPr>
          <w:rFonts w:eastAsia="Times New Roman" w:cs="Times New Roman"/>
          <w:kern w:val="0"/>
          <w:sz w:val="24"/>
          <w:szCs w:val="24"/>
          <w:lang w:eastAsia="en-IN"/>
          <w14:ligatures w14:val="none"/>
        </w:rPr>
        <w:t>: One of the oldest and largest stock exchanges, known for listing large-cap companies.</w:t>
      </w:r>
    </w:p>
    <w:p w14:paraId="27C12546" w14:textId="77777777" w:rsidR="00123EAB" w:rsidRPr="00123EAB" w:rsidRDefault="00123EAB" w:rsidP="00123EAB">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NASDAQ</w:t>
      </w:r>
      <w:r w:rsidRPr="00123EAB">
        <w:rPr>
          <w:rFonts w:eastAsia="Times New Roman" w:cs="Times New Roman"/>
          <w:kern w:val="0"/>
          <w:sz w:val="24"/>
          <w:szCs w:val="24"/>
          <w:lang w:eastAsia="en-IN"/>
          <w14:ligatures w14:val="none"/>
        </w:rPr>
        <w:t>: Known for its electronic trading system and concentration of tech stocks.</w:t>
      </w:r>
    </w:p>
    <w:p w14:paraId="37BFB5C3" w14:textId="77777777" w:rsidR="00123EAB" w:rsidRPr="00123EAB" w:rsidRDefault="00123EAB" w:rsidP="00123EAB">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London Stock Exchange (LSE)</w:t>
      </w:r>
      <w:r w:rsidRPr="00123EAB">
        <w:rPr>
          <w:rFonts w:eastAsia="Times New Roman" w:cs="Times New Roman"/>
          <w:kern w:val="0"/>
          <w:sz w:val="24"/>
          <w:szCs w:val="24"/>
          <w:lang w:eastAsia="en-IN"/>
          <w14:ligatures w14:val="none"/>
        </w:rPr>
        <w:t>: A major global exchange with a diverse range of listed companies.</w:t>
      </w:r>
    </w:p>
    <w:p w14:paraId="50ACD0AE" w14:textId="77777777" w:rsidR="00123EAB" w:rsidRPr="00123EAB" w:rsidRDefault="00123EAB" w:rsidP="00123EAB">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Tokyo Stock Exchange (TSE)</w:t>
      </w:r>
      <w:r w:rsidRPr="00123EAB">
        <w:rPr>
          <w:rFonts w:eastAsia="Times New Roman" w:cs="Times New Roman"/>
          <w:kern w:val="0"/>
          <w:sz w:val="24"/>
          <w:szCs w:val="24"/>
          <w:lang w:eastAsia="en-IN"/>
          <w14:ligatures w14:val="none"/>
        </w:rPr>
        <w:t>: The largest stock exchange in Japan, featuring many prominent Japanese companies.</w:t>
      </w:r>
    </w:p>
    <w:p w14:paraId="10CE910F" w14:textId="77777777" w:rsidR="00123EAB" w:rsidRPr="00123EAB" w:rsidRDefault="00123EAB" w:rsidP="00123EAB">
      <w:pPr>
        <w:pStyle w:val="Heading2"/>
        <w:rPr>
          <w:rFonts w:eastAsia="Times New Roman"/>
          <w:lang w:eastAsia="en-IN"/>
        </w:rPr>
      </w:pPr>
      <w:r w:rsidRPr="00123EAB">
        <w:rPr>
          <w:rFonts w:eastAsia="Times New Roman"/>
          <w:lang w:eastAsia="en-IN"/>
        </w:rPr>
        <w:t>What Factors Influence Stock Prices and Trading Volumes?</w:t>
      </w:r>
    </w:p>
    <w:p w14:paraId="5F9FAADD" w14:textId="77777777" w:rsidR="00123EAB" w:rsidRPr="00123EAB" w:rsidRDefault="00123EAB" w:rsidP="00123E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Company Performance</w:t>
      </w:r>
      <w:r w:rsidRPr="00123EAB">
        <w:rPr>
          <w:rFonts w:eastAsia="Times New Roman" w:cs="Times New Roman"/>
          <w:kern w:val="0"/>
          <w:sz w:val="24"/>
          <w:szCs w:val="24"/>
          <w:lang w:eastAsia="en-IN"/>
          <w14:ligatures w14:val="none"/>
        </w:rPr>
        <w:t>: Earnings reports, product launches, and management changes can significantly impact stock prices.</w:t>
      </w:r>
    </w:p>
    <w:p w14:paraId="0B6AC5E4" w14:textId="77777777" w:rsidR="00123EAB" w:rsidRPr="00123EAB" w:rsidRDefault="00123EAB" w:rsidP="00123E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Economic Indicators</w:t>
      </w:r>
      <w:r w:rsidRPr="00123EAB">
        <w:rPr>
          <w:rFonts w:eastAsia="Times New Roman" w:cs="Times New Roman"/>
          <w:kern w:val="0"/>
          <w:sz w:val="24"/>
          <w:szCs w:val="24"/>
          <w:lang w:eastAsia="en-IN"/>
          <w14:ligatures w14:val="none"/>
        </w:rPr>
        <w:t>: Inflation, unemployment rates, and GDP growth influence investor sentiment and stock prices.</w:t>
      </w:r>
    </w:p>
    <w:p w14:paraId="1A367AFF" w14:textId="77777777" w:rsidR="00123EAB" w:rsidRPr="00123EAB" w:rsidRDefault="00123EAB" w:rsidP="00123E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Market Sentiment</w:t>
      </w:r>
      <w:r w:rsidRPr="00123EAB">
        <w:rPr>
          <w:rFonts w:eastAsia="Times New Roman" w:cs="Times New Roman"/>
          <w:kern w:val="0"/>
          <w:sz w:val="24"/>
          <w:szCs w:val="24"/>
          <w:lang w:eastAsia="en-IN"/>
          <w14:ligatures w14:val="none"/>
        </w:rPr>
        <w:t>: Investor emotions and market psychology can lead to price fluctuations.</w:t>
      </w:r>
    </w:p>
    <w:p w14:paraId="371940D5" w14:textId="77777777" w:rsidR="00123EAB" w:rsidRPr="00123EAB" w:rsidRDefault="00123EAB" w:rsidP="00123E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Interest Rates</w:t>
      </w:r>
      <w:r w:rsidRPr="00123EAB">
        <w:rPr>
          <w:rFonts w:eastAsia="Times New Roman" w:cs="Times New Roman"/>
          <w:kern w:val="0"/>
          <w:sz w:val="24"/>
          <w:szCs w:val="24"/>
          <w:lang w:eastAsia="en-IN"/>
          <w14:ligatures w14:val="none"/>
        </w:rPr>
        <w:t>: Higher interest rates can make bonds more attractive than stocks, leading to lower stock prices.</w:t>
      </w:r>
    </w:p>
    <w:p w14:paraId="5ED90E0F" w14:textId="77777777" w:rsidR="00123EAB" w:rsidRPr="00123EAB" w:rsidRDefault="00123EAB" w:rsidP="00123E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Global Events</w:t>
      </w:r>
      <w:r w:rsidRPr="00123EAB">
        <w:rPr>
          <w:rFonts w:eastAsia="Times New Roman" w:cs="Times New Roman"/>
          <w:kern w:val="0"/>
          <w:sz w:val="24"/>
          <w:szCs w:val="24"/>
          <w:lang w:eastAsia="en-IN"/>
          <w14:ligatures w14:val="none"/>
        </w:rPr>
        <w:t>: Political instability, natural disasters, and pandemics can affect global markets and stock prices.</w:t>
      </w:r>
    </w:p>
    <w:p w14:paraId="47FD37C1" w14:textId="77777777" w:rsidR="00123EAB" w:rsidRPr="00123EAB" w:rsidRDefault="00123EAB" w:rsidP="00123EAB">
      <w:pPr>
        <w:pStyle w:val="Heading2"/>
        <w:rPr>
          <w:rFonts w:eastAsia="Times New Roman"/>
          <w:lang w:eastAsia="en-IN"/>
        </w:rPr>
      </w:pPr>
      <w:r w:rsidRPr="00123EAB">
        <w:rPr>
          <w:rFonts w:eastAsia="Times New Roman"/>
          <w:lang w:eastAsia="en-IN"/>
        </w:rPr>
        <w:t>What are the Different Types of Bonds, and How are They Traded?</w:t>
      </w:r>
    </w:p>
    <w:p w14:paraId="5850CCF1" w14:textId="77777777" w:rsidR="00123EAB" w:rsidRPr="00123EAB" w:rsidRDefault="00123EAB" w:rsidP="00123E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Government Bonds</w:t>
      </w:r>
      <w:r w:rsidRPr="00123EAB">
        <w:rPr>
          <w:rFonts w:eastAsia="Times New Roman" w:cs="Times New Roman"/>
          <w:kern w:val="0"/>
          <w:sz w:val="24"/>
          <w:szCs w:val="24"/>
          <w:lang w:eastAsia="en-IN"/>
          <w14:ligatures w14:val="none"/>
        </w:rPr>
        <w:t xml:space="preserve">: Issued by national governments, considered </w:t>
      </w:r>
      <w:proofErr w:type="gramStart"/>
      <w:r w:rsidRPr="00123EAB">
        <w:rPr>
          <w:rFonts w:eastAsia="Times New Roman" w:cs="Times New Roman"/>
          <w:kern w:val="0"/>
          <w:sz w:val="24"/>
          <w:szCs w:val="24"/>
          <w:lang w:eastAsia="en-IN"/>
          <w14:ligatures w14:val="none"/>
        </w:rPr>
        <w:t>low-risk</w:t>
      </w:r>
      <w:proofErr w:type="gramEnd"/>
      <w:r w:rsidRPr="00123EAB">
        <w:rPr>
          <w:rFonts w:eastAsia="Times New Roman" w:cs="Times New Roman"/>
          <w:kern w:val="0"/>
          <w:sz w:val="24"/>
          <w:szCs w:val="24"/>
          <w:lang w:eastAsia="en-IN"/>
          <w14:ligatures w14:val="none"/>
        </w:rPr>
        <w:t>. Examples include U.S. Treasury Bonds.</w:t>
      </w:r>
    </w:p>
    <w:p w14:paraId="2ED30D9F" w14:textId="77777777" w:rsidR="00123EAB" w:rsidRPr="00123EAB" w:rsidRDefault="00123EAB" w:rsidP="00123E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Municipal Bonds</w:t>
      </w:r>
      <w:r w:rsidRPr="00123EAB">
        <w:rPr>
          <w:rFonts w:eastAsia="Times New Roman" w:cs="Times New Roman"/>
          <w:kern w:val="0"/>
          <w:sz w:val="24"/>
          <w:szCs w:val="24"/>
          <w:lang w:eastAsia="en-IN"/>
          <w14:ligatures w14:val="none"/>
        </w:rPr>
        <w:t>: Issued by states, cities, or other local government entities. They often offer tax benefits.</w:t>
      </w:r>
    </w:p>
    <w:p w14:paraId="71BE5EF5" w14:textId="77777777" w:rsidR="00123EAB" w:rsidRPr="00123EAB" w:rsidRDefault="00123EAB" w:rsidP="00123E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Corporate Bonds</w:t>
      </w:r>
      <w:r w:rsidRPr="00123EAB">
        <w:rPr>
          <w:rFonts w:eastAsia="Times New Roman" w:cs="Times New Roman"/>
          <w:kern w:val="0"/>
          <w:sz w:val="24"/>
          <w:szCs w:val="24"/>
          <w:lang w:eastAsia="en-IN"/>
          <w14:ligatures w14:val="none"/>
        </w:rPr>
        <w:t>: Issued by companies to raise capital. They carry higher risk and yield compared to government bonds.</w:t>
      </w:r>
    </w:p>
    <w:p w14:paraId="2F4DC0CF" w14:textId="77777777" w:rsidR="00123EAB" w:rsidRPr="00123EAB" w:rsidRDefault="00123EAB" w:rsidP="00123E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Zero-Coupon Bonds</w:t>
      </w:r>
      <w:r w:rsidRPr="00123EAB">
        <w:rPr>
          <w:rFonts w:eastAsia="Times New Roman" w:cs="Times New Roman"/>
          <w:kern w:val="0"/>
          <w:sz w:val="24"/>
          <w:szCs w:val="24"/>
          <w:lang w:eastAsia="en-IN"/>
          <w14:ligatures w14:val="none"/>
        </w:rPr>
        <w:t>: Sold at a discount and pay no interest but are redeemed at face value at maturity.</w:t>
      </w:r>
    </w:p>
    <w:p w14:paraId="54EA9CF0"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 xml:space="preserve">Bonds are traded </w:t>
      </w:r>
      <w:proofErr w:type="gramStart"/>
      <w:r w:rsidRPr="00123EAB">
        <w:rPr>
          <w:rFonts w:eastAsia="Times New Roman" w:cs="Times New Roman"/>
          <w:kern w:val="0"/>
          <w:sz w:val="24"/>
          <w:szCs w:val="24"/>
          <w:lang w:eastAsia="en-IN"/>
          <w14:ligatures w14:val="none"/>
        </w:rPr>
        <w:t>over-the-counter</w:t>
      </w:r>
      <w:proofErr w:type="gramEnd"/>
      <w:r w:rsidRPr="00123EAB">
        <w:rPr>
          <w:rFonts w:eastAsia="Times New Roman" w:cs="Times New Roman"/>
          <w:kern w:val="0"/>
          <w:sz w:val="24"/>
          <w:szCs w:val="24"/>
          <w:lang w:eastAsia="en-IN"/>
          <w14:ligatures w14:val="none"/>
        </w:rPr>
        <w:t xml:space="preserve"> (OTC) or through exchanges. Investors can buy them directly from issuers in primary markets or from other investors in secondary markets.</w:t>
      </w:r>
    </w:p>
    <w:p w14:paraId="479397ED" w14:textId="77777777" w:rsidR="00123EAB" w:rsidRPr="00123EAB" w:rsidRDefault="00123EAB" w:rsidP="00123EAB">
      <w:pPr>
        <w:pStyle w:val="Heading2"/>
        <w:rPr>
          <w:rFonts w:eastAsia="Times New Roman"/>
          <w:lang w:eastAsia="en-IN"/>
        </w:rPr>
      </w:pPr>
      <w:r w:rsidRPr="00123EAB">
        <w:rPr>
          <w:rFonts w:eastAsia="Times New Roman"/>
          <w:lang w:eastAsia="en-IN"/>
        </w:rPr>
        <w:lastRenderedPageBreak/>
        <w:t>What are Derivatives, and What Role Do They Play in Financial Markets?</w:t>
      </w:r>
    </w:p>
    <w:p w14:paraId="043838CA"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Derivatives are financial contracts whose value is based on the performance of underlying assets. They include options, futures, forwards, and swaps.</w:t>
      </w:r>
    </w:p>
    <w:p w14:paraId="7BE7611D" w14:textId="77777777" w:rsidR="00123EAB" w:rsidRPr="00123EAB" w:rsidRDefault="00123EAB" w:rsidP="00123EA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Role in Financial Markets</w:t>
      </w:r>
      <w:r w:rsidRPr="00123EAB">
        <w:rPr>
          <w:rFonts w:eastAsia="Times New Roman" w:cs="Times New Roman"/>
          <w:kern w:val="0"/>
          <w:sz w:val="24"/>
          <w:szCs w:val="24"/>
          <w:lang w:eastAsia="en-IN"/>
          <w14:ligatures w14:val="none"/>
        </w:rPr>
        <w:t>:</w:t>
      </w:r>
    </w:p>
    <w:p w14:paraId="76859D87" w14:textId="77777777" w:rsidR="00123EAB" w:rsidRPr="00123EAB" w:rsidRDefault="00123EAB" w:rsidP="00123EAB">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Hedging</w:t>
      </w:r>
      <w:r w:rsidRPr="00123EAB">
        <w:rPr>
          <w:rFonts w:eastAsia="Times New Roman" w:cs="Times New Roman"/>
          <w:kern w:val="0"/>
          <w:sz w:val="24"/>
          <w:szCs w:val="24"/>
          <w:lang w:eastAsia="en-IN"/>
          <w14:ligatures w14:val="none"/>
        </w:rPr>
        <w:t>: Derivatives allow investors to hedge against potential losses in other investments.</w:t>
      </w:r>
    </w:p>
    <w:p w14:paraId="7EF937F4" w14:textId="77777777" w:rsidR="00123EAB" w:rsidRPr="00123EAB" w:rsidRDefault="00123EAB" w:rsidP="00123EAB">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Speculation</w:t>
      </w:r>
      <w:r w:rsidRPr="00123EAB">
        <w:rPr>
          <w:rFonts w:eastAsia="Times New Roman" w:cs="Times New Roman"/>
          <w:kern w:val="0"/>
          <w:sz w:val="24"/>
          <w:szCs w:val="24"/>
          <w:lang w:eastAsia="en-IN"/>
          <w14:ligatures w14:val="none"/>
        </w:rPr>
        <w:t>: Investors can speculate on the future price movements of assets to achieve higher returns.</w:t>
      </w:r>
    </w:p>
    <w:p w14:paraId="39E48BD8" w14:textId="77777777" w:rsidR="00123EAB" w:rsidRPr="00123EAB" w:rsidRDefault="00123EAB" w:rsidP="00123EAB">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Leverage</w:t>
      </w:r>
      <w:r w:rsidRPr="00123EAB">
        <w:rPr>
          <w:rFonts w:eastAsia="Times New Roman" w:cs="Times New Roman"/>
          <w:kern w:val="0"/>
          <w:sz w:val="24"/>
          <w:szCs w:val="24"/>
          <w:lang w:eastAsia="en-IN"/>
          <w14:ligatures w14:val="none"/>
        </w:rPr>
        <w:t>: Derivatives provide opportunities for leveraged positions, amplifying both gains and losses.</w:t>
      </w:r>
    </w:p>
    <w:p w14:paraId="0FD5AF38" w14:textId="77777777" w:rsidR="00123EAB" w:rsidRPr="00123EAB" w:rsidRDefault="00123EAB" w:rsidP="00123EAB">
      <w:pPr>
        <w:numPr>
          <w:ilvl w:val="1"/>
          <w:numId w:val="15"/>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Price Discovery</w:t>
      </w:r>
      <w:r w:rsidRPr="00123EAB">
        <w:rPr>
          <w:rFonts w:eastAsia="Times New Roman" w:cs="Times New Roman"/>
          <w:kern w:val="0"/>
          <w:sz w:val="24"/>
          <w:szCs w:val="24"/>
          <w:lang w:eastAsia="en-IN"/>
          <w14:ligatures w14:val="none"/>
        </w:rPr>
        <w:t>: They contribute to the price discovery process in the underlying markets.</w:t>
      </w:r>
    </w:p>
    <w:p w14:paraId="13AFB157" w14:textId="77777777" w:rsidR="00123EAB" w:rsidRPr="00123EAB" w:rsidRDefault="00123EAB" w:rsidP="00123EAB">
      <w:pPr>
        <w:pStyle w:val="Heading2"/>
        <w:rPr>
          <w:rFonts w:eastAsia="Times New Roman"/>
          <w:lang w:eastAsia="en-IN"/>
        </w:rPr>
      </w:pPr>
      <w:r w:rsidRPr="00123EAB">
        <w:rPr>
          <w:rFonts w:eastAsia="Times New Roman"/>
          <w:lang w:eastAsia="en-IN"/>
        </w:rPr>
        <w:t>How Do Investors Trade Securities? What are the Common Strategies and Tools Used in Trading?</w:t>
      </w:r>
    </w:p>
    <w:p w14:paraId="563320B5" w14:textId="77777777" w:rsidR="00123EAB" w:rsidRPr="00123EAB" w:rsidRDefault="00123EAB" w:rsidP="00123EA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Trading Securities</w:t>
      </w:r>
      <w:r w:rsidRPr="00123EAB">
        <w:rPr>
          <w:rFonts w:eastAsia="Times New Roman" w:cs="Times New Roman"/>
          <w:kern w:val="0"/>
          <w:sz w:val="24"/>
          <w:szCs w:val="24"/>
          <w:lang w:eastAsia="en-IN"/>
          <w14:ligatures w14:val="none"/>
        </w:rPr>
        <w:t>:</w:t>
      </w:r>
    </w:p>
    <w:p w14:paraId="027AB240"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Brokerage Accounts</w:t>
      </w:r>
      <w:r w:rsidRPr="00123EAB">
        <w:rPr>
          <w:rFonts w:eastAsia="Times New Roman" w:cs="Times New Roman"/>
          <w:kern w:val="0"/>
          <w:sz w:val="24"/>
          <w:szCs w:val="24"/>
          <w:lang w:eastAsia="en-IN"/>
          <w14:ligatures w14:val="none"/>
        </w:rPr>
        <w:t>: Investors use brokerage accounts to place buy and sell orders for securities.</w:t>
      </w:r>
    </w:p>
    <w:p w14:paraId="3814E358"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Electronic Trading Platforms</w:t>
      </w:r>
      <w:r w:rsidRPr="00123EAB">
        <w:rPr>
          <w:rFonts w:eastAsia="Times New Roman" w:cs="Times New Roman"/>
          <w:kern w:val="0"/>
          <w:sz w:val="24"/>
          <w:szCs w:val="24"/>
          <w:lang w:eastAsia="en-IN"/>
          <w14:ligatures w14:val="none"/>
        </w:rPr>
        <w:t>: Online platforms provide real-time access to market data and trading capabilities.</w:t>
      </w:r>
    </w:p>
    <w:p w14:paraId="14627340" w14:textId="77777777" w:rsidR="00123EAB" w:rsidRPr="00123EAB" w:rsidRDefault="00123EAB" w:rsidP="00123EA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Common Strategies</w:t>
      </w:r>
      <w:r w:rsidRPr="00123EAB">
        <w:rPr>
          <w:rFonts w:eastAsia="Times New Roman" w:cs="Times New Roman"/>
          <w:kern w:val="0"/>
          <w:sz w:val="24"/>
          <w:szCs w:val="24"/>
          <w:lang w:eastAsia="en-IN"/>
          <w14:ligatures w14:val="none"/>
        </w:rPr>
        <w:t>:</w:t>
      </w:r>
    </w:p>
    <w:p w14:paraId="1FEC2549"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Buy and Hold</w:t>
      </w:r>
      <w:r w:rsidRPr="00123EAB">
        <w:rPr>
          <w:rFonts w:eastAsia="Times New Roman" w:cs="Times New Roman"/>
          <w:kern w:val="0"/>
          <w:sz w:val="24"/>
          <w:szCs w:val="24"/>
          <w:lang w:eastAsia="en-IN"/>
          <w14:ligatures w14:val="none"/>
        </w:rPr>
        <w:t>: Long-term investment strategy focusing on holding securities for an extended period.</w:t>
      </w:r>
    </w:p>
    <w:p w14:paraId="415F1C7D"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Day Trading</w:t>
      </w:r>
      <w:r w:rsidRPr="00123EAB">
        <w:rPr>
          <w:rFonts w:eastAsia="Times New Roman" w:cs="Times New Roman"/>
          <w:kern w:val="0"/>
          <w:sz w:val="24"/>
          <w:szCs w:val="24"/>
          <w:lang w:eastAsia="en-IN"/>
          <w14:ligatures w14:val="none"/>
        </w:rPr>
        <w:t>: Buying and selling securities within the same trading day to capitalize on short-term price movements.</w:t>
      </w:r>
    </w:p>
    <w:p w14:paraId="78D4BF5F"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Swing Trading</w:t>
      </w:r>
      <w:r w:rsidRPr="00123EAB">
        <w:rPr>
          <w:rFonts w:eastAsia="Times New Roman" w:cs="Times New Roman"/>
          <w:kern w:val="0"/>
          <w:sz w:val="24"/>
          <w:szCs w:val="24"/>
          <w:lang w:eastAsia="en-IN"/>
          <w14:ligatures w14:val="none"/>
        </w:rPr>
        <w:t>: Holding securities for several days or weeks to profit from expected price swings.</w:t>
      </w:r>
    </w:p>
    <w:p w14:paraId="14BEA928"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Value Investing</w:t>
      </w:r>
      <w:r w:rsidRPr="00123EAB">
        <w:rPr>
          <w:rFonts w:eastAsia="Times New Roman" w:cs="Times New Roman"/>
          <w:kern w:val="0"/>
          <w:sz w:val="24"/>
          <w:szCs w:val="24"/>
          <w:lang w:eastAsia="en-IN"/>
          <w14:ligatures w14:val="none"/>
        </w:rPr>
        <w:t>: Selecting undervalued stocks with strong fundamentals.</w:t>
      </w:r>
    </w:p>
    <w:p w14:paraId="716C30EE"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Growth Investing</w:t>
      </w:r>
      <w:r w:rsidRPr="00123EAB">
        <w:rPr>
          <w:rFonts w:eastAsia="Times New Roman" w:cs="Times New Roman"/>
          <w:kern w:val="0"/>
          <w:sz w:val="24"/>
          <w:szCs w:val="24"/>
          <w:lang w:eastAsia="en-IN"/>
          <w14:ligatures w14:val="none"/>
        </w:rPr>
        <w:t>: Focusing on companies with high growth potential.</w:t>
      </w:r>
    </w:p>
    <w:p w14:paraId="5E9E0CA6" w14:textId="77777777" w:rsidR="00123EAB" w:rsidRPr="00123EAB" w:rsidRDefault="00123EAB" w:rsidP="00123EA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Tools Used in Trading</w:t>
      </w:r>
      <w:r w:rsidRPr="00123EAB">
        <w:rPr>
          <w:rFonts w:eastAsia="Times New Roman" w:cs="Times New Roman"/>
          <w:kern w:val="0"/>
          <w:sz w:val="24"/>
          <w:szCs w:val="24"/>
          <w:lang w:eastAsia="en-IN"/>
          <w14:ligatures w14:val="none"/>
        </w:rPr>
        <w:t>:</w:t>
      </w:r>
    </w:p>
    <w:p w14:paraId="7058359C"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Technical Analysis</w:t>
      </w:r>
      <w:r w:rsidRPr="00123EAB">
        <w:rPr>
          <w:rFonts w:eastAsia="Times New Roman" w:cs="Times New Roman"/>
          <w:kern w:val="0"/>
          <w:sz w:val="24"/>
          <w:szCs w:val="24"/>
          <w:lang w:eastAsia="en-IN"/>
          <w14:ligatures w14:val="none"/>
        </w:rPr>
        <w:t xml:space="preserve">: </w:t>
      </w:r>
      <w:proofErr w:type="spellStart"/>
      <w:r w:rsidRPr="00123EAB">
        <w:rPr>
          <w:rFonts w:eastAsia="Times New Roman" w:cs="Times New Roman"/>
          <w:kern w:val="0"/>
          <w:sz w:val="24"/>
          <w:szCs w:val="24"/>
          <w:lang w:eastAsia="en-IN"/>
          <w14:ligatures w14:val="none"/>
        </w:rPr>
        <w:t>Analyzing</w:t>
      </w:r>
      <w:proofErr w:type="spellEnd"/>
      <w:r w:rsidRPr="00123EAB">
        <w:rPr>
          <w:rFonts w:eastAsia="Times New Roman" w:cs="Times New Roman"/>
          <w:kern w:val="0"/>
          <w:sz w:val="24"/>
          <w:szCs w:val="24"/>
          <w:lang w:eastAsia="en-IN"/>
          <w14:ligatures w14:val="none"/>
        </w:rPr>
        <w:t xml:space="preserve"> price charts and trading volumes to identify patterns and trends.</w:t>
      </w:r>
    </w:p>
    <w:p w14:paraId="030DA4CD"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Fundamental Analysis</w:t>
      </w:r>
      <w:r w:rsidRPr="00123EAB">
        <w:rPr>
          <w:rFonts w:eastAsia="Times New Roman" w:cs="Times New Roman"/>
          <w:kern w:val="0"/>
          <w:sz w:val="24"/>
          <w:szCs w:val="24"/>
          <w:lang w:eastAsia="en-IN"/>
          <w14:ligatures w14:val="none"/>
        </w:rPr>
        <w:t>: Evaluating a company's financial statements, industry position, and economic conditions.</w:t>
      </w:r>
    </w:p>
    <w:p w14:paraId="3D77FB27" w14:textId="77777777" w:rsidR="00123EAB" w:rsidRPr="00123EAB" w:rsidRDefault="00123EAB" w:rsidP="00123EAB">
      <w:pPr>
        <w:numPr>
          <w:ilvl w:val="1"/>
          <w:numId w:val="16"/>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Trading Algorithms</w:t>
      </w:r>
      <w:r w:rsidRPr="00123EAB">
        <w:rPr>
          <w:rFonts w:eastAsia="Times New Roman" w:cs="Times New Roman"/>
          <w:kern w:val="0"/>
          <w:sz w:val="24"/>
          <w:szCs w:val="24"/>
          <w:lang w:eastAsia="en-IN"/>
          <w14:ligatures w14:val="none"/>
        </w:rPr>
        <w:t>: Automated trading systems that execute trades based on pre-defined criteria.</w:t>
      </w:r>
    </w:p>
    <w:p w14:paraId="3EEAE73B" w14:textId="77777777" w:rsidR="00123EAB" w:rsidRPr="00123EAB" w:rsidRDefault="00123EAB" w:rsidP="00123EAB">
      <w:pPr>
        <w:pStyle w:val="Heading2"/>
        <w:rPr>
          <w:rFonts w:eastAsia="Times New Roman"/>
          <w:lang w:eastAsia="en-IN"/>
        </w:rPr>
      </w:pPr>
      <w:r w:rsidRPr="00123EAB">
        <w:rPr>
          <w:rFonts w:eastAsia="Times New Roman"/>
          <w:lang w:eastAsia="en-IN"/>
        </w:rPr>
        <w:lastRenderedPageBreak/>
        <w:t>How Does Regulation Impact Securities Trading, Particularly in Different Markets (e.g., Equity Markets vs. Bond Markets)?</w:t>
      </w:r>
    </w:p>
    <w:p w14:paraId="54B587AB"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Regulations ensure the integrity, transparency, and fairness of securities markets. They protect investors from fraud and market manipulation while maintaining confidence in the financial system.</w:t>
      </w:r>
    </w:p>
    <w:p w14:paraId="53227EAA" w14:textId="77777777" w:rsidR="00123EAB" w:rsidRPr="00123EAB" w:rsidRDefault="00123EAB" w:rsidP="00123EA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Equity Markets</w:t>
      </w:r>
      <w:r w:rsidRPr="00123EAB">
        <w:rPr>
          <w:rFonts w:eastAsia="Times New Roman" w:cs="Times New Roman"/>
          <w:kern w:val="0"/>
          <w:sz w:val="24"/>
          <w:szCs w:val="24"/>
          <w:lang w:eastAsia="en-IN"/>
          <w14:ligatures w14:val="none"/>
        </w:rPr>
        <w:t>:</w:t>
      </w:r>
    </w:p>
    <w:p w14:paraId="6D622DE6" w14:textId="77777777" w:rsidR="00123EAB" w:rsidRPr="00123EAB" w:rsidRDefault="00123EAB" w:rsidP="00123EAB">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Regulatory Bodies</w:t>
      </w:r>
      <w:r w:rsidRPr="00123EAB">
        <w:rPr>
          <w:rFonts w:eastAsia="Times New Roman" w:cs="Times New Roman"/>
          <w:kern w:val="0"/>
          <w:sz w:val="24"/>
          <w:szCs w:val="24"/>
          <w:lang w:eastAsia="en-IN"/>
          <w14:ligatures w14:val="none"/>
        </w:rPr>
        <w:t>: SEC in the U.S., FCA in the UK, and other national regulators.</w:t>
      </w:r>
    </w:p>
    <w:p w14:paraId="6A87D134" w14:textId="77777777" w:rsidR="00123EAB" w:rsidRPr="00123EAB" w:rsidRDefault="00123EAB" w:rsidP="00123EAB">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Requirements</w:t>
      </w:r>
      <w:r w:rsidRPr="00123EAB">
        <w:rPr>
          <w:rFonts w:eastAsia="Times New Roman" w:cs="Times New Roman"/>
          <w:kern w:val="0"/>
          <w:sz w:val="24"/>
          <w:szCs w:val="24"/>
          <w:lang w:eastAsia="en-IN"/>
          <w14:ligatures w14:val="none"/>
        </w:rPr>
        <w:t>: Disclosure of financial information, insider trading restrictions, and market surveillance.</w:t>
      </w:r>
    </w:p>
    <w:p w14:paraId="7771B372" w14:textId="77777777" w:rsidR="00123EAB" w:rsidRPr="00123EAB" w:rsidRDefault="00123EAB" w:rsidP="00123EA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Bond Markets</w:t>
      </w:r>
      <w:r w:rsidRPr="00123EAB">
        <w:rPr>
          <w:rFonts w:eastAsia="Times New Roman" w:cs="Times New Roman"/>
          <w:kern w:val="0"/>
          <w:sz w:val="24"/>
          <w:szCs w:val="24"/>
          <w:lang w:eastAsia="en-IN"/>
          <w14:ligatures w14:val="none"/>
        </w:rPr>
        <w:t>:</w:t>
      </w:r>
    </w:p>
    <w:p w14:paraId="5FFE0A68" w14:textId="77777777" w:rsidR="00123EAB" w:rsidRPr="00123EAB" w:rsidRDefault="00123EAB" w:rsidP="00123EAB">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Regulatory Bodies</w:t>
      </w:r>
      <w:r w:rsidRPr="00123EAB">
        <w:rPr>
          <w:rFonts w:eastAsia="Times New Roman" w:cs="Times New Roman"/>
          <w:kern w:val="0"/>
          <w:sz w:val="24"/>
          <w:szCs w:val="24"/>
          <w:lang w:eastAsia="en-IN"/>
          <w14:ligatures w14:val="none"/>
        </w:rPr>
        <w:t xml:space="preserve">: </w:t>
      </w:r>
      <w:proofErr w:type="gramStart"/>
      <w:r w:rsidRPr="00123EAB">
        <w:rPr>
          <w:rFonts w:eastAsia="Times New Roman" w:cs="Times New Roman"/>
          <w:kern w:val="0"/>
          <w:sz w:val="24"/>
          <w:szCs w:val="24"/>
          <w:lang w:eastAsia="en-IN"/>
          <w14:ligatures w14:val="none"/>
        </w:rPr>
        <w:t>Similar to</w:t>
      </w:r>
      <w:proofErr w:type="gramEnd"/>
      <w:r w:rsidRPr="00123EAB">
        <w:rPr>
          <w:rFonts w:eastAsia="Times New Roman" w:cs="Times New Roman"/>
          <w:kern w:val="0"/>
          <w:sz w:val="24"/>
          <w:szCs w:val="24"/>
          <w:lang w:eastAsia="en-IN"/>
          <w14:ligatures w14:val="none"/>
        </w:rPr>
        <w:t xml:space="preserve"> equity markets, but with additional oversight from entities like the Municipal Securities Rulemaking Board (MSRB) for municipal bonds.</w:t>
      </w:r>
    </w:p>
    <w:p w14:paraId="2FE22A7F" w14:textId="77777777" w:rsidR="00123EAB" w:rsidRPr="00123EAB" w:rsidRDefault="00123EAB" w:rsidP="00123EAB">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b/>
          <w:bCs/>
          <w:kern w:val="0"/>
          <w:sz w:val="24"/>
          <w:szCs w:val="24"/>
          <w:lang w:eastAsia="en-IN"/>
          <w14:ligatures w14:val="none"/>
        </w:rPr>
        <w:t>Requirements</w:t>
      </w:r>
      <w:r w:rsidRPr="00123EAB">
        <w:rPr>
          <w:rFonts w:eastAsia="Times New Roman" w:cs="Times New Roman"/>
          <w:kern w:val="0"/>
          <w:sz w:val="24"/>
          <w:szCs w:val="24"/>
          <w:lang w:eastAsia="en-IN"/>
          <w14:ligatures w14:val="none"/>
        </w:rPr>
        <w:t>: Transparency in pricing, accurate reporting of transactions, and fair dealing practices.</w:t>
      </w:r>
    </w:p>
    <w:p w14:paraId="12852780"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Regulations differ across markets but generally aim to provide a stable environment for trading activities. Compliance with these regulations is crucial for market participants to avoid legal penalties and maintain market integrity.</w:t>
      </w:r>
    </w:p>
    <w:p w14:paraId="1E29C123" w14:textId="27462365" w:rsidR="00514EB3" w:rsidRDefault="00514EB3" w:rsidP="00123EAB">
      <w:pPr>
        <w:pStyle w:val="Heading1"/>
        <w:rPr>
          <w:rFonts w:eastAsia="Times New Roman"/>
          <w:lang w:eastAsia="en-IN"/>
        </w:rPr>
      </w:pPr>
      <w:r>
        <w:rPr>
          <w:rFonts w:eastAsia="Times New Roman"/>
          <w:lang w:eastAsia="en-IN"/>
        </w:rPr>
        <w:t>Data tables related to Securities Trading</w:t>
      </w:r>
    </w:p>
    <w:p w14:paraId="7A97AA8F" w14:textId="77777777" w:rsidR="00514EB3" w:rsidRDefault="00514EB3" w:rsidP="00514EB3">
      <w:pPr>
        <w:pStyle w:val="Heading2"/>
      </w:pPr>
      <w:r>
        <w:t>Securities Trading Value (2023)</w:t>
      </w:r>
    </w:p>
    <w:tbl>
      <w:tblPr>
        <w:tblStyle w:val="TableGrid"/>
        <w:tblW w:w="8070" w:type="dxa"/>
        <w:tblLook w:val="04A0" w:firstRow="1" w:lastRow="0" w:firstColumn="1" w:lastColumn="0" w:noHBand="0" w:noVBand="1"/>
      </w:tblPr>
      <w:tblGrid>
        <w:gridCol w:w="1403"/>
        <w:gridCol w:w="2078"/>
        <w:gridCol w:w="2019"/>
        <w:gridCol w:w="2570"/>
      </w:tblGrid>
      <w:tr w:rsidR="00514EB3" w:rsidRPr="00514EB3" w14:paraId="69CB2A54" w14:textId="77777777" w:rsidTr="00514EB3">
        <w:trPr>
          <w:trHeight w:val="378"/>
        </w:trPr>
        <w:tc>
          <w:tcPr>
            <w:tcW w:w="0" w:type="auto"/>
            <w:hideMark/>
          </w:tcPr>
          <w:p w14:paraId="27773865" w14:textId="77777777" w:rsidR="00514EB3" w:rsidRPr="00514EB3" w:rsidRDefault="00514EB3">
            <w:pPr>
              <w:jc w:val="center"/>
              <w:rPr>
                <w:b/>
                <w:bCs/>
                <w:sz w:val="24"/>
                <w:szCs w:val="24"/>
              </w:rPr>
            </w:pPr>
            <w:r w:rsidRPr="00514EB3">
              <w:rPr>
                <w:b/>
                <w:bCs/>
                <w:sz w:val="24"/>
                <w:szCs w:val="24"/>
              </w:rPr>
              <w:t>Month</w:t>
            </w:r>
          </w:p>
        </w:tc>
        <w:tc>
          <w:tcPr>
            <w:tcW w:w="0" w:type="auto"/>
            <w:hideMark/>
          </w:tcPr>
          <w:p w14:paraId="23BB4BB1" w14:textId="77777777" w:rsidR="00514EB3" w:rsidRPr="00514EB3" w:rsidRDefault="00514EB3">
            <w:pPr>
              <w:jc w:val="center"/>
              <w:rPr>
                <w:b/>
                <w:bCs/>
                <w:sz w:val="24"/>
                <w:szCs w:val="24"/>
              </w:rPr>
            </w:pPr>
            <w:r w:rsidRPr="00514EB3">
              <w:rPr>
                <w:b/>
                <w:bCs/>
                <w:sz w:val="24"/>
                <w:szCs w:val="24"/>
              </w:rPr>
              <w:t>Stocks ($ Billion)</w:t>
            </w:r>
          </w:p>
        </w:tc>
        <w:tc>
          <w:tcPr>
            <w:tcW w:w="0" w:type="auto"/>
            <w:hideMark/>
          </w:tcPr>
          <w:p w14:paraId="63538656" w14:textId="77777777" w:rsidR="00514EB3" w:rsidRPr="00514EB3" w:rsidRDefault="00514EB3">
            <w:pPr>
              <w:jc w:val="center"/>
              <w:rPr>
                <w:b/>
                <w:bCs/>
                <w:sz w:val="24"/>
                <w:szCs w:val="24"/>
              </w:rPr>
            </w:pPr>
            <w:r w:rsidRPr="00514EB3">
              <w:rPr>
                <w:b/>
                <w:bCs/>
                <w:sz w:val="24"/>
                <w:szCs w:val="24"/>
              </w:rPr>
              <w:t>Bonds ($ Billion)</w:t>
            </w:r>
          </w:p>
        </w:tc>
        <w:tc>
          <w:tcPr>
            <w:tcW w:w="0" w:type="auto"/>
            <w:hideMark/>
          </w:tcPr>
          <w:p w14:paraId="1655848F" w14:textId="77777777" w:rsidR="00514EB3" w:rsidRPr="00514EB3" w:rsidRDefault="00514EB3">
            <w:pPr>
              <w:jc w:val="center"/>
              <w:rPr>
                <w:b/>
                <w:bCs/>
                <w:sz w:val="24"/>
                <w:szCs w:val="24"/>
              </w:rPr>
            </w:pPr>
            <w:r w:rsidRPr="00514EB3">
              <w:rPr>
                <w:b/>
                <w:bCs/>
                <w:sz w:val="24"/>
                <w:szCs w:val="24"/>
              </w:rPr>
              <w:t>Derivatives ($ Billion)</w:t>
            </w:r>
          </w:p>
        </w:tc>
      </w:tr>
      <w:tr w:rsidR="00514EB3" w:rsidRPr="00514EB3" w14:paraId="16A3C1F7" w14:textId="77777777" w:rsidTr="00514EB3">
        <w:trPr>
          <w:trHeight w:val="378"/>
        </w:trPr>
        <w:tc>
          <w:tcPr>
            <w:tcW w:w="0" w:type="auto"/>
            <w:hideMark/>
          </w:tcPr>
          <w:p w14:paraId="3223C430" w14:textId="77777777" w:rsidR="00514EB3" w:rsidRPr="00514EB3" w:rsidRDefault="00514EB3">
            <w:pPr>
              <w:rPr>
                <w:sz w:val="24"/>
                <w:szCs w:val="24"/>
              </w:rPr>
            </w:pPr>
            <w:r w:rsidRPr="00514EB3">
              <w:rPr>
                <w:sz w:val="24"/>
                <w:szCs w:val="24"/>
              </w:rPr>
              <w:t>January</w:t>
            </w:r>
          </w:p>
        </w:tc>
        <w:tc>
          <w:tcPr>
            <w:tcW w:w="0" w:type="auto"/>
            <w:hideMark/>
          </w:tcPr>
          <w:p w14:paraId="212A3FF4" w14:textId="77777777" w:rsidR="00514EB3" w:rsidRPr="00514EB3" w:rsidRDefault="00514EB3">
            <w:pPr>
              <w:rPr>
                <w:sz w:val="24"/>
                <w:szCs w:val="24"/>
              </w:rPr>
            </w:pPr>
            <w:r w:rsidRPr="00514EB3">
              <w:rPr>
                <w:sz w:val="24"/>
                <w:szCs w:val="24"/>
              </w:rPr>
              <w:t>1,500</w:t>
            </w:r>
          </w:p>
        </w:tc>
        <w:tc>
          <w:tcPr>
            <w:tcW w:w="0" w:type="auto"/>
            <w:hideMark/>
          </w:tcPr>
          <w:p w14:paraId="6CE4374C" w14:textId="77777777" w:rsidR="00514EB3" w:rsidRPr="00514EB3" w:rsidRDefault="00514EB3">
            <w:pPr>
              <w:rPr>
                <w:sz w:val="24"/>
                <w:szCs w:val="24"/>
              </w:rPr>
            </w:pPr>
            <w:r w:rsidRPr="00514EB3">
              <w:rPr>
                <w:sz w:val="24"/>
                <w:szCs w:val="24"/>
              </w:rPr>
              <w:t>750</w:t>
            </w:r>
          </w:p>
        </w:tc>
        <w:tc>
          <w:tcPr>
            <w:tcW w:w="0" w:type="auto"/>
            <w:hideMark/>
          </w:tcPr>
          <w:p w14:paraId="0A2A5FA4" w14:textId="77777777" w:rsidR="00514EB3" w:rsidRPr="00514EB3" w:rsidRDefault="00514EB3">
            <w:pPr>
              <w:rPr>
                <w:sz w:val="24"/>
                <w:szCs w:val="24"/>
              </w:rPr>
            </w:pPr>
            <w:r w:rsidRPr="00514EB3">
              <w:rPr>
                <w:sz w:val="24"/>
                <w:szCs w:val="24"/>
              </w:rPr>
              <w:t>600</w:t>
            </w:r>
          </w:p>
        </w:tc>
      </w:tr>
      <w:tr w:rsidR="00514EB3" w:rsidRPr="00514EB3" w14:paraId="73C01211" w14:textId="77777777" w:rsidTr="00514EB3">
        <w:trPr>
          <w:trHeight w:val="393"/>
        </w:trPr>
        <w:tc>
          <w:tcPr>
            <w:tcW w:w="0" w:type="auto"/>
            <w:hideMark/>
          </w:tcPr>
          <w:p w14:paraId="2354DABA" w14:textId="77777777" w:rsidR="00514EB3" w:rsidRPr="00514EB3" w:rsidRDefault="00514EB3">
            <w:pPr>
              <w:rPr>
                <w:sz w:val="24"/>
                <w:szCs w:val="24"/>
              </w:rPr>
            </w:pPr>
            <w:r w:rsidRPr="00514EB3">
              <w:rPr>
                <w:sz w:val="24"/>
                <w:szCs w:val="24"/>
              </w:rPr>
              <w:t>February</w:t>
            </w:r>
          </w:p>
        </w:tc>
        <w:tc>
          <w:tcPr>
            <w:tcW w:w="0" w:type="auto"/>
            <w:hideMark/>
          </w:tcPr>
          <w:p w14:paraId="0957DBAE" w14:textId="77777777" w:rsidR="00514EB3" w:rsidRPr="00514EB3" w:rsidRDefault="00514EB3">
            <w:pPr>
              <w:rPr>
                <w:sz w:val="24"/>
                <w:szCs w:val="24"/>
              </w:rPr>
            </w:pPr>
            <w:r w:rsidRPr="00514EB3">
              <w:rPr>
                <w:sz w:val="24"/>
                <w:szCs w:val="24"/>
              </w:rPr>
              <w:t>1,400</w:t>
            </w:r>
          </w:p>
        </w:tc>
        <w:tc>
          <w:tcPr>
            <w:tcW w:w="0" w:type="auto"/>
            <w:hideMark/>
          </w:tcPr>
          <w:p w14:paraId="0A9347FA" w14:textId="77777777" w:rsidR="00514EB3" w:rsidRPr="00514EB3" w:rsidRDefault="00514EB3">
            <w:pPr>
              <w:rPr>
                <w:sz w:val="24"/>
                <w:szCs w:val="24"/>
              </w:rPr>
            </w:pPr>
            <w:r w:rsidRPr="00514EB3">
              <w:rPr>
                <w:sz w:val="24"/>
                <w:szCs w:val="24"/>
              </w:rPr>
              <w:t>700</w:t>
            </w:r>
          </w:p>
        </w:tc>
        <w:tc>
          <w:tcPr>
            <w:tcW w:w="0" w:type="auto"/>
            <w:hideMark/>
          </w:tcPr>
          <w:p w14:paraId="4F3D0A46" w14:textId="77777777" w:rsidR="00514EB3" w:rsidRPr="00514EB3" w:rsidRDefault="00514EB3">
            <w:pPr>
              <w:rPr>
                <w:sz w:val="24"/>
                <w:szCs w:val="24"/>
              </w:rPr>
            </w:pPr>
            <w:r w:rsidRPr="00514EB3">
              <w:rPr>
                <w:sz w:val="24"/>
                <w:szCs w:val="24"/>
              </w:rPr>
              <w:t>570</w:t>
            </w:r>
          </w:p>
        </w:tc>
      </w:tr>
      <w:tr w:rsidR="00514EB3" w:rsidRPr="00514EB3" w14:paraId="128F381F" w14:textId="77777777" w:rsidTr="00514EB3">
        <w:trPr>
          <w:trHeight w:val="378"/>
        </w:trPr>
        <w:tc>
          <w:tcPr>
            <w:tcW w:w="0" w:type="auto"/>
            <w:hideMark/>
          </w:tcPr>
          <w:p w14:paraId="2A8212EF" w14:textId="77777777" w:rsidR="00514EB3" w:rsidRPr="00514EB3" w:rsidRDefault="00514EB3">
            <w:pPr>
              <w:rPr>
                <w:sz w:val="24"/>
                <w:szCs w:val="24"/>
              </w:rPr>
            </w:pPr>
            <w:r w:rsidRPr="00514EB3">
              <w:rPr>
                <w:sz w:val="24"/>
                <w:szCs w:val="24"/>
              </w:rPr>
              <w:t>March</w:t>
            </w:r>
          </w:p>
        </w:tc>
        <w:tc>
          <w:tcPr>
            <w:tcW w:w="0" w:type="auto"/>
            <w:hideMark/>
          </w:tcPr>
          <w:p w14:paraId="5B1D1EEF" w14:textId="77777777" w:rsidR="00514EB3" w:rsidRPr="00514EB3" w:rsidRDefault="00514EB3">
            <w:pPr>
              <w:rPr>
                <w:sz w:val="24"/>
                <w:szCs w:val="24"/>
              </w:rPr>
            </w:pPr>
            <w:r w:rsidRPr="00514EB3">
              <w:rPr>
                <w:sz w:val="24"/>
                <w:szCs w:val="24"/>
              </w:rPr>
              <w:t>1,600</w:t>
            </w:r>
          </w:p>
        </w:tc>
        <w:tc>
          <w:tcPr>
            <w:tcW w:w="0" w:type="auto"/>
            <w:hideMark/>
          </w:tcPr>
          <w:p w14:paraId="073894F0" w14:textId="77777777" w:rsidR="00514EB3" w:rsidRPr="00514EB3" w:rsidRDefault="00514EB3">
            <w:pPr>
              <w:rPr>
                <w:sz w:val="24"/>
                <w:szCs w:val="24"/>
              </w:rPr>
            </w:pPr>
            <w:r w:rsidRPr="00514EB3">
              <w:rPr>
                <w:sz w:val="24"/>
                <w:szCs w:val="24"/>
              </w:rPr>
              <w:t>770</w:t>
            </w:r>
          </w:p>
        </w:tc>
        <w:tc>
          <w:tcPr>
            <w:tcW w:w="0" w:type="auto"/>
            <w:hideMark/>
          </w:tcPr>
          <w:p w14:paraId="20B6740F" w14:textId="77777777" w:rsidR="00514EB3" w:rsidRPr="00514EB3" w:rsidRDefault="00514EB3">
            <w:pPr>
              <w:rPr>
                <w:sz w:val="24"/>
                <w:szCs w:val="24"/>
              </w:rPr>
            </w:pPr>
            <w:r w:rsidRPr="00514EB3">
              <w:rPr>
                <w:sz w:val="24"/>
                <w:szCs w:val="24"/>
              </w:rPr>
              <w:t>630</w:t>
            </w:r>
          </w:p>
        </w:tc>
      </w:tr>
      <w:tr w:rsidR="00514EB3" w:rsidRPr="00514EB3" w14:paraId="2BB601F8" w14:textId="77777777" w:rsidTr="00514EB3">
        <w:trPr>
          <w:trHeight w:val="378"/>
        </w:trPr>
        <w:tc>
          <w:tcPr>
            <w:tcW w:w="0" w:type="auto"/>
            <w:hideMark/>
          </w:tcPr>
          <w:p w14:paraId="1B68BA7B" w14:textId="77777777" w:rsidR="00514EB3" w:rsidRPr="00514EB3" w:rsidRDefault="00514EB3">
            <w:pPr>
              <w:rPr>
                <w:sz w:val="24"/>
                <w:szCs w:val="24"/>
              </w:rPr>
            </w:pPr>
            <w:r w:rsidRPr="00514EB3">
              <w:rPr>
                <w:sz w:val="24"/>
                <w:szCs w:val="24"/>
              </w:rPr>
              <w:t>April</w:t>
            </w:r>
          </w:p>
        </w:tc>
        <w:tc>
          <w:tcPr>
            <w:tcW w:w="0" w:type="auto"/>
            <w:hideMark/>
          </w:tcPr>
          <w:p w14:paraId="1BC6C386" w14:textId="77777777" w:rsidR="00514EB3" w:rsidRPr="00514EB3" w:rsidRDefault="00514EB3">
            <w:pPr>
              <w:rPr>
                <w:sz w:val="24"/>
                <w:szCs w:val="24"/>
              </w:rPr>
            </w:pPr>
            <w:r w:rsidRPr="00514EB3">
              <w:rPr>
                <w:sz w:val="24"/>
                <w:szCs w:val="24"/>
              </w:rPr>
              <w:t>1,550</w:t>
            </w:r>
          </w:p>
        </w:tc>
        <w:tc>
          <w:tcPr>
            <w:tcW w:w="0" w:type="auto"/>
            <w:hideMark/>
          </w:tcPr>
          <w:p w14:paraId="3347A00E" w14:textId="77777777" w:rsidR="00514EB3" w:rsidRPr="00514EB3" w:rsidRDefault="00514EB3">
            <w:pPr>
              <w:rPr>
                <w:sz w:val="24"/>
                <w:szCs w:val="24"/>
              </w:rPr>
            </w:pPr>
            <w:r w:rsidRPr="00514EB3">
              <w:rPr>
                <w:sz w:val="24"/>
                <w:szCs w:val="24"/>
              </w:rPr>
              <w:t>740</w:t>
            </w:r>
          </w:p>
        </w:tc>
        <w:tc>
          <w:tcPr>
            <w:tcW w:w="0" w:type="auto"/>
            <w:hideMark/>
          </w:tcPr>
          <w:p w14:paraId="5DD411A6" w14:textId="77777777" w:rsidR="00514EB3" w:rsidRPr="00514EB3" w:rsidRDefault="00514EB3">
            <w:pPr>
              <w:rPr>
                <w:sz w:val="24"/>
                <w:szCs w:val="24"/>
              </w:rPr>
            </w:pPr>
            <w:r w:rsidRPr="00514EB3">
              <w:rPr>
                <w:sz w:val="24"/>
                <w:szCs w:val="24"/>
              </w:rPr>
              <w:t>610</w:t>
            </w:r>
          </w:p>
        </w:tc>
      </w:tr>
      <w:tr w:rsidR="00514EB3" w:rsidRPr="00514EB3" w14:paraId="2B617AFB" w14:textId="77777777" w:rsidTr="00514EB3">
        <w:trPr>
          <w:trHeight w:val="378"/>
        </w:trPr>
        <w:tc>
          <w:tcPr>
            <w:tcW w:w="0" w:type="auto"/>
            <w:hideMark/>
          </w:tcPr>
          <w:p w14:paraId="007659D2" w14:textId="77777777" w:rsidR="00514EB3" w:rsidRPr="00514EB3" w:rsidRDefault="00514EB3">
            <w:pPr>
              <w:rPr>
                <w:sz w:val="24"/>
                <w:szCs w:val="24"/>
              </w:rPr>
            </w:pPr>
            <w:r w:rsidRPr="00514EB3">
              <w:rPr>
                <w:sz w:val="24"/>
                <w:szCs w:val="24"/>
              </w:rPr>
              <w:t>May</w:t>
            </w:r>
          </w:p>
        </w:tc>
        <w:tc>
          <w:tcPr>
            <w:tcW w:w="0" w:type="auto"/>
            <w:hideMark/>
          </w:tcPr>
          <w:p w14:paraId="57606EC8" w14:textId="77777777" w:rsidR="00514EB3" w:rsidRPr="00514EB3" w:rsidRDefault="00514EB3">
            <w:pPr>
              <w:rPr>
                <w:sz w:val="24"/>
                <w:szCs w:val="24"/>
              </w:rPr>
            </w:pPr>
            <w:r w:rsidRPr="00514EB3">
              <w:rPr>
                <w:sz w:val="24"/>
                <w:szCs w:val="24"/>
              </w:rPr>
              <w:t>1,580</w:t>
            </w:r>
          </w:p>
        </w:tc>
        <w:tc>
          <w:tcPr>
            <w:tcW w:w="0" w:type="auto"/>
            <w:hideMark/>
          </w:tcPr>
          <w:p w14:paraId="2986CFEB" w14:textId="77777777" w:rsidR="00514EB3" w:rsidRPr="00514EB3" w:rsidRDefault="00514EB3">
            <w:pPr>
              <w:rPr>
                <w:sz w:val="24"/>
                <w:szCs w:val="24"/>
              </w:rPr>
            </w:pPr>
            <w:r w:rsidRPr="00514EB3">
              <w:rPr>
                <w:sz w:val="24"/>
                <w:szCs w:val="24"/>
              </w:rPr>
              <w:t>760</w:t>
            </w:r>
          </w:p>
        </w:tc>
        <w:tc>
          <w:tcPr>
            <w:tcW w:w="0" w:type="auto"/>
            <w:hideMark/>
          </w:tcPr>
          <w:p w14:paraId="33E32078" w14:textId="77777777" w:rsidR="00514EB3" w:rsidRPr="00514EB3" w:rsidRDefault="00514EB3">
            <w:pPr>
              <w:rPr>
                <w:sz w:val="24"/>
                <w:szCs w:val="24"/>
              </w:rPr>
            </w:pPr>
            <w:r w:rsidRPr="00514EB3">
              <w:rPr>
                <w:sz w:val="24"/>
                <w:szCs w:val="24"/>
              </w:rPr>
              <w:t>620</w:t>
            </w:r>
          </w:p>
        </w:tc>
      </w:tr>
      <w:tr w:rsidR="00514EB3" w:rsidRPr="00514EB3" w14:paraId="06D49EDA" w14:textId="77777777" w:rsidTr="00514EB3">
        <w:trPr>
          <w:trHeight w:val="393"/>
        </w:trPr>
        <w:tc>
          <w:tcPr>
            <w:tcW w:w="0" w:type="auto"/>
            <w:hideMark/>
          </w:tcPr>
          <w:p w14:paraId="55B7AB6D" w14:textId="77777777" w:rsidR="00514EB3" w:rsidRPr="00514EB3" w:rsidRDefault="00514EB3">
            <w:pPr>
              <w:rPr>
                <w:sz w:val="24"/>
                <w:szCs w:val="24"/>
              </w:rPr>
            </w:pPr>
            <w:r w:rsidRPr="00514EB3">
              <w:rPr>
                <w:sz w:val="24"/>
                <w:szCs w:val="24"/>
              </w:rPr>
              <w:t>June</w:t>
            </w:r>
          </w:p>
        </w:tc>
        <w:tc>
          <w:tcPr>
            <w:tcW w:w="0" w:type="auto"/>
            <w:hideMark/>
          </w:tcPr>
          <w:p w14:paraId="02384FF0" w14:textId="77777777" w:rsidR="00514EB3" w:rsidRPr="00514EB3" w:rsidRDefault="00514EB3">
            <w:pPr>
              <w:rPr>
                <w:sz w:val="24"/>
                <w:szCs w:val="24"/>
              </w:rPr>
            </w:pPr>
            <w:r w:rsidRPr="00514EB3">
              <w:rPr>
                <w:sz w:val="24"/>
                <w:szCs w:val="24"/>
              </w:rPr>
              <w:t>1,600</w:t>
            </w:r>
          </w:p>
        </w:tc>
        <w:tc>
          <w:tcPr>
            <w:tcW w:w="0" w:type="auto"/>
            <w:hideMark/>
          </w:tcPr>
          <w:p w14:paraId="455F6DC6" w14:textId="77777777" w:rsidR="00514EB3" w:rsidRPr="00514EB3" w:rsidRDefault="00514EB3">
            <w:pPr>
              <w:rPr>
                <w:sz w:val="24"/>
                <w:szCs w:val="24"/>
              </w:rPr>
            </w:pPr>
            <w:r w:rsidRPr="00514EB3">
              <w:rPr>
                <w:sz w:val="24"/>
                <w:szCs w:val="24"/>
              </w:rPr>
              <w:t>780</w:t>
            </w:r>
          </w:p>
        </w:tc>
        <w:tc>
          <w:tcPr>
            <w:tcW w:w="0" w:type="auto"/>
            <w:hideMark/>
          </w:tcPr>
          <w:p w14:paraId="790318A0" w14:textId="77777777" w:rsidR="00514EB3" w:rsidRPr="00514EB3" w:rsidRDefault="00514EB3">
            <w:pPr>
              <w:rPr>
                <w:sz w:val="24"/>
                <w:szCs w:val="24"/>
              </w:rPr>
            </w:pPr>
            <w:r w:rsidRPr="00514EB3">
              <w:rPr>
                <w:sz w:val="24"/>
                <w:szCs w:val="24"/>
              </w:rPr>
              <w:t>640</w:t>
            </w:r>
          </w:p>
        </w:tc>
      </w:tr>
      <w:tr w:rsidR="00514EB3" w:rsidRPr="00514EB3" w14:paraId="6B1A8055" w14:textId="77777777" w:rsidTr="00514EB3">
        <w:trPr>
          <w:trHeight w:val="378"/>
        </w:trPr>
        <w:tc>
          <w:tcPr>
            <w:tcW w:w="0" w:type="auto"/>
            <w:hideMark/>
          </w:tcPr>
          <w:p w14:paraId="25DEB3E4" w14:textId="77777777" w:rsidR="00514EB3" w:rsidRPr="00514EB3" w:rsidRDefault="00514EB3">
            <w:pPr>
              <w:rPr>
                <w:sz w:val="24"/>
                <w:szCs w:val="24"/>
              </w:rPr>
            </w:pPr>
            <w:r w:rsidRPr="00514EB3">
              <w:rPr>
                <w:sz w:val="24"/>
                <w:szCs w:val="24"/>
              </w:rPr>
              <w:t>July</w:t>
            </w:r>
          </w:p>
        </w:tc>
        <w:tc>
          <w:tcPr>
            <w:tcW w:w="0" w:type="auto"/>
            <w:hideMark/>
          </w:tcPr>
          <w:p w14:paraId="6BA7E91F" w14:textId="77777777" w:rsidR="00514EB3" w:rsidRPr="00514EB3" w:rsidRDefault="00514EB3">
            <w:pPr>
              <w:rPr>
                <w:sz w:val="24"/>
                <w:szCs w:val="24"/>
              </w:rPr>
            </w:pPr>
            <w:r w:rsidRPr="00514EB3">
              <w:rPr>
                <w:sz w:val="24"/>
                <w:szCs w:val="24"/>
              </w:rPr>
              <w:t>1,580</w:t>
            </w:r>
          </w:p>
        </w:tc>
        <w:tc>
          <w:tcPr>
            <w:tcW w:w="0" w:type="auto"/>
            <w:hideMark/>
          </w:tcPr>
          <w:p w14:paraId="23A74C6A" w14:textId="77777777" w:rsidR="00514EB3" w:rsidRPr="00514EB3" w:rsidRDefault="00514EB3">
            <w:pPr>
              <w:rPr>
                <w:sz w:val="24"/>
                <w:szCs w:val="24"/>
              </w:rPr>
            </w:pPr>
            <w:r w:rsidRPr="00514EB3">
              <w:rPr>
                <w:sz w:val="24"/>
                <w:szCs w:val="24"/>
              </w:rPr>
              <w:t>760</w:t>
            </w:r>
          </w:p>
        </w:tc>
        <w:tc>
          <w:tcPr>
            <w:tcW w:w="0" w:type="auto"/>
            <w:hideMark/>
          </w:tcPr>
          <w:p w14:paraId="642B459D" w14:textId="77777777" w:rsidR="00514EB3" w:rsidRPr="00514EB3" w:rsidRDefault="00514EB3">
            <w:pPr>
              <w:rPr>
                <w:sz w:val="24"/>
                <w:szCs w:val="24"/>
              </w:rPr>
            </w:pPr>
            <w:r w:rsidRPr="00514EB3">
              <w:rPr>
                <w:sz w:val="24"/>
                <w:szCs w:val="24"/>
              </w:rPr>
              <w:t>620</w:t>
            </w:r>
          </w:p>
        </w:tc>
      </w:tr>
      <w:tr w:rsidR="00514EB3" w:rsidRPr="00514EB3" w14:paraId="3D65EC5D" w14:textId="77777777" w:rsidTr="00514EB3">
        <w:trPr>
          <w:trHeight w:val="378"/>
        </w:trPr>
        <w:tc>
          <w:tcPr>
            <w:tcW w:w="0" w:type="auto"/>
            <w:hideMark/>
          </w:tcPr>
          <w:p w14:paraId="72BA3716" w14:textId="77777777" w:rsidR="00514EB3" w:rsidRPr="00514EB3" w:rsidRDefault="00514EB3">
            <w:pPr>
              <w:rPr>
                <w:sz w:val="24"/>
                <w:szCs w:val="24"/>
              </w:rPr>
            </w:pPr>
            <w:r w:rsidRPr="00514EB3">
              <w:rPr>
                <w:sz w:val="24"/>
                <w:szCs w:val="24"/>
              </w:rPr>
              <w:t>August</w:t>
            </w:r>
          </w:p>
        </w:tc>
        <w:tc>
          <w:tcPr>
            <w:tcW w:w="0" w:type="auto"/>
            <w:hideMark/>
          </w:tcPr>
          <w:p w14:paraId="6CE02AB8" w14:textId="77777777" w:rsidR="00514EB3" w:rsidRPr="00514EB3" w:rsidRDefault="00514EB3">
            <w:pPr>
              <w:rPr>
                <w:sz w:val="24"/>
                <w:szCs w:val="24"/>
              </w:rPr>
            </w:pPr>
            <w:r w:rsidRPr="00514EB3">
              <w:rPr>
                <w:sz w:val="24"/>
                <w:szCs w:val="24"/>
              </w:rPr>
              <w:t>1,570</w:t>
            </w:r>
          </w:p>
        </w:tc>
        <w:tc>
          <w:tcPr>
            <w:tcW w:w="0" w:type="auto"/>
            <w:hideMark/>
          </w:tcPr>
          <w:p w14:paraId="6ED3CC0D" w14:textId="77777777" w:rsidR="00514EB3" w:rsidRPr="00514EB3" w:rsidRDefault="00514EB3">
            <w:pPr>
              <w:rPr>
                <w:sz w:val="24"/>
                <w:szCs w:val="24"/>
              </w:rPr>
            </w:pPr>
            <w:r w:rsidRPr="00514EB3">
              <w:rPr>
                <w:sz w:val="24"/>
                <w:szCs w:val="24"/>
              </w:rPr>
              <w:t>750</w:t>
            </w:r>
          </w:p>
        </w:tc>
        <w:tc>
          <w:tcPr>
            <w:tcW w:w="0" w:type="auto"/>
            <w:hideMark/>
          </w:tcPr>
          <w:p w14:paraId="4E480EA0" w14:textId="77777777" w:rsidR="00514EB3" w:rsidRPr="00514EB3" w:rsidRDefault="00514EB3">
            <w:pPr>
              <w:rPr>
                <w:sz w:val="24"/>
                <w:szCs w:val="24"/>
              </w:rPr>
            </w:pPr>
            <w:r w:rsidRPr="00514EB3">
              <w:rPr>
                <w:sz w:val="24"/>
                <w:szCs w:val="24"/>
              </w:rPr>
              <w:t>610</w:t>
            </w:r>
          </w:p>
        </w:tc>
      </w:tr>
      <w:tr w:rsidR="00514EB3" w:rsidRPr="00514EB3" w14:paraId="56314FC1" w14:textId="77777777" w:rsidTr="00514EB3">
        <w:trPr>
          <w:trHeight w:val="378"/>
        </w:trPr>
        <w:tc>
          <w:tcPr>
            <w:tcW w:w="0" w:type="auto"/>
            <w:hideMark/>
          </w:tcPr>
          <w:p w14:paraId="0A297644" w14:textId="77777777" w:rsidR="00514EB3" w:rsidRPr="00514EB3" w:rsidRDefault="00514EB3">
            <w:pPr>
              <w:rPr>
                <w:sz w:val="24"/>
                <w:szCs w:val="24"/>
              </w:rPr>
            </w:pPr>
            <w:r w:rsidRPr="00514EB3">
              <w:rPr>
                <w:sz w:val="24"/>
                <w:szCs w:val="24"/>
              </w:rPr>
              <w:t>September</w:t>
            </w:r>
          </w:p>
        </w:tc>
        <w:tc>
          <w:tcPr>
            <w:tcW w:w="0" w:type="auto"/>
            <w:hideMark/>
          </w:tcPr>
          <w:p w14:paraId="73AAD74E" w14:textId="77777777" w:rsidR="00514EB3" w:rsidRPr="00514EB3" w:rsidRDefault="00514EB3">
            <w:pPr>
              <w:rPr>
                <w:sz w:val="24"/>
                <w:szCs w:val="24"/>
              </w:rPr>
            </w:pPr>
            <w:r w:rsidRPr="00514EB3">
              <w:rPr>
                <w:sz w:val="24"/>
                <w:szCs w:val="24"/>
              </w:rPr>
              <w:t>1,600</w:t>
            </w:r>
          </w:p>
        </w:tc>
        <w:tc>
          <w:tcPr>
            <w:tcW w:w="0" w:type="auto"/>
            <w:hideMark/>
          </w:tcPr>
          <w:p w14:paraId="7C12CBE9" w14:textId="77777777" w:rsidR="00514EB3" w:rsidRPr="00514EB3" w:rsidRDefault="00514EB3">
            <w:pPr>
              <w:rPr>
                <w:sz w:val="24"/>
                <w:szCs w:val="24"/>
              </w:rPr>
            </w:pPr>
            <w:r w:rsidRPr="00514EB3">
              <w:rPr>
                <w:sz w:val="24"/>
                <w:szCs w:val="24"/>
              </w:rPr>
              <w:t>780</w:t>
            </w:r>
          </w:p>
        </w:tc>
        <w:tc>
          <w:tcPr>
            <w:tcW w:w="0" w:type="auto"/>
            <w:hideMark/>
          </w:tcPr>
          <w:p w14:paraId="78259E28" w14:textId="77777777" w:rsidR="00514EB3" w:rsidRPr="00514EB3" w:rsidRDefault="00514EB3">
            <w:pPr>
              <w:rPr>
                <w:sz w:val="24"/>
                <w:szCs w:val="24"/>
              </w:rPr>
            </w:pPr>
            <w:r w:rsidRPr="00514EB3">
              <w:rPr>
                <w:sz w:val="24"/>
                <w:szCs w:val="24"/>
              </w:rPr>
              <w:t>630</w:t>
            </w:r>
          </w:p>
        </w:tc>
      </w:tr>
      <w:tr w:rsidR="00514EB3" w:rsidRPr="00514EB3" w14:paraId="799FF09D" w14:textId="77777777" w:rsidTr="00514EB3">
        <w:trPr>
          <w:trHeight w:val="393"/>
        </w:trPr>
        <w:tc>
          <w:tcPr>
            <w:tcW w:w="0" w:type="auto"/>
            <w:hideMark/>
          </w:tcPr>
          <w:p w14:paraId="3CCD7641" w14:textId="77777777" w:rsidR="00514EB3" w:rsidRPr="00514EB3" w:rsidRDefault="00514EB3">
            <w:pPr>
              <w:rPr>
                <w:sz w:val="24"/>
                <w:szCs w:val="24"/>
              </w:rPr>
            </w:pPr>
            <w:r w:rsidRPr="00514EB3">
              <w:rPr>
                <w:sz w:val="24"/>
                <w:szCs w:val="24"/>
              </w:rPr>
              <w:t>October</w:t>
            </w:r>
          </w:p>
        </w:tc>
        <w:tc>
          <w:tcPr>
            <w:tcW w:w="0" w:type="auto"/>
            <w:hideMark/>
          </w:tcPr>
          <w:p w14:paraId="313E7EF8" w14:textId="77777777" w:rsidR="00514EB3" w:rsidRPr="00514EB3" w:rsidRDefault="00514EB3">
            <w:pPr>
              <w:rPr>
                <w:sz w:val="24"/>
                <w:szCs w:val="24"/>
              </w:rPr>
            </w:pPr>
            <w:r w:rsidRPr="00514EB3">
              <w:rPr>
                <w:sz w:val="24"/>
                <w:szCs w:val="24"/>
              </w:rPr>
              <w:t>1,580</w:t>
            </w:r>
          </w:p>
        </w:tc>
        <w:tc>
          <w:tcPr>
            <w:tcW w:w="0" w:type="auto"/>
            <w:hideMark/>
          </w:tcPr>
          <w:p w14:paraId="4599C463" w14:textId="77777777" w:rsidR="00514EB3" w:rsidRPr="00514EB3" w:rsidRDefault="00514EB3">
            <w:pPr>
              <w:rPr>
                <w:sz w:val="24"/>
                <w:szCs w:val="24"/>
              </w:rPr>
            </w:pPr>
            <w:r w:rsidRPr="00514EB3">
              <w:rPr>
                <w:sz w:val="24"/>
                <w:szCs w:val="24"/>
              </w:rPr>
              <w:t>760</w:t>
            </w:r>
          </w:p>
        </w:tc>
        <w:tc>
          <w:tcPr>
            <w:tcW w:w="0" w:type="auto"/>
            <w:hideMark/>
          </w:tcPr>
          <w:p w14:paraId="370FF111" w14:textId="77777777" w:rsidR="00514EB3" w:rsidRPr="00514EB3" w:rsidRDefault="00514EB3">
            <w:pPr>
              <w:rPr>
                <w:sz w:val="24"/>
                <w:szCs w:val="24"/>
              </w:rPr>
            </w:pPr>
            <w:r w:rsidRPr="00514EB3">
              <w:rPr>
                <w:sz w:val="24"/>
                <w:szCs w:val="24"/>
              </w:rPr>
              <w:t>620</w:t>
            </w:r>
          </w:p>
        </w:tc>
      </w:tr>
      <w:tr w:rsidR="00514EB3" w:rsidRPr="00514EB3" w14:paraId="176F231C" w14:textId="77777777" w:rsidTr="00514EB3">
        <w:trPr>
          <w:trHeight w:val="378"/>
        </w:trPr>
        <w:tc>
          <w:tcPr>
            <w:tcW w:w="0" w:type="auto"/>
            <w:hideMark/>
          </w:tcPr>
          <w:p w14:paraId="07DEB644" w14:textId="77777777" w:rsidR="00514EB3" w:rsidRPr="00514EB3" w:rsidRDefault="00514EB3">
            <w:pPr>
              <w:rPr>
                <w:sz w:val="24"/>
                <w:szCs w:val="24"/>
              </w:rPr>
            </w:pPr>
            <w:r w:rsidRPr="00514EB3">
              <w:rPr>
                <w:sz w:val="24"/>
                <w:szCs w:val="24"/>
              </w:rPr>
              <w:t>November</w:t>
            </w:r>
          </w:p>
        </w:tc>
        <w:tc>
          <w:tcPr>
            <w:tcW w:w="0" w:type="auto"/>
            <w:hideMark/>
          </w:tcPr>
          <w:p w14:paraId="060312AB" w14:textId="77777777" w:rsidR="00514EB3" w:rsidRPr="00514EB3" w:rsidRDefault="00514EB3">
            <w:pPr>
              <w:rPr>
                <w:sz w:val="24"/>
                <w:szCs w:val="24"/>
              </w:rPr>
            </w:pPr>
            <w:r w:rsidRPr="00514EB3">
              <w:rPr>
                <w:sz w:val="24"/>
                <w:szCs w:val="24"/>
              </w:rPr>
              <w:t>1,600</w:t>
            </w:r>
          </w:p>
        </w:tc>
        <w:tc>
          <w:tcPr>
            <w:tcW w:w="0" w:type="auto"/>
            <w:hideMark/>
          </w:tcPr>
          <w:p w14:paraId="3EEFD3EE" w14:textId="77777777" w:rsidR="00514EB3" w:rsidRPr="00514EB3" w:rsidRDefault="00514EB3">
            <w:pPr>
              <w:rPr>
                <w:sz w:val="24"/>
                <w:szCs w:val="24"/>
              </w:rPr>
            </w:pPr>
            <w:r w:rsidRPr="00514EB3">
              <w:rPr>
                <w:sz w:val="24"/>
                <w:szCs w:val="24"/>
              </w:rPr>
              <w:t>780</w:t>
            </w:r>
          </w:p>
        </w:tc>
        <w:tc>
          <w:tcPr>
            <w:tcW w:w="0" w:type="auto"/>
            <w:hideMark/>
          </w:tcPr>
          <w:p w14:paraId="11A238F1" w14:textId="77777777" w:rsidR="00514EB3" w:rsidRPr="00514EB3" w:rsidRDefault="00514EB3">
            <w:pPr>
              <w:rPr>
                <w:sz w:val="24"/>
                <w:szCs w:val="24"/>
              </w:rPr>
            </w:pPr>
            <w:r w:rsidRPr="00514EB3">
              <w:rPr>
                <w:sz w:val="24"/>
                <w:szCs w:val="24"/>
              </w:rPr>
              <w:t>630</w:t>
            </w:r>
          </w:p>
        </w:tc>
      </w:tr>
      <w:tr w:rsidR="00514EB3" w:rsidRPr="00514EB3" w14:paraId="03996EE1" w14:textId="77777777" w:rsidTr="00514EB3">
        <w:trPr>
          <w:trHeight w:val="378"/>
        </w:trPr>
        <w:tc>
          <w:tcPr>
            <w:tcW w:w="0" w:type="auto"/>
            <w:hideMark/>
          </w:tcPr>
          <w:p w14:paraId="1DA2AD6F" w14:textId="77777777" w:rsidR="00514EB3" w:rsidRPr="00514EB3" w:rsidRDefault="00514EB3">
            <w:pPr>
              <w:rPr>
                <w:sz w:val="24"/>
                <w:szCs w:val="24"/>
              </w:rPr>
            </w:pPr>
            <w:r w:rsidRPr="00514EB3">
              <w:rPr>
                <w:sz w:val="24"/>
                <w:szCs w:val="24"/>
              </w:rPr>
              <w:t>December</w:t>
            </w:r>
          </w:p>
        </w:tc>
        <w:tc>
          <w:tcPr>
            <w:tcW w:w="0" w:type="auto"/>
            <w:hideMark/>
          </w:tcPr>
          <w:p w14:paraId="04E44103" w14:textId="77777777" w:rsidR="00514EB3" w:rsidRPr="00514EB3" w:rsidRDefault="00514EB3">
            <w:pPr>
              <w:rPr>
                <w:sz w:val="24"/>
                <w:szCs w:val="24"/>
              </w:rPr>
            </w:pPr>
            <w:r w:rsidRPr="00514EB3">
              <w:rPr>
                <w:sz w:val="24"/>
                <w:szCs w:val="24"/>
              </w:rPr>
              <w:t>1,620</w:t>
            </w:r>
          </w:p>
        </w:tc>
        <w:tc>
          <w:tcPr>
            <w:tcW w:w="0" w:type="auto"/>
            <w:hideMark/>
          </w:tcPr>
          <w:p w14:paraId="439EC0B8" w14:textId="77777777" w:rsidR="00514EB3" w:rsidRPr="00514EB3" w:rsidRDefault="00514EB3">
            <w:pPr>
              <w:rPr>
                <w:sz w:val="24"/>
                <w:szCs w:val="24"/>
              </w:rPr>
            </w:pPr>
            <w:r w:rsidRPr="00514EB3">
              <w:rPr>
                <w:sz w:val="24"/>
                <w:szCs w:val="24"/>
              </w:rPr>
              <w:t>790</w:t>
            </w:r>
          </w:p>
        </w:tc>
        <w:tc>
          <w:tcPr>
            <w:tcW w:w="0" w:type="auto"/>
            <w:hideMark/>
          </w:tcPr>
          <w:p w14:paraId="3C542843" w14:textId="77777777" w:rsidR="00514EB3" w:rsidRPr="00514EB3" w:rsidRDefault="00514EB3">
            <w:pPr>
              <w:rPr>
                <w:sz w:val="24"/>
                <w:szCs w:val="24"/>
              </w:rPr>
            </w:pPr>
            <w:r w:rsidRPr="00514EB3">
              <w:rPr>
                <w:sz w:val="24"/>
                <w:szCs w:val="24"/>
              </w:rPr>
              <w:t>640</w:t>
            </w:r>
          </w:p>
        </w:tc>
      </w:tr>
    </w:tbl>
    <w:p w14:paraId="28BDCC80" w14:textId="77777777" w:rsidR="00514EB3" w:rsidRPr="00514EB3" w:rsidRDefault="00514EB3" w:rsidP="00514EB3">
      <w:pPr>
        <w:pStyle w:val="NormalWeb"/>
        <w:rPr>
          <w:rFonts w:asciiTheme="minorHAnsi" w:hAnsiTheme="minorHAnsi"/>
        </w:rPr>
      </w:pPr>
      <w:r w:rsidRPr="00514EB3">
        <w:rPr>
          <w:rFonts w:asciiTheme="minorHAnsi" w:hAnsiTheme="minorHAnsi"/>
        </w:rPr>
        <w:lastRenderedPageBreak/>
        <w:t>In 2023, the securities trading market saw substantial activity across stocks, bonds, and derivatives, with each month reflecting varying levels of trading volume.</w:t>
      </w:r>
    </w:p>
    <w:p w14:paraId="145B0745" w14:textId="77777777" w:rsidR="00514EB3" w:rsidRPr="00514EB3" w:rsidRDefault="00514EB3" w:rsidP="00514EB3">
      <w:pPr>
        <w:pStyle w:val="Heading3"/>
      </w:pPr>
      <w:r w:rsidRPr="00514EB3">
        <w:t>Stocks</w:t>
      </w:r>
    </w:p>
    <w:p w14:paraId="0332A176" w14:textId="77777777" w:rsidR="00514EB3" w:rsidRPr="00514EB3" w:rsidRDefault="00514EB3" w:rsidP="00514EB3">
      <w:pPr>
        <w:pStyle w:val="NormalWeb"/>
        <w:rPr>
          <w:rFonts w:asciiTheme="minorHAnsi" w:hAnsiTheme="minorHAnsi"/>
        </w:rPr>
      </w:pPr>
      <w:r w:rsidRPr="00514EB3">
        <w:rPr>
          <w:rFonts w:asciiTheme="minorHAnsi" w:hAnsiTheme="minorHAnsi"/>
        </w:rPr>
        <w:t>Stock trading remained robust throughout the year. January started strong with $1,500 billion traded, dipping slightly in February to $1,400 billion. March saw an increase to $1,600 billion, followed by a slight decrease in April to $1,550 billion. Trading volumes hovered around $1,580 billion to $1,600 billion from May to September. October and November both saw $1,580 billion, and December concluded the year at a peak of $1,620 billion.</w:t>
      </w:r>
    </w:p>
    <w:p w14:paraId="4868D29B" w14:textId="77777777" w:rsidR="00514EB3" w:rsidRPr="00514EB3" w:rsidRDefault="00514EB3" w:rsidP="00514EB3">
      <w:pPr>
        <w:pStyle w:val="Heading3"/>
      </w:pPr>
      <w:r w:rsidRPr="00514EB3">
        <w:t>Bonds</w:t>
      </w:r>
    </w:p>
    <w:p w14:paraId="78645AA0" w14:textId="77777777" w:rsidR="00514EB3" w:rsidRPr="00514EB3" w:rsidRDefault="00514EB3" w:rsidP="00514EB3">
      <w:pPr>
        <w:pStyle w:val="NormalWeb"/>
        <w:rPr>
          <w:rFonts w:asciiTheme="minorHAnsi" w:hAnsiTheme="minorHAnsi"/>
        </w:rPr>
      </w:pPr>
      <w:r w:rsidRPr="00514EB3">
        <w:rPr>
          <w:rFonts w:asciiTheme="minorHAnsi" w:hAnsiTheme="minorHAnsi"/>
        </w:rPr>
        <w:t>Bond trading showed a relatively steady pattern. January began with $750 billion, dropping slightly to $700 billion in February. March saw an uptick to $770 billion, with minor fluctuations around $740 billion to $780 billion from April to December, ending at $790 billion in December.</w:t>
      </w:r>
    </w:p>
    <w:p w14:paraId="3CF5A68F" w14:textId="77777777" w:rsidR="00514EB3" w:rsidRPr="00514EB3" w:rsidRDefault="00514EB3" w:rsidP="00514EB3">
      <w:pPr>
        <w:pStyle w:val="Heading3"/>
      </w:pPr>
      <w:r w:rsidRPr="00514EB3">
        <w:t>Derivatives</w:t>
      </w:r>
    </w:p>
    <w:p w14:paraId="37038E4C" w14:textId="77777777" w:rsidR="00514EB3" w:rsidRPr="00514EB3" w:rsidRDefault="00514EB3" w:rsidP="00514EB3">
      <w:pPr>
        <w:pStyle w:val="NormalWeb"/>
        <w:rPr>
          <w:rFonts w:asciiTheme="minorHAnsi" w:hAnsiTheme="minorHAnsi"/>
        </w:rPr>
      </w:pPr>
      <w:r w:rsidRPr="00514EB3">
        <w:rPr>
          <w:rFonts w:asciiTheme="minorHAnsi" w:hAnsiTheme="minorHAnsi"/>
        </w:rPr>
        <w:t>Derivatives trading exhibited consistent growth. January's trading volume was $600 billion, decreasing slightly to $570 billion in February. March saw an increase to $630 billion, with slight fluctuations around $610 billion to $640 billion from April to December, finishing at $640 billion in December.</w:t>
      </w:r>
    </w:p>
    <w:p w14:paraId="1E76C4FD" w14:textId="77777777" w:rsidR="00514EB3" w:rsidRPr="00514EB3" w:rsidRDefault="00514EB3" w:rsidP="00514EB3">
      <w:pPr>
        <w:pStyle w:val="NormalWeb"/>
        <w:rPr>
          <w:rFonts w:asciiTheme="minorHAnsi" w:hAnsiTheme="minorHAnsi"/>
        </w:rPr>
      </w:pPr>
      <w:r w:rsidRPr="00514EB3">
        <w:rPr>
          <w:rFonts w:asciiTheme="minorHAnsi" w:hAnsiTheme="minorHAnsi"/>
        </w:rPr>
        <w:t>Overall, 2023 displayed a dynamic trading environment with steady growth across all three categories, especially in the later months of the year.</w:t>
      </w:r>
    </w:p>
    <w:p w14:paraId="3B330D1C" w14:textId="1FF04A4C" w:rsidR="00514EB3" w:rsidRDefault="00514EB3" w:rsidP="00514EB3">
      <w:pPr>
        <w:pStyle w:val="Heading2"/>
      </w:pPr>
      <w:r>
        <w:t>Stock Trading Volume by Sector (2023)</w:t>
      </w:r>
    </w:p>
    <w:tbl>
      <w:tblPr>
        <w:tblStyle w:val="TableGrid"/>
        <w:tblW w:w="8602" w:type="dxa"/>
        <w:tblLook w:val="04A0" w:firstRow="1" w:lastRow="0" w:firstColumn="1" w:lastColumn="0" w:noHBand="0" w:noVBand="1"/>
      </w:tblPr>
      <w:tblGrid>
        <w:gridCol w:w="1915"/>
        <w:gridCol w:w="1949"/>
        <w:gridCol w:w="1595"/>
        <w:gridCol w:w="1525"/>
        <w:gridCol w:w="1618"/>
      </w:tblGrid>
      <w:tr w:rsidR="00514EB3" w:rsidRPr="00514EB3" w14:paraId="03259869" w14:textId="77777777" w:rsidTr="00514EB3">
        <w:trPr>
          <w:trHeight w:val="930"/>
        </w:trPr>
        <w:tc>
          <w:tcPr>
            <w:tcW w:w="0" w:type="auto"/>
            <w:hideMark/>
          </w:tcPr>
          <w:p w14:paraId="308AC550" w14:textId="77777777" w:rsidR="00514EB3" w:rsidRPr="00514EB3" w:rsidRDefault="00514EB3">
            <w:pPr>
              <w:jc w:val="center"/>
              <w:rPr>
                <w:b/>
                <w:bCs/>
                <w:sz w:val="24"/>
                <w:szCs w:val="24"/>
              </w:rPr>
            </w:pPr>
            <w:r w:rsidRPr="00514EB3">
              <w:rPr>
                <w:b/>
                <w:bCs/>
                <w:sz w:val="24"/>
                <w:szCs w:val="24"/>
              </w:rPr>
              <w:t>Sector</w:t>
            </w:r>
          </w:p>
        </w:tc>
        <w:tc>
          <w:tcPr>
            <w:tcW w:w="0" w:type="auto"/>
            <w:hideMark/>
          </w:tcPr>
          <w:p w14:paraId="56C0553E" w14:textId="77777777" w:rsidR="00514EB3" w:rsidRPr="00514EB3" w:rsidRDefault="00514EB3">
            <w:pPr>
              <w:jc w:val="center"/>
              <w:rPr>
                <w:b/>
                <w:bCs/>
                <w:sz w:val="24"/>
                <w:szCs w:val="24"/>
              </w:rPr>
            </w:pPr>
            <w:r w:rsidRPr="00514EB3">
              <w:rPr>
                <w:b/>
                <w:bCs/>
                <w:sz w:val="24"/>
                <w:szCs w:val="24"/>
              </w:rPr>
              <w:t>Market Cap (USD Trillion)</w:t>
            </w:r>
          </w:p>
        </w:tc>
        <w:tc>
          <w:tcPr>
            <w:tcW w:w="0" w:type="auto"/>
            <w:hideMark/>
          </w:tcPr>
          <w:p w14:paraId="2B931ACB" w14:textId="77777777" w:rsidR="00514EB3" w:rsidRPr="00514EB3" w:rsidRDefault="00514EB3">
            <w:pPr>
              <w:jc w:val="center"/>
              <w:rPr>
                <w:b/>
                <w:bCs/>
                <w:sz w:val="24"/>
                <w:szCs w:val="24"/>
              </w:rPr>
            </w:pPr>
            <w:r w:rsidRPr="00514EB3">
              <w:rPr>
                <w:b/>
                <w:bCs/>
                <w:sz w:val="24"/>
                <w:szCs w:val="24"/>
              </w:rPr>
              <w:t>Dividend Yield %</w:t>
            </w:r>
          </w:p>
        </w:tc>
        <w:tc>
          <w:tcPr>
            <w:tcW w:w="0" w:type="auto"/>
            <w:hideMark/>
          </w:tcPr>
          <w:p w14:paraId="4577AD78" w14:textId="77777777" w:rsidR="00514EB3" w:rsidRPr="00514EB3" w:rsidRDefault="00514EB3">
            <w:pPr>
              <w:jc w:val="center"/>
              <w:rPr>
                <w:b/>
                <w:bCs/>
                <w:sz w:val="24"/>
                <w:szCs w:val="24"/>
              </w:rPr>
            </w:pPr>
            <w:r w:rsidRPr="00514EB3">
              <w:rPr>
                <w:b/>
                <w:bCs/>
                <w:sz w:val="24"/>
                <w:szCs w:val="24"/>
              </w:rPr>
              <w:t>Volume (Million)</w:t>
            </w:r>
          </w:p>
        </w:tc>
        <w:tc>
          <w:tcPr>
            <w:tcW w:w="0" w:type="auto"/>
            <w:hideMark/>
          </w:tcPr>
          <w:p w14:paraId="1B46B8A0" w14:textId="77777777" w:rsidR="00514EB3" w:rsidRPr="00514EB3" w:rsidRDefault="00514EB3">
            <w:pPr>
              <w:jc w:val="center"/>
              <w:rPr>
                <w:b/>
                <w:bCs/>
                <w:sz w:val="24"/>
                <w:szCs w:val="24"/>
              </w:rPr>
            </w:pPr>
            <w:r w:rsidRPr="00514EB3">
              <w:rPr>
                <w:b/>
                <w:bCs/>
                <w:sz w:val="24"/>
                <w:szCs w:val="24"/>
              </w:rPr>
              <w:t>Number of Stocks</w:t>
            </w:r>
          </w:p>
        </w:tc>
      </w:tr>
      <w:tr w:rsidR="00514EB3" w:rsidRPr="00514EB3" w14:paraId="39E8C94E" w14:textId="77777777" w:rsidTr="00514EB3">
        <w:trPr>
          <w:trHeight w:val="908"/>
        </w:trPr>
        <w:tc>
          <w:tcPr>
            <w:tcW w:w="0" w:type="auto"/>
            <w:hideMark/>
          </w:tcPr>
          <w:p w14:paraId="5454B628" w14:textId="77777777" w:rsidR="00514EB3" w:rsidRPr="00514EB3" w:rsidRDefault="00514EB3">
            <w:pPr>
              <w:rPr>
                <w:sz w:val="24"/>
                <w:szCs w:val="24"/>
              </w:rPr>
            </w:pPr>
            <w:r w:rsidRPr="00514EB3">
              <w:rPr>
                <w:sz w:val="24"/>
                <w:szCs w:val="24"/>
              </w:rPr>
              <w:t>Technology Services</w:t>
            </w:r>
          </w:p>
        </w:tc>
        <w:tc>
          <w:tcPr>
            <w:tcW w:w="0" w:type="auto"/>
            <w:hideMark/>
          </w:tcPr>
          <w:p w14:paraId="50DCF759" w14:textId="77777777" w:rsidR="00514EB3" w:rsidRPr="00514EB3" w:rsidRDefault="00514EB3">
            <w:pPr>
              <w:rPr>
                <w:sz w:val="24"/>
                <w:szCs w:val="24"/>
              </w:rPr>
            </w:pPr>
            <w:r w:rsidRPr="00514EB3">
              <w:rPr>
                <w:sz w:val="24"/>
                <w:szCs w:val="24"/>
              </w:rPr>
              <w:t>14.913</w:t>
            </w:r>
          </w:p>
        </w:tc>
        <w:tc>
          <w:tcPr>
            <w:tcW w:w="0" w:type="auto"/>
            <w:hideMark/>
          </w:tcPr>
          <w:p w14:paraId="4809E181" w14:textId="77777777" w:rsidR="00514EB3" w:rsidRPr="00514EB3" w:rsidRDefault="00514EB3">
            <w:pPr>
              <w:rPr>
                <w:sz w:val="24"/>
                <w:szCs w:val="24"/>
              </w:rPr>
            </w:pPr>
            <w:r w:rsidRPr="00514EB3">
              <w:rPr>
                <w:sz w:val="24"/>
                <w:szCs w:val="24"/>
              </w:rPr>
              <w:t>0.53</w:t>
            </w:r>
          </w:p>
        </w:tc>
        <w:tc>
          <w:tcPr>
            <w:tcW w:w="0" w:type="auto"/>
            <w:hideMark/>
          </w:tcPr>
          <w:p w14:paraId="3E1CF957" w14:textId="77777777" w:rsidR="00514EB3" w:rsidRPr="00514EB3" w:rsidRDefault="00514EB3">
            <w:pPr>
              <w:rPr>
                <w:sz w:val="24"/>
                <w:szCs w:val="24"/>
              </w:rPr>
            </w:pPr>
            <w:r w:rsidRPr="00514EB3">
              <w:rPr>
                <w:sz w:val="24"/>
                <w:szCs w:val="24"/>
              </w:rPr>
              <w:t>14.669</w:t>
            </w:r>
          </w:p>
        </w:tc>
        <w:tc>
          <w:tcPr>
            <w:tcW w:w="0" w:type="auto"/>
            <w:hideMark/>
          </w:tcPr>
          <w:p w14:paraId="78965286" w14:textId="77777777" w:rsidR="00514EB3" w:rsidRPr="00514EB3" w:rsidRDefault="00514EB3">
            <w:pPr>
              <w:rPr>
                <w:sz w:val="24"/>
                <w:szCs w:val="24"/>
              </w:rPr>
            </w:pPr>
            <w:r w:rsidRPr="00514EB3">
              <w:rPr>
                <w:sz w:val="24"/>
                <w:szCs w:val="24"/>
              </w:rPr>
              <w:t>615</w:t>
            </w:r>
          </w:p>
        </w:tc>
      </w:tr>
      <w:tr w:rsidR="00514EB3" w:rsidRPr="00514EB3" w14:paraId="3D2082BD" w14:textId="77777777" w:rsidTr="00514EB3">
        <w:trPr>
          <w:trHeight w:val="930"/>
        </w:trPr>
        <w:tc>
          <w:tcPr>
            <w:tcW w:w="0" w:type="auto"/>
            <w:hideMark/>
          </w:tcPr>
          <w:p w14:paraId="327F7B18" w14:textId="77777777" w:rsidR="00514EB3" w:rsidRPr="00514EB3" w:rsidRDefault="00514EB3">
            <w:pPr>
              <w:rPr>
                <w:sz w:val="24"/>
                <w:szCs w:val="24"/>
              </w:rPr>
            </w:pPr>
            <w:r w:rsidRPr="00514EB3">
              <w:rPr>
                <w:sz w:val="24"/>
                <w:szCs w:val="24"/>
              </w:rPr>
              <w:t>Electronic Technology</w:t>
            </w:r>
          </w:p>
        </w:tc>
        <w:tc>
          <w:tcPr>
            <w:tcW w:w="0" w:type="auto"/>
            <w:hideMark/>
          </w:tcPr>
          <w:p w14:paraId="5FA225AD" w14:textId="77777777" w:rsidR="00514EB3" w:rsidRPr="00514EB3" w:rsidRDefault="00514EB3">
            <w:pPr>
              <w:rPr>
                <w:sz w:val="24"/>
                <w:szCs w:val="24"/>
              </w:rPr>
            </w:pPr>
            <w:r w:rsidRPr="00514EB3">
              <w:rPr>
                <w:sz w:val="24"/>
                <w:szCs w:val="24"/>
              </w:rPr>
              <w:t>13.223</w:t>
            </w:r>
          </w:p>
        </w:tc>
        <w:tc>
          <w:tcPr>
            <w:tcW w:w="0" w:type="auto"/>
            <w:hideMark/>
          </w:tcPr>
          <w:p w14:paraId="6A8C5582" w14:textId="77777777" w:rsidR="00514EB3" w:rsidRPr="00514EB3" w:rsidRDefault="00514EB3">
            <w:pPr>
              <w:rPr>
                <w:sz w:val="24"/>
                <w:szCs w:val="24"/>
              </w:rPr>
            </w:pPr>
            <w:r w:rsidRPr="00514EB3">
              <w:rPr>
                <w:sz w:val="24"/>
                <w:szCs w:val="24"/>
              </w:rPr>
              <w:t>0.65</w:t>
            </w:r>
          </w:p>
        </w:tc>
        <w:tc>
          <w:tcPr>
            <w:tcW w:w="0" w:type="auto"/>
            <w:hideMark/>
          </w:tcPr>
          <w:p w14:paraId="24B93924" w14:textId="77777777" w:rsidR="00514EB3" w:rsidRPr="00514EB3" w:rsidRDefault="00514EB3">
            <w:pPr>
              <w:rPr>
                <w:sz w:val="24"/>
                <w:szCs w:val="24"/>
              </w:rPr>
            </w:pPr>
            <w:r w:rsidRPr="00514EB3">
              <w:rPr>
                <w:sz w:val="24"/>
                <w:szCs w:val="24"/>
              </w:rPr>
              <w:t>111.264</w:t>
            </w:r>
          </w:p>
        </w:tc>
        <w:tc>
          <w:tcPr>
            <w:tcW w:w="0" w:type="auto"/>
            <w:hideMark/>
          </w:tcPr>
          <w:p w14:paraId="70D1D68B" w14:textId="77777777" w:rsidR="00514EB3" w:rsidRPr="00514EB3" w:rsidRDefault="00514EB3">
            <w:pPr>
              <w:rPr>
                <w:sz w:val="24"/>
                <w:szCs w:val="24"/>
              </w:rPr>
            </w:pPr>
            <w:r w:rsidRPr="00514EB3">
              <w:rPr>
                <w:sz w:val="24"/>
                <w:szCs w:val="24"/>
              </w:rPr>
              <w:t>350</w:t>
            </w:r>
          </w:p>
        </w:tc>
      </w:tr>
      <w:tr w:rsidR="00514EB3" w:rsidRPr="00514EB3" w14:paraId="1EBA70A4" w14:textId="77777777" w:rsidTr="00514EB3">
        <w:trPr>
          <w:trHeight w:val="453"/>
        </w:trPr>
        <w:tc>
          <w:tcPr>
            <w:tcW w:w="0" w:type="auto"/>
            <w:hideMark/>
          </w:tcPr>
          <w:p w14:paraId="23446A66" w14:textId="77777777" w:rsidR="00514EB3" w:rsidRPr="00514EB3" w:rsidRDefault="00514EB3">
            <w:pPr>
              <w:rPr>
                <w:sz w:val="24"/>
                <w:szCs w:val="24"/>
              </w:rPr>
            </w:pPr>
            <w:r w:rsidRPr="00514EB3">
              <w:rPr>
                <w:sz w:val="24"/>
                <w:szCs w:val="24"/>
              </w:rPr>
              <w:t>Finance</w:t>
            </w:r>
          </w:p>
        </w:tc>
        <w:tc>
          <w:tcPr>
            <w:tcW w:w="0" w:type="auto"/>
            <w:hideMark/>
          </w:tcPr>
          <w:p w14:paraId="12B28773" w14:textId="77777777" w:rsidR="00514EB3" w:rsidRPr="00514EB3" w:rsidRDefault="00514EB3">
            <w:pPr>
              <w:rPr>
                <w:sz w:val="24"/>
                <w:szCs w:val="24"/>
              </w:rPr>
            </w:pPr>
            <w:r w:rsidRPr="00514EB3">
              <w:rPr>
                <w:sz w:val="24"/>
                <w:szCs w:val="24"/>
              </w:rPr>
              <w:t>11.132</w:t>
            </w:r>
          </w:p>
        </w:tc>
        <w:tc>
          <w:tcPr>
            <w:tcW w:w="0" w:type="auto"/>
            <w:hideMark/>
          </w:tcPr>
          <w:p w14:paraId="660309B0" w14:textId="77777777" w:rsidR="00514EB3" w:rsidRPr="00514EB3" w:rsidRDefault="00514EB3">
            <w:pPr>
              <w:rPr>
                <w:sz w:val="24"/>
                <w:szCs w:val="24"/>
              </w:rPr>
            </w:pPr>
            <w:r w:rsidRPr="00514EB3">
              <w:rPr>
                <w:sz w:val="24"/>
                <w:szCs w:val="24"/>
              </w:rPr>
              <w:t>2.38</w:t>
            </w:r>
          </w:p>
        </w:tc>
        <w:tc>
          <w:tcPr>
            <w:tcW w:w="0" w:type="auto"/>
            <w:hideMark/>
          </w:tcPr>
          <w:p w14:paraId="1D9786A5" w14:textId="77777777" w:rsidR="00514EB3" w:rsidRPr="00514EB3" w:rsidRDefault="00514EB3">
            <w:pPr>
              <w:rPr>
                <w:sz w:val="24"/>
                <w:szCs w:val="24"/>
              </w:rPr>
            </w:pPr>
            <w:r w:rsidRPr="00514EB3">
              <w:rPr>
                <w:sz w:val="24"/>
                <w:szCs w:val="24"/>
              </w:rPr>
              <w:t>4.311</w:t>
            </w:r>
          </w:p>
        </w:tc>
        <w:tc>
          <w:tcPr>
            <w:tcW w:w="0" w:type="auto"/>
            <w:hideMark/>
          </w:tcPr>
          <w:p w14:paraId="59153C62" w14:textId="77777777" w:rsidR="00514EB3" w:rsidRPr="00514EB3" w:rsidRDefault="00514EB3">
            <w:pPr>
              <w:rPr>
                <w:sz w:val="24"/>
                <w:szCs w:val="24"/>
              </w:rPr>
            </w:pPr>
            <w:r w:rsidRPr="00514EB3">
              <w:rPr>
                <w:sz w:val="24"/>
                <w:szCs w:val="24"/>
              </w:rPr>
              <w:t>1289</w:t>
            </w:r>
          </w:p>
        </w:tc>
      </w:tr>
      <w:tr w:rsidR="00514EB3" w:rsidRPr="00514EB3" w14:paraId="0792A85A" w14:textId="77777777" w:rsidTr="00514EB3">
        <w:trPr>
          <w:trHeight w:val="453"/>
        </w:trPr>
        <w:tc>
          <w:tcPr>
            <w:tcW w:w="0" w:type="auto"/>
            <w:hideMark/>
          </w:tcPr>
          <w:p w14:paraId="718012C6" w14:textId="77777777" w:rsidR="00514EB3" w:rsidRPr="00514EB3" w:rsidRDefault="00514EB3">
            <w:pPr>
              <w:rPr>
                <w:sz w:val="24"/>
                <w:szCs w:val="24"/>
              </w:rPr>
            </w:pPr>
            <w:r w:rsidRPr="00514EB3">
              <w:rPr>
                <w:sz w:val="24"/>
                <w:szCs w:val="24"/>
              </w:rPr>
              <w:t>Health Technology</w:t>
            </w:r>
          </w:p>
        </w:tc>
        <w:tc>
          <w:tcPr>
            <w:tcW w:w="0" w:type="auto"/>
            <w:hideMark/>
          </w:tcPr>
          <w:p w14:paraId="595D35E8" w14:textId="77777777" w:rsidR="00514EB3" w:rsidRPr="00514EB3" w:rsidRDefault="00514EB3">
            <w:pPr>
              <w:rPr>
                <w:sz w:val="24"/>
                <w:szCs w:val="24"/>
              </w:rPr>
            </w:pPr>
            <w:r w:rsidRPr="00514EB3">
              <w:rPr>
                <w:sz w:val="24"/>
                <w:szCs w:val="24"/>
              </w:rPr>
              <w:t>6.854</w:t>
            </w:r>
          </w:p>
        </w:tc>
        <w:tc>
          <w:tcPr>
            <w:tcW w:w="0" w:type="auto"/>
            <w:hideMark/>
          </w:tcPr>
          <w:p w14:paraId="67E9E869" w14:textId="77777777" w:rsidR="00514EB3" w:rsidRPr="00514EB3" w:rsidRDefault="00514EB3">
            <w:pPr>
              <w:rPr>
                <w:sz w:val="24"/>
                <w:szCs w:val="24"/>
              </w:rPr>
            </w:pPr>
            <w:r w:rsidRPr="00514EB3">
              <w:rPr>
                <w:sz w:val="24"/>
                <w:szCs w:val="24"/>
              </w:rPr>
              <w:t>1.46</w:t>
            </w:r>
          </w:p>
        </w:tc>
        <w:tc>
          <w:tcPr>
            <w:tcW w:w="0" w:type="auto"/>
            <w:hideMark/>
          </w:tcPr>
          <w:p w14:paraId="1385E9E6" w14:textId="77777777" w:rsidR="00514EB3" w:rsidRPr="00514EB3" w:rsidRDefault="00514EB3">
            <w:pPr>
              <w:rPr>
                <w:sz w:val="24"/>
                <w:szCs w:val="24"/>
              </w:rPr>
            </w:pPr>
            <w:r w:rsidRPr="00514EB3">
              <w:rPr>
                <w:sz w:val="24"/>
                <w:szCs w:val="24"/>
              </w:rPr>
              <w:t>4.313</w:t>
            </w:r>
          </w:p>
        </w:tc>
        <w:tc>
          <w:tcPr>
            <w:tcW w:w="0" w:type="auto"/>
            <w:hideMark/>
          </w:tcPr>
          <w:p w14:paraId="136AE9A9" w14:textId="77777777" w:rsidR="00514EB3" w:rsidRPr="00514EB3" w:rsidRDefault="00514EB3">
            <w:pPr>
              <w:rPr>
                <w:sz w:val="24"/>
                <w:szCs w:val="24"/>
              </w:rPr>
            </w:pPr>
            <w:r w:rsidRPr="00514EB3">
              <w:rPr>
                <w:sz w:val="24"/>
                <w:szCs w:val="24"/>
              </w:rPr>
              <w:t>991</w:t>
            </w:r>
          </w:p>
        </w:tc>
      </w:tr>
      <w:tr w:rsidR="00514EB3" w:rsidRPr="00514EB3" w14:paraId="7AD6B9D6" w14:textId="77777777" w:rsidTr="00514EB3">
        <w:trPr>
          <w:trHeight w:val="453"/>
        </w:trPr>
        <w:tc>
          <w:tcPr>
            <w:tcW w:w="0" w:type="auto"/>
            <w:hideMark/>
          </w:tcPr>
          <w:p w14:paraId="205141C4" w14:textId="77777777" w:rsidR="00514EB3" w:rsidRPr="00514EB3" w:rsidRDefault="00514EB3">
            <w:pPr>
              <w:rPr>
                <w:sz w:val="24"/>
                <w:szCs w:val="24"/>
              </w:rPr>
            </w:pPr>
            <w:r w:rsidRPr="00514EB3">
              <w:rPr>
                <w:sz w:val="24"/>
                <w:szCs w:val="24"/>
              </w:rPr>
              <w:t>Retail Trade</w:t>
            </w:r>
          </w:p>
        </w:tc>
        <w:tc>
          <w:tcPr>
            <w:tcW w:w="0" w:type="auto"/>
            <w:hideMark/>
          </w:tcPr>
          <w:p w14:paraId="6854B11A" w14:textId="77777777" w:rsidR="00514EB3" w:rsidRPr="00514EB3" w:rsidRDefault="00514EB3">
            <w:pPr>
              <w:rPr>
                <w:sz w:val="24"/>
                <w:szCs w:val="24"/>
              </w:rPr>
            </w:pPr>
            <w:r w:rsidRPr="00514EB3">
              <w:rPr>
                <w:sz w:val="24"/>
                <w:szCs w:val="24"/>
              </w:rPr>
              <w:t>5.151</w:t>
            </w:r>
          </w:p>
        </w:tc>
        <w:tc>
          <w:tcPr>
            <w:tcW w:w="0" w:type="auto"/>
            <w:hideMark/>
          </w:tcPr>
          <w:p w14:paraId="141B156E" w14:textId="77777777" w:rsidR="00514EB3" w:rsidRPr="00514EB3" w:rsidRDefault="00514EB3">
            <w:pPr>
              <w:rPr>
                <w:sz w:val="24"/>
                <w:szCs w:val="24"/>
              </w:rPr>
            </w:pPr>
            <w:r w:rsidRPr="00514EB3">
              <w:rPr>
                <w:sz w:val="24"/>
                <w:szCs w:val="24"/>
              </w:rPr>
              <w:t>0.76</w:t>
            </w:r>
          </w:p>
        </w:tc>
        <w:tc>
          <w:tcPr>
            <w:tcW w:w="0" w:type="auto"/>
            <w:hideMark/>
          </w:tcPr>
          <w:p w14:paraId="6E11CE69" w14:textId="77777777" w:rsidR="00514EB3" w:rsidRPr="00514EB3" w:rsidRDefault="00514EB3">
            <w:pPr>
              <w:rPr>
                <w:sz w:val="24"/>
                <w:szCs w:val="24"/>
              </w:rPr>
            </w:pPr>
            <w:r w:rsidRPr="00514EB3">
              <w:rPr>
                <w:sz w:val="24"/>
                <w:szCs w:val="24"/>
              </w:rPr>
              <w:t>21.788</w:t>
            </w:r>
          </w:p>
        </w:tc>
        <w:tc>
          <w:tcPr>
            <w:tcW w:w="0" w:type="auto"/>
            <w:hideMark/>
          </w:tcPr>
          <w:p w14:paraId="3C288DDA" w14:textId="77777777" w:rsidR="00514EB3" w:rsidRPr="00514EB3" w:rsidRDefault="00514EB3">
            <w:pPr>
              <w:rPr>
                <w:sz w:val="24"/>
                <w:szCs w:val="24"/>
              </w:rPr>
            </w:pPr>
            <w:r w:rsidRPr="00514EB3">
              <w:rPr>
                <w:sz w:val="24"/>
                <w:szCs w:val="24"/>
              </w:rPr>
              <w:t>189</w:t>
            </w:r>
          </w:p>
        </w:tc>
      </w:tr>
    </w:tbl>
    <w:p w14:paraId="5E565BEF" w14:textId="0A6CCB7D" w:rsidR="00514EB3" w:rsidRPr="00514EB3" w:rsidRDefault="00514EB3" w:rsidP="00514EB3">
      <w:pPr>
        <w:rPr>
          <w:rFonts w:eastAsia="Times New Roman"/>
          <w:sz w:val="24"/>
          <w:szCs w:val="24"/>
          <w:lang w:eastAsia="en-IN"/>
        </w:rPr>
      </w:pPr>
      <w:r w:rsidRPr="00514EB3">
        <w:rPr>
          <w:sz w:val="24"/>
          <w:szCs w:val="24"/>
        </w:rPr>
        <w:lastRenderedPageBreak/>
        <w:t>In 2023, stock trading volumes across various sectors showed distinct patterns, reflecting their unique characteristics. The technology services sector, with a market capitalization of $14.913 trillion, had a relatively low dividend yield of 0.53% and a trading volume of 14.669 million across 615 stocks. The electronic technology sector, with a market cap of $13.223 trillion and a dividend yield of 0.65%, had a significantly higher trading volume of 111.264 million, spread over 350 stocks. The finance sector, with a market cap of $11.132 trillion and a higher dividend yield of 2.38%, had a trading volume of 4.311 million across 1,289 stocks. Health technology, with a market cap of $6.854 trillion and a dividend yield of 1.46%, had a trading volume of 4.313 million across 991 stocks. Lastly, the retail trade sector, with a market cap of $5.151 trillion and a dividend yield of 0.76%, had a trading volume of 21.788 million across 189 stocks. Overall, the electronic technology and retail trade sectors stood out with their high trading volumes, indicating strong investor interest and activity.</w:t>
      </w:r>
    </w:p>
    <w:p w14:paraId="1949196B" w14:textId="0D179FB3" w:rsidR="00123EAB" w:rsidRPr="00123EAB" w:rsidRDefault="00123EAB" w:rsidP="00123EAB">
      <w:pPr>
        <w:pStyle w:val="Heading1"/>
        <w:rPr>
          <w:rFonts w:eastAsia="Times New Roman"/>
          <w:lang w:eastAsia="en-IN"/>
        </w:rPr>
      </w:pPr>
      <w:r w:rsidRPr="00123EAB">
        <w:rPr>
          <w:rFonts w:eastAsia="Times New Roman"/>
          <w:lang w:eastAsia="en-IN"/>
        </w:rPr>
        <w:t>Conclusion</w:t>
      </w:r>
    </w:p>
    <w:p w14:paraId="2460CF07" w14:textId="77777777" w:rsidR="00123EAB" w:rsidRPr="00123EAB" w:rsidRDefault="00123EAB" w:rsidP="00123EAB">
      <w:pPr>
        <w:spacing w:before="100" w:beforeAutospacing="1" w:after="100" w:afterAutospacing="1" w:line="240" w:lineRule="auto"/>
        <w:rPr>
          <w:rFonts w:eastAsia="Times New Roman" w:cs="Times New Roman"/>
          <w:kern w:val="0"/>
          <w:sz w:val="24"/>
          <w:szCs w:val="24"/>
          <w:lang w:eastAsia="en-IN"/>
          <w14:ligatures w14:val="none"/>
        </w:rPr>
      </w:pPr>
      <w:r w:rsidRPr="00123EAB">
        <w:rPr>
          <w:rFonts w:eastAsia="Times New Roman" w:cs="Times New Roman"/>
          <w:kern w:val="0"/>
          <w:sz w:val="24"/>
          <w:szCs w:val="24"/>
          <w:lang w:eastAsia="en-IN"/>
          <w14:ligatures w14:val="none"/>
        </w:rPr>
        <w:t>Securities trading encompasses a wide range of financial instruments, each serving different functions and catering to various investor needs. Understanding the dynamics of stocks, bonds, and derivatives, along with the mechanisms of trading and the impact of regulations, is essential for participants in the financial markets. By leveraging different strategies and tools, investors can navigate these markets effectively, contributing to overall economic growth and stability.</w:t>
      </w:r>
    </w:p>
    <w:p w14:paraId="4CD35ECF" w14:textId="77777777" w:rsidR="008A21E4" w:rsidRPr="00123EAB" w:rsidRDefault="008A21E4">
      <w:pPr>
        <w:rPr>
          <w:sz w:val="24"/>
          <w:szCs w:val="24"/>
        </w:rPr>
      </w:pPr>
    </w:p>
    <w:sectPr w:rsidR="008A21E4" w:rsidRPr="00123EAB" w:rsidSect="00514EB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3BD"/>
    <w:multiLevelType w:val="multilevel"/>
    <w:tmpl w:val="664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6E51"/>
    <w:multiLevelType w:val="multilevel"/>
    <w:tmpl w:val="CCFA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2BD2"/>
    <w:multiLevelType w:val="multilevel"/>
    <w:tmpl w:val="A54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812AD"/>
    <w:multiLevelType w:val="multilevel"/>
    <w:tmpl w:val="56FA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8508D"/>
    <w:multiLevelType w:val="multilevel"/>
    <w:tmpl w:val="00E8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D5E91"/>
    <w:multiLevelType w:val="multilevel"/>
    <w:tmpl w:val="47DE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A2E36"/>
    <w:multiLevelType w:val="multilevel"/>
    <w:tmpl w:val="0E0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83449"/>
    <w:multiLevelType w:val="multilevel"/>
    <w:tmpl w:val="470A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E5A8F"/>
    <w:multiLevelType w:val="multilevel"/>
    <w:tmpl w:val="ECEA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94F4A"/>
    <w:multiLevelType w:val="multilevel"/>
    <w:tmpl w:val="3CF6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7774B"/>
    <w:multiLevelType w:val="multilevel"/>
    <w:tmpl w:val="AE4C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762B0"/>
    <w:multiLevelType w:val="multilevel"/>
    <w:tmpl w:val="A34C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151AC"/>
    <w:multiLevelType w:val="multilevel"/>
    <w:tmpl w:val="DF2C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13787"/>
    <w:multiLevelType w:val="multilevel"/>
    <w:tmpl w:val="DA68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F423E"/>
    <w:multiLevelType w:val="multilevel"/>
    <w:tmpl w:val="ECB0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72941"/>
    <w:multiLevelType w:val="multilevel"/>
    <w:tmpl w:val="AD70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82FB0"/>
    <w:multiLevelType w:val="multilevel"/>
    <w:tmpl w:val="3F8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768620">
    <w:abstractNumId w:val="10"/>
  </w:num>
  <w:num w:numId="2" w16cid:durableId="155532675">
    <w:abstractNumId w:val="5"/>
  </w:num>
  <w:num w:numId="3" w16cid:durableId="178198489">
    <w:abstractNumId w:val="0"/>
  </w:num>
  <w:num w:numId="4" w16cid:durableId="558521225">
    <w:abstractNumId w:val="3"/>
  </w:num>
  <w:num w:numId="5" w16cid:durableId="451364361">
    <w:abstractNumId w:val="15"/>
  </w:num>
  <w:num w:numId="6" w16cid:durableId="486746459">
    <w:abstractNumId w:val="1"/>
  </w:num>
  <w:num w:numId="7" w16cid:durableId="806243130">
    <w:abstractNumId w:val="11"/>
  </w:num>
  <w:num w:numId="8" w16cid:durableId="2024234594">
    <w:abstractNumId w:val="4"/>
  </w:num>
  <w:num w:numId="9" w16cid:durableId="150490870">
    <w:abstractNumId w:val="2"/>
  </w:num>
  <w:num w:numId="10" w16cid:durableId="1520923620">
    <w:abstractNumId w:val="16"/>
  </w:num>
  <w:num w:numId="11" w16cid:durableId="1662192948">
    <w:abstractNumId w:val="6"/>
  </w:num>
  <w:num w:numId="12" w16cid:durableId="1246233255">
    <w:abstractNumId w:val="7"/>
  </w:num>
  <w:num w:numId="13" w16cid:durableId="182399521">
    <w:abstractNumId w:val="14"/>
  </w:num>
  <w:num w:numId="14" w16cid:durableId="1229532594">
    <w:abstractNumId w:val="12"/>
  </w:num>
  <w:num w:numId="15" w16cid:durableId="376513489">
    <w:abstractNumId w:val="9"/>
  </w:num>
  <w:num w:numId="16" w16cid:durableId="1208296709">
    <w:abstractNumId w:val="8"/>
  </w:num>
  <w:num w:numId="17" w16cid:durableId="584067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AB"/>
    <w:rsid w:val="00123EAB"/>
    <w:rsid w:val="0023231C"/>
    <w:rsid w:val="00514EB3"/>
    <w:rsid w:val="0088182B"/>
    <w:rsid w:val="008A21E4"/>
    <w:rsid w:val="00BE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ADD7"/>
  <w15:chartTrackingRefBased/>
  <w15:docId w15:val="{DB9EDA50-4B3A-41D9-AA23-4BFD9094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3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3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AB"/>
    <w:rPr>
      <w:rFonts w:eastAsiaTheme="majorEastAsia" w:cstheme="majorBidi"/>
      <w:color w:val="272727" w:themeColor="text1" w:themeTint="D8"/>
    </w:rPr>
  </w:style>
  <w:style w:type="paragraph" w:styleId="Title">
    <w:name w:val="Title"/>
    <w:basedOn w:val="Normal"/>
    <w:next w:val="Normal"/>
    <w:link w:val="TitleChar"/>
    <w:uiPriority w:val="10"/>
    <w:qFormat/>
    <w:rsid w:val="00123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AB"/>
    <w:pPr>
      <w:spacing w:before="160"/>
      <w:jc w:val="center"/>
    </w:pPr>
    <w:rPr>
      <w:i/>
      <w:iCs/>
      <w:color w:val="404040" w:themeColor="text1" w:themeTint="BF"/>
    </w:rPr>
  </w:style>
  <w:style w:type="character" w:customStyle="1" w:styleId="QuoteChar">
    <w:name w:val="Quote Char"/>
    <w:basedOn w:val="DefaultParagraphFont"/>
    <w:link w:val="Quote"/>
    <w:uiPriority w:val="29"/>
    <w:rsid w:val="00123EAB"/>
    <w:rPr>
      <w:i/>
      <w:iCs/>
      <w:color w:val="404040" w:themeColor="text1" w:themeTint="BF"/>
    </w:rPr>
  </w:style>
  <w:style w:type="paragraph" w:styleId="ListParagraph">
    <w:name w:val="List Paragraph"/>
    <w:basedOn w:val="Normal"/>
    <w:uiPriority w:val="34"/>
    <w:qFormat/>
    <w:rsid w:val="00123EAB"/>
    <w:pPr>
      <w:ind w:left="720"/>
      <w:contextualSpacing/>
    </w:pPr>
  </w:style>
  <w:style w:type="character" w:styleId="IntenseEmphasis">
    <w:name w:val="Intense Emphasis"/>
    <w:basedOn w:val="DefaultParagraphFont"/>
    <w:uiPriority w:val="21"/>
    <w:qFormat/>
    <w:rsid w:val="00123EAB"/>
    <w:rPr>
      <w:i/>
      <w:iCs/>
      <w:color w:val="0F4761" w:themeColor="accent1" w:themeShade="BF"/>
    </w:rPr>
  </w:style>
  <w:style w:type="paragraph" w:styleId="IntenseQuote">
    <w:name w:val="Intense Quote"/>
    <w:basedOn w:val="Normal"/>
    <w:next w:val="Normal"/>
    <w:link w:val="IntenseQuoteChar"/>
    <w:uiPriority w:val="30"/>
    <w:qFormat/>
    <w:rsid w:val="00123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AB"/>
    <w:rPr>
      <w:i/>
      <w:iCs/>
      <w:color w:val="0F4761" w:themeColor="accent1" w:themeShade="BF"/>
    </w:rPr>
  </w:style>
  <w:style w:type="character" w:styleId="IntenseReference">
    <w:name w:val="Intense Reference"/>
    <w:basedOn w:val="DefaultParagraphFont"/>
    <w:uiPriority w:val="32"/>
    <w:qFormat/>
    <w:rsid w:val="00123EAB"/>
    <w:rPr>
      <w:b/>
      <w:bCs/>
      <w:smallCaps/>
      <w:color w:val="0F4761" w:themeColor="accent1" w:themeShade="BF"/>
      <w:spacing w:val="5"/>
    </w:rPr>
  </w:style>
  <w:style w:type="paragraph" w:styleId="NormalWeb">
    <w:name w:val="Normal (Web)"/>
    <w:basedOn w:val="Normal"/>
    <w:uiPriority w:val="99"/>
    <w:semiHidden/>
    <w:unhideWhenUsed/>
    <w:rsid w:val="00123E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3EAB"/>
    <w:rPr>
      <w:b/>
      <w:bCs/>
    </w:rPr>
  </w:style>
  <w:style w:type="table" w:styleId="TableGrid">
    <w:name w:val="Table Grid"/>
    <w:basedOn w:val="TableNormal"/>
    <w:uiPriority w:val="39"/>
    <w:rsid w:val="0012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646">
      <w:bodyDiv w:val="1"/>
      <w:marLeft w:val="0"/>
      <w:marRight w:val="0"/>
      <w:marTop w:val="0"/>
      <w:marBottom w:val="0"/>
      <w:divBdr>
        <w:top w:val="none" w:sz="0" w:space="0" w:color="auto"/>
        <w:left w:val="none" w:sz="0" w:space="0" w:color="auto"/>
        <w:bottom w:val="none" w:sz="0" w:space="0" w:color="auto"/>
        <w:right w:val="none" w:sz="0" w:space="0" w:color="auto"/>
      </w:divBdr>
    </w:div>
    <w:div w:id="364135641">
      <w:bodyDiv w:val="1"/>
      <w:marLeft w:val="0"/>
      <w:marRight w:val="0"/>
      <w:marTop w:val="0"/>
      <w:marBottom w:val="0"/>
      <w:divBdr>
        <w:top w:val="none" w:sz="0" w:space="0" w:color="auto"/>
        <w:left w:val="none" w:sz="0" w:space="0" w:color="auto"/>
        <w:bottom w:val="none" w:sz="0" w:space="0" w:color="auto"/>
        <w:right w:val="none" w:sz="0" w:space="0" w:color="auto"/>
      </w:divBdr>
    </w:div>
    <w:div w:id="381560590">
      <w:bodyDiv w:val="1"/>
      <w:marLeft w:val="0"/>
      <w:marRight w:val="0"/>
      <w:marTop w:val="0"/>
      <w:marBottom w:val="0"/>
      <w:divBdr>
        <w:top w:val="none" w:sz="0" w:space="0" w:color="auto"/>
        <w:left w:val="none" w:sz="0" w:space="0" w:color="auto"/>
        <w:bottom w:val="none" w:sz="0" w:space="0" w:color="auto"/>
        <w:right w:val="none" w:sz="0" w:space="0" w:color="auto"/>
      </w:divBdr>
    </w:div>
    <w:div w:id="541862838">
      <w:bodyDiv w:val="1"/>
      <w:marLeft w:val="0"/>
      <w:marRight w:val="0"/>
      <w:marTop w:val="0"/>
      <w:marBottom w:val="0"/>
      <w:divBdr>
        <w:top w:val="none" w:sz="0" w:space="0" w:color="auto"/>
        <w:left w:val="none" w:sz="0" w:space="0" w:color="auto"/>
        <w:bottom w:val="none" w:sz="0" w:space="0" w:color="auto"/>
        <w:right w:val="none" w:sz="0" w:space="0" w:color="auto"/>
      </w:divBdr>
    </w:div>
    <w:div w:id="1362198099">
      <w:bodyDiv w:val="1"/>
      <w:marLeft w:val="0"/>
      <w:marRight w:val="0"/>
      <w:marTop w:val="0"/>
      <w:marBottom w:val="0"/>
      <w:divBdr>
        <w:top w:val="none" w:sz="0" w:space="0" w:color="auto"/>
        <w:left w:val="none" w:sz="0" w:space="0" w:color="auto"/>
        <w:bottom w:val="none" w:sz="0" w:space="0" w:color="auto"/>
        <w:right w:val="none" w:sz="0" w:space="0" w:color="auto"/>
      </w:divBdr>
      <w:divsChild>
        <w:div w:id="485172445">
          <w:marLeft w:val="0"/>
          <w:marRight w:val="0"/>
          <w:marTop w:val="0"/>
          <w:marBottom w:val="0"/>
          <w:divBdr>
            <w:top w:val="none" w:sz="0" w:space="0" w:color="auto"/>
            <w:left w:val="none" w:sz="0" w:space="0" w:color="auto"/>
            <w:bottom w:val="none" w:sz="0" w:space="0" w:color="auto"/>
            <w:right w:val="none" w:sz="0" w:space="0" w:color="auto"/>
          </w:divBdr>
          <w:divsChild>
            <w:div w:id="1043752487">
              <w:marLeft w:val="0"/>
              <w:marRight w:val="0"/>
              <w:marTop w:val="0"/>
              <w:marBottom w:val="0"/>
              <w:divBdr>
                <w:top w:val="none" w:sz="0" w:space="0" w:color="auto"/>
                <w:left w:val="none" w:sz="0" w:space="0" w:color="auto"/>
                <w:bottom w:val="none" w:sz="0" w:space="0" w:color="auto"/>
                <w:right w:val="none" w:sz="0" w:space="0" w:color="auto"/>
              </w:divBdr>
              <w:divsChild>
                <w:div w:id="1894929932">
                  <w:marLeft w:val="0"/>
                  <w:marRight w:val="0"/>
                  <w:marTop w:val="0"/>
                  <w:marBottom w:val="0"/>
                  <w:divBdr>
                    <w:top w:val="none" w:sz="0" w:space="0" w:color="auto"/>
                    <w:left w:val="none" w:sz="0" w:space="0" w:color="auto"/>
                    <w:bottom w:val="none" w:sz="0" w:space="0" w:color="auto"/>
                    <w:right w:val="none" w:sz="0" w:space="0" w:color="auto"/>
                  </w:divBdr>
                  <w:divsChild>
                    <w:div w:id="734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610">
      <w:bodyDiv w:val="1"/>
      <w:marLeft w:val="0"/>
      <w:marRight w:val="0"/>
      <w:marTop w:val="0"/>
      <w:marBottom w:val="0"/>
      <w:divBdr>
        <w:top w:val="none" w:sz="0" w:space="0" w:color="auto"/>
        <w:left w:val="none" w:sz="0" w:space="0" w:color="auto"/>
        <w:bottom w:val="none" w:sz="0" w:space="0" w:color="auto"/>
        <w:right w:val="none" w:sz="0" w:space="0" w:color="auto"/>
      </w:divBdr>
    </w:div>
    <w:div w:id="1572078545">
      <w:bodyDiv w:val="1"/>
      <w:marLeft w:val="0"/>
      <w:marRight w:val="0"/>
      <w:marTop w:val="0"/>
      <w:marBottom w:val="0"/>
      <w:divBdr>
        <w:top w:val="none" w:sz="0" w:space="0" w:color="auto"/>
        <w:left w:val="none" w:sz="0" w:space="0" w:color="auto"/>
        <w:bottom w:val="none" w:sz="0" w:space="0" w:color="auto"/>
        <w:right w:val="none" w:sz="0" w:space="0" w:color="auto"/>
      </w:divBdr>
    </w:div>
    <w:div w:id="16722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Number of IPOs and Funds Raised (2019-2023) </a:t>
            </a:r>
            <a:endParaRPr lang="en-US"/>
          </a:p>
        </c:rich>
      </c:tx>
      <c:layout>
        <c:manualLayout>
          <c:xMode val="edge"/>
          <c:yMode val="edge"/>
          <c:x val="0.1597500000000000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Number of IPOs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Sheet1!$A$4:$A$8</c:f>
              <c:numCache>
                <c:formatCode>General</c:formatCode>
                <c:ptCount val="5"/>
                <c:pt idx="0">
                  <c:v>2019</c:v>
                </c:pt>
                <c:pt idx="1">
                  <c:v>2020</c:v>
                </c:pt>
                <c:pt idx="2">
                  <c:v>2021</c:v>
                </c:pt>
                <c:pt idx="3">
                  <c:v>2022</c:v>
                </c:pt>
                <c:pt idx="4">
                  <c:v>2023</c:v>
                </c:pt>
              </c:numCache>
            </c:numRef>
          </c:xVal>
          <c:yVal>
            <c:numRef>
              <c:f>Sheet1!$B$4:$B$8</c:f>
              <c:numCache>
                <c:formatCode>General</c:formatCode>
                <c:ptCount val="5"/>
                <c:pt idx="0">
                  <c:v>233</c:v>
                </c:pt>
                <c:pt idx="1">
                  <c:v>480</c:v>
                </c:pt>
                <c:pt idx="2">
                  <c:v>1035</c:v>
                </c:pt>
                <c:pt idx="3">
                  <c:v>180</c:v>
                </c:pt>
                <c:pt idx="4">
                  <c:v>370</c:v>
                </c:pt>
              </c:numCache>
            </c:numRef>
          </c:yVal>
          <c:smooth val="0"/>
          <c:extLst>
            <c:ext xmlns:c16="http://schemas.microsoft.com/office/drawing/2014/chart" uri="{C3380CC4-5D6E-409C-BE32-E72D297353CC}">
              <c16:uniqueId val="{00000000-FFF1-41CE-BCA7-6B45D187C208}"/>
            </c:ext>
          </c:extLst>
        </c:ser>
        <c:dLbls>
          <c:dLblPos val="t"/>
          <c:showLegendKey val="0"/>
          <c:showVal val="1"/>
          <c:showCatName val="0"/>
          <c:showSerName val="0"/>
          <c:showPercent val="0"/>
          <c:showBubbleSize val="0"/>
        </c:dLbls>
        <c:axId val="699140368"/>
        <c:axId val="699131728"/>
      </c:scatterChart>
      <c:valAx>
        <c:axId val="69914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131728"/>
        <c:crosses val="autoZero"/>
        <c:crossBetween val="midCat"/>
        <c:majorUnit val="1"/>
      </c:valAx>
      <c:valAx>
        <c:axId val="69913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14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Sector-wise IPO Performance (2023)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Number of IPOs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Sheet2!$A$4:$A$10</c:f>
              <c:strCache>
                <c:ptCount val="7"/>
                <c:pt idx="0">
                  <c:v>Technology</c:v>
                </c:pt>
                <c:pt idx="1">
                  <c:v>Healthcare</c:v>
                </c:pt>
                <c:pt idx="2">
                  <c:v>Financial Services</c:v>
                </c:pt>
                <c:pt idx="3">
                  <c:v>Consumer Goods</c:v>
                </c:pt>
                <c:pt idx="4">
                  <c:v>Industrials</c:v>
                </c:pt>
                <c:pt idx="5">
                  <c:v>Energy</c:v>
                </c:pt>
                <c:pt idx="6">
                  <c:v>Others</c:v>
                </c:pt>
              </c:strCache>
            </c:strRef>
          </c:cat>
          <c:val>
            <c:numRef>
              <c:f>Sheet2!$B$4:$B$10</c:f>
              <c:numCache>
                <c:formatCode>General</c:formatCode>
                <c:ptCount val="7"/>
                <c:pt idx="0">
                  <c:v>130</c:v>
                </c:pt>
                <c:pt idx="1">
                  <c:v>74</c:v>
                </c:pt>
                <c:pt idx="2">
                  <c:v>55</c:v>
                </c:pt>
                <c:pt idx="3">
                  <c:v>37</c:v>
                </c:pt>
                <c:pt idx="4">
                  <c:v>37</c:v>
                </c:pt>
                <c:pt idx="5">
                  <c:v>18</c:v>
                </c:pt>
                <c:pt idx="6">
                  <c:v>19</c:v>
                </c:pt>
              </c:numCache>
            </c:numRef>
          </c:val>
          <c:extLst>
            <c:ext xmlns:c16="http://schemas.microsoft.com/office/drawing/2014/chart" uri="{C3380CC4-5D6E-409C-BE32-E72D297353CC}">
              <c16:uniqueId val="{00000000-2167-4FAD-81C4-77A752FDA8C5}"/>
            </c:ext>
          </c:extLst>
        </c:ser>
        <c:ser>
          <c:idx val="1"/>
          <c:order val="1"/>
          <c:tx>
            <c:strRef>
              <c:f>Sheet2!$C$3</c:f>
              <c:strCache>
                <c:ptCount val="1"/>
                <c:pt idx="0">
                  <c:v>Average First Day Return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Sheet2!$A$4:$A$10</c:f>
              <c:strCache>
                <c:ptCount val="7"/>
                <c:pt idx="0">
                  <c:v>Technology</c:v>
                </c:pt>
                <c:pt idx="1">
                  <c:v>Healthcare</c:v>
                </c:pt>
                <c:pt idx="2">
                  <c:v>Financial Services</c:v>
                </c:pt>
                <c:pt idx="3">
                  <c:v>Consumer Goods</c:v>
                </c:pt>
                <c:pt idx="4">
                  <c:v>Industrials</c:v>
                </c:pt>
                <c:pt idx="5">
                  <c:v>Energy</c:v>
                </c:pt>
                <c:pt idx="6">
                  <c:v>Others</c:v>
                </c:pt>
              </c:strCache>
            </c:strRef>
          </c:cat>
          <c:val>
            <c:numRef>
              <c:f>Sheet2!$C$4:$C$10</c:f>
              <c:numCache>
                <c:formatCode>General</c:formatCode>
                <c:ptCount val="7"/>
                <c:pt idx="0">
                  <c:v>25</c:v>
                </c:pt>
                <c:pt idx="1">
                  <c:v>20</c:v>
                </c:pt>
                <c:pt idx="2">
                  <c:v>12</c:v>
                </c:pt>
                <c:pt idx="3">
                  <c:v>18</c:v>
                </c:pt>
                <c:pt idx="4">
                  <c:v>15</c:v>
                </c:pt>
                <c:pt idx="5">
                  <c:v>10</c:v>
                </c:pt>
                <c:pt idx="6">
                  <c:v>8</c:v>
                </c:pt>
              </c:numCache>
            </c:numRef>
          </c:val>
          <c:extLst>
            <c:ext xmlns:c16="http://schemas.microsoft.com/office/drawing/2014/chart" uri="{C3380CC4-5D6E-409C-BE32-E72D297353CC}">
              <c16:uniqueId val="{00000001-2167-4FAD-81C4-77A752FDA8C5}"/>
            </c:ext>
          </c:extLst>
        </c:ser>
        <c:dLbls>
          <c:dLblPos val="outEnd"/>
          <c:showLegendKey val="0"/>
          <c:showVal val="1"/>
          <c:showCatName val="0"/>
          <c:showSerName val="0"/>
          <c:showPercent val="0"/>
          <c:showBubbleSize val="0"/>
        </c:dLbls>
        <c:gapWidth val="182"/>
        <c:axId val="799223232"/>
        <c:axId val="799216032"/>
      </c:barChart>
      <c:catAx>
        <c:axId val="799223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216032"/>
        <c:crosses val="autoZero"/>
        <c:auto val="1"/>
        <c:lblAlgn val="ctr"/>
        <c:lblOffset val="100"/>
        <c:noMultiLvlLbl val="0"/>
      </c:catAx>
      <c:valAx>
        <c:axId val="79921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22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2024-07-12T07:30:00Z</dcterms:created>
  <dcterms:modified xsi:type="dcterms:W3CDTF">2024-07-12T08:16:00Z</dcterms:modified>
</cp:coreProperties>
</file>