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10F6D9" w14:textId="725C50C8" w:rsidR="009C0863" w:rsidRPr="009C0863" w:rsidRDefault="009C0863" w:rsidP="009C0863">
      <w:pPr>
        <w:pStyle w:val="Heading1"/>
        <w:jc w:val="center"/>
        <w:rPr>
          <w:rFonts w:eastAsia="Times New Roman"/>
          <w:sz w:val="36"/>
          <w:szCs w:val="36"/>
          <w:lang w:eastAsia="en-IN"/>
        </w:rPr>
      </w:pPr>
      <w:r w:rsidRPr="009C0863">
        <w:rPr>
          <w:rFonts w:eastAsia="Times New Roman"/>
          <w:sz w:val="36"/>
          <w:szCs w:val="36"/>
          <w:lang w:eastAsia="en-IN"/>
        </w:rPr>
        <w:t>MONEY TRANSFER SERVICES AND WIRE TRANSFER SERVICES IN THE US BANKING SYSTEM</w:t>
      </w:r>
    </w:p>
    <w:p w14:paraId="66DABFAB" w14:textId="77777777" w:rsidR="009C0863" w:rsidRPr="009C0863" w:rsidRDefault="009C0863" w:rsidP="009C0863">
      <w:pPr>
        <w:pStyle w:val="Heading1"/>
        <w:rPr>
          <w:rFonts w:eastAsia="Times New Roman"/>
          <w:lang w:eastAsia="en-IN"/>
        </w:rPr>
      </w:pPr>
      <w:r w:rsidRPr="009C0863">
        <w:rPr>
          <w:rFonts w:eastAsia="Times New Roman"/>
          <w:lang w:eastAsia="en-IN"/>
        </w:rPr>
        <w:t>Introduction</w:t>
      </w:r>
    </w:p>
    <w:p w14:paraId="70F7DEFB" w14:textId="77777777" w:rsidR="009C0863" w:rsidRPr="009C0863" w:rsidRDefault="009C0863" w:rsidP="009C0863">
      <w:pPr>
        <w:spacing w:before="100" w:beforeAutospacing="1" w:after="100" w:afterAutospacing="1" w:line="240" w:lineRule="auto"/>
        <w:rPr>
          <w:rFonts w:eastAsia="Times New Roman" w:cs="Times New Roman"/>
          <w:kern w:val="0"/>
          <w:sz w:val="24"/>
          <w:szCs w:val="24"/>
          <w:lang w:eastAsia="en-IN"/>
          <w14:ligatures w14:val="none"/>
        </w:rPr>
      </w:pPr>
      <w:r w:rsidRPr="009C0863">
        <w:rPr>
          <w:rFonts w:eastAsia="Times New Roman" w:cs="Times New Roman"/>
          <w:kern w:val="0"/>
          <w:sz w:val="24"/>
          <w:szCs w:val="24"/>
          <w:lang w:eastAsia="en-IN"/>
          <w14:ligatures w14:val="none"/>
        </w:rPr>
        <w:t>Money transfer services and wire transfer services are crucial elements of the US banking system, facilitating the movement of funds domestically and internationally. These services support personal banking, business transactions, and the broader financial infrastructure. This assignment examines the different types of money transfer services, their mechanisms, regulations, and their significance within the US banking system.</w:t>
      </w:r>
    </w:p>
    <w:p w14:paraId="7032378B" w14:textId="77777777" w:rsidR="009C0863" w:rsidRPr="009C0863" w:rsidRDefault="009C0863" w:rsidP="009C0863">
      <w:pPr>
        <w:pStyle w:val="Heading2"/>
        <w:rPr>
          <w:rFonts w:eastAsia="Times New Roman"/>
          <w:lang w:eastAsia="en-IN"/>
        </w:rPr>
      </w:pPr>
      <w:r w:rsidRPr="009C0863">
        <w:rPr>
          <w:rFonts w:eastAsia="Times New Roman"/>
          <w:lang w:eastAsia="en-IN"/>
        </w:rPr>
        <w:t>Money Transfer Services</w:t>
      </w:r>
    </w:p>
    <w:p w14:paraId="5189D325" w14:textId="77777777" w:rsidR="009C0863" w:rsidRPr="009C0863" w:rsidRDefault="009C0863" w:rsidP="009C0863">
      <w:pPr>
        <w:numPr>
          <w:ilvl w:val="0"/>
          <w:numId w:val="1"/>
        </w:numPr>
        <w:spacing w:before="100" w:beforeAutospacing="1" w:after="100" w:afterAutospacing="1" w:line="240" w:lineRule="auto"/>
        <w:rPr>
          <w:rFonts w:eastAsia="Times New Roman" w:cs="Times New Roman"/>
          <w:kern w:val="0"/>
          <w:sz w:val="24"/>
          <w:szCs w:val="24"/>
          <w:lang w:eastAsia="en-IN"/>
          <w14:ligatures w14:val="none"/>
        </w:rPr>
      </w:pPr>
      <w:r w:rsidRPr="009C0863">
        <w:rPr>
          <w:rFonts w:eastAsia="Times New Roman" w:cs="Times New Roman"/>
          <w:b/>
          <w:bCs/>
          <w:kern w:val="0"/>
          <w:sz w:val="24"/>
          <w:szCs w:val="24"/>
          <w:lang w:eastAsia="en-IN"/>
          <w14:ligatures w14:val="none"/>
        </w:rPr>
        <w:t>Bank Transfers</w:t>
      </w:r>
    </w:p>
    <w:p w14:paraId="2F7611D4" w14:textId="77777777" w:rsidR="009C0863" w:rsidRPr="009C0863" w:rsidRDefault="009C0863" w:rsidP="009C0863">
      <w:pPr>
        <w:numPr>
          <w:ilvl w:val="1"/>
          <w:numId w:val="1"/>
        </w:numPr>
        <w:spacing w:before="100" w:beforeAutospacing="1" w:after="100" w:afterAutospacing="1" w:line="240" w:lineRule="auto"/>
        <w:rPr>
          <w:rFonts w:eastAsia="Times New Roman" w:cs="Times New Roman"/>
          <w:kern w:val="0"/>
          <w:sz w:val="24"/>
          <w:szCs w:val="24"/>
          <w:lang w:eastAsia="en-IN"/>
          <w14:ligatures w14:val="none"/>
        </w:rPr>
      </w:pPr>
      <w:r w:rsidRPr="009C0863">
        <w:rPr>
          <w:rFonts w:eastAsia="Times New Roman" w:cs="Times New Roman"/>
          <w:b/>
          <w:bCs/>
          <w:kern w:val="0"/>
          <w:sz w:val="24"/>
          <w:szCs w:val="24"/>
          <w:lang w:eastAsia="en-IN"/>
          <w14:ligatures w14:val="none"/>
        </w:rPr>
        <w:t>ACH Transfers</w:t>
      </w:r>
      <w:r w:rsidRPr="009C0863">
        <w:rPr>
          <w:rFonts w:eastAsia="Times New Roman" w:cs="Times New Roman"/>
          <w:kern w:val="0"/>
          <w:sz w:val="24"/>
          <w:szCs w:val="24"/>
          <w:lang w:eastAsia="en-IN"/>
          <w14:ligatures w14:val="none"/>
        </w:rPr>
        <w:t>: Automated Clearing House (ACH) transfers are used for various transactions, including direct deposits, bill payments, and other automated transfers. They are cost-effective and typically processed within a few business days.</w:t>
      </w:r>
    </w:p>
    <w:p w14:paraId="5F96AE42" w14:textId="77777777" w:rsidR="009C0863" w:rsidRPr="009C0863" w:rsidRDefault="009C0863" w:rsidP="009C0863">
      <w:pPr>
        <w:numPr>
          <w:ilvl w:val="1"/>
          <w:numId w:val="1"/>
        </w:numPr>
        <w:spacing w:before="100" w:beforeAutospacing="1" w:after="100" w:afterAutospacing="1" w:line="240" w:lineRule="auto"/>
        <w:rPr>
          <w:rFonts w:eastAsia="Times New Roman" w:cs="Times New Roman"/>
          <w:kern w:val="0"/>
          <w:sz w:val="24"/>
          <w:szCs w:val="24"/>
          <w:lang w:eastAsia="en-IN"/>
          <w14:ligatures w14:val="none"/>
        </w:rPr>
      </w:pPr>
      <w:r w:rsidRPr="009C0863">
        <w:rPr>
          <w:rFonts w:eastAsia="Times New Roman" w:cs="Times New Roman"/>
          <w:b/>
          <w:bCs/>
          <w:kern w:val="0"/>
          <w:sz w:val="24"/>
          <w:szCs w:val="24"/>
          <w:lang w:eastAsia="en-IN"/>
          <w14:ligatures w14:val="none"/>
        </w:rPr>
        <w:t>Wire Transfers</w:t>
      </w:r>
      <w:r w:rsidRPr="009C0863">
        <w:rPr>
          <w:rFonts w:eastAsia="Times New Roman" w:cs="Times New Roman"/>
          <w:kern w:val="0"/>
          <w:sz w:val="24"/>
          <w:szCs w:val="24"/>
          <w:lang w:eastAsia="en-IN"/>
          <w14:ligatures w14:val="none"/>
        </w:rPr>
        <w:t>: Wire transfers are an electronic method of sending funds from one bank to another, either domestically or internationally. They are more expensive than ACH transfers but are usually completed within the same day.</w:t>
      </w:r>
    </w:p>
    <w:p w14:paraId="32A7F551" w14:textId="77777777" w:rsidR="009C0863" w:rsidRPr="009C0863" w:rsidRDefault="009C0863" w:rsidP="009C0863">
      <w:pPr>
        <w:numPr>
          <w:ilvl w:val="0"/>
          <w:numId w:val="1"/>
        </w:numPr>
        <w:spacing w:before="100" w:beforeAutospacing="1" w:after="100" w:afterAutospacing="1" w:line="240" w:lineRule="auto"/>
        <w:rPr>
          <w:rFonts w:eastAsia="Times New Roman" w:cs="Times New Roman"/>
          <w:kern w:val="0"/>
          <w:sz w:val="24"/>
          <w:szCs w:val="24"/>
          <w:lang w:eastAsia="en-IN"/>
          <w14:ligatures w14:val="none"/>
        </w:rPr>
      </w:pPr>
      <w:r w:rsidRPr="009C0863">
        <w:rPr>
          <w:rFonts w:eastAsia="Times New Roman" w:cs="Times New Roman"/>
          <w:b/>
          <w:bCs/>
          <w:kern w:val="0"/>
          <w:sz w:val="24"/>
          <w:szCs w:val="24"/>
          <w:lang w:eastAsia="en-IN"/>
          <w14:ligatures w14:val="none"/>
        </w:rPr>
        <w:t>Online Payment Services</w:t>
      </w:r>
    </w:p>
    <w:p w14:paraId="707AE802" w14:textId="77777777" w:rsidR="009C0863" w:rsidRPr="009C0863" w:rsidRDefault="009C0863" w:rsidP="009C0863">
      <w:pPr>
        <w:numPr>
          <w:ilvl w:val="1"/>
          <w:numId w:val="1"/>
        </w:numPr>
        <w:spacing w:before="100" w:beforeAutospacing="1" w:after="100" w:afterAutospacing="1" w:line="240" w:lineRule="auto"/>
        <w:rPr>
          <w:rFonts w:eastAsia="Times New Roman" w:cs="Times New Roman"/>
          <w:kern w:val="0"/>
          <w:sz w:val="24"/>
          <w:szCs w:val="24"/>
          <w:lang w:eastAsia="en-IN"/>
          <w14:ligatures w14:val="none"/>
        </w:rPr>
      </w:pPr>
      <w:r w:rsidRPr="009C0863">
        <w:rPr>
          <w:rFonts w:eastAsia="Times New Roman" w:cs="Times New Roman"/>
          <w:b/>
          <w:bCs/>
          <w:kern w:val="0"/>
          <w:sz w:val="24"/>
          <w:szCs w:val="24"/>
          <w:lang w:eastAsia="en-IN"/>
          <w14:ligatures w14:val="none"/>
        </w:rPr>
        <w:t>PayPal</w:t>
      </w:r>
      <w:r w:rsidRPr="009C0863">
        <w:rPr>
          <w:rFonts w:eastAsia="Times New Roman" w:cs="Times New Roman"/>
          <w:kern w:val="0"/>
          <w:sz w:val="24"/>
          <w:szCs w:val="24"/>
          <w:lang w:eastAsia="en-IN"/>
          <w14:ligatures w14:val="none"/>
        </w:rPr>
        <w:t>: A popular online payment service that allows users to send and receive money electronically. It is widely used for e-commerce transactions and personal transfers.</w:t>
      </w:r>
    </w:p>
    <w:p w14:paraId="36238EC9" w14:textId="77777777" w:rsidR="009C0863" w:rsidRPr="009C0863" w:rsidRDefault="009C0863" w:rsidP="009C0863">
      <w:pPr>
        <w:numPr>
          <w:ilvl w:val="1"/>
          <w:numId w:val="1"/>
        </w:numPr>
        <w:spacing w:before="100" w:beforeAutospacing="1" w:after="100" w:afterAutospacing="1" w:line="240" w:lineRule="auto"/>
        <w:rPr>
          <w:rFonts w:eastAsia="Times New Roman" w:cs="Times New Roman"/>
          <w:kern w:val="0"/>
          <w:sz w:val="24"/>
          <w:szCs w:val="24"/>
          <w:lang w:eastAsia="en-IN"/>
          <w14:ligatures w14:val="none"/>
        </w:rPr>
      </w:pPr>
      <w:r w:rsidRPr="009C0863">
        <w:rPr>
          <w:rFonts w:eastAsia="Times New Roman" w:cs="Times New Roman"/>
          <w:b/>
          <w:bCs/>
          <w:kern w:val="0"/>
          <w:sz w:val="24"/>
          <w:szCs w:val="24"/>
          <w:lang w:eastAsia="en-IN"/>
          <w14:ligatures w14:val="none"/>
        </w:rPr>
        <w:t>Venmo</w:t>
      </w:r>
      <w:r w:rsidRPr="009C0863">
        <w:rPr>
          <w:rFonts w:eastAsia="Times New Roman" w:cs="Times New Roman"/>
          <w:kern w:val="0"/>
          <w:sz w:val="24"/>
          <w:szCs w:val="24"/>
          <w:lang w:eastAsia="en-IN"/>
          <w14:ligatures w14:val="none"/>
        </w:rPr>
        <w:t>: Owned by PayPal, Venmo is a mobile payment service that enables peer-to-peer money transfers, often used for splitting bills and sharing expenses among friends.</w:t>
      </w:r>
    </w:p>
    <w:p w14:paraId="0D298AD1" w14:textId="77777777" w:rsidR="009C0863" w:rsidRPr="009C0863" w:rsidRDefault="009C0863" w:rsidP="009C0863">
      <w:pPr>
        <w:numPr>
          <w:ilvl w:val="1"/>
          <w:numId w:val="1"/>
        </w:numPr>
        <w:spacing w:before="100" w:beforeAutospacing="1" w:after="100" w:afterAutospacing="1" w:line="240" w:lineRule="auto"/>
        <w:rPr>
          <w:rFonts w:eastAsia="Times New Roman" w:cs="Times New Roman"/>
          <w:kern w:val="0"/>
          <w:sz w:val="24"/>
          <w:szCs w:val="24"/>
          <w:lang w:eastAsia="en-IN"/>
          <w14:ligatures w14:val="none"/>
        </w:rPr>
      </w:pPr>
      <w:r w:rsidRPr="009C0863">
        <w:rPr>
          <w:rFonts w:eastAsia="Times New Roman" w:cs="Times New Roman"/>
          <w:b/>
          <w:bCs/>
          <w:kern w:val="0"/>
          <w:sz w:val="24"/>
          <w:szCs w:val="24"/>
          <w:lang w:eastAsia="en-IN"/>
          <w14:ligatures w14:val="none"/>
        </w:rPr>
        <w:t>Zelle</w:t>
      </w:r>
      <w:r w:rsidRPr="009C0863">
        <w:rPr>
          <w:rFonts w:eastAsia="Times New Roman" w:cs="Times New Roman"/>
          <w:kern w:val="0"/>
          <w:sz w:val="24"/>
          <w:szCs w:val="24"/>
          <w:lang w:eastAsia="en-IN"/>
          <w14:ligatures w14:val="none"/>
        </w:rPr>
        <w:t>: A digital payment network that allows bank customers to send money directly from their bank account to another person's bank account using only their email address or mobile phone number.</w:t>
      </w:r>
    </w:p>
    <w:p w14:paraId="0DBF2695" w14:textId="77777777" w:rsidR="009C0863" w:rsidRPr="009C0863" w:rsidRDefault="009C0863" w:rsidP="009C0863">
      <w:pPr>
        <w:numPr>
          <w:ilvl w:val="0"/>
          <w:numId w:val="1"/>
        </w:numPr>
        <w:spacing w:before="100" w:beforeAutospacing="1" w:after="100" w:afterAutospacing="1" w:line="240" w:lineRule="auto"/>
        <w:rPr>
          <w:rFonts w:eastAsia="Times New Roman" w:cs="Times New Roman"/>
          <w:kern w:val="0"/>
          <w:sz w:val="24"/>
          <w:szCs w:val="24"/>
          <w:lang w:eastAsia="en-IN"/>
          <w14:ligatures w14:val="none"/>
        </w:rPr>
      </w:pPr>
      <w:r w:rsidRPr="009C0863">
        <w:rPr>
          <w:rFonts w:eastAsia="Times New Roman" w:cs="Times New Roman"/>
          <w:b/>
          <w:bCs/>
          <w:kern w:val="0"/>
          <w:sz w:val="24"/>
          <w:szCs w:val="24"/>
          <w:lang w:eastAsia="en-IN"/>
          <w14:ligatures w14:val="none"/>
        </w:rPr>
        <w:t>Money Transfer Operators (MTOs)</w:t>
      </w:r>
    </w:p>
    <w:p w14:paraId="7937CD82" w14:textId="77777777" w:rsidR="009C0863" w:rsidRPr="009C0863" w:rsidRDefault="009C0863" w:rsidP="009C0863">
      <w:pPr>
        <w:numPr>
          <w:ilvl w:val="1"/>
          <w:numId w:val="1"/>
        </w:numPr>
        <w:spacing w:before="100" w:beforeAutospacing="1" w:after="100" w:afterAutospacing="1" w:line="240" w:lineRule="auto"/>
        <w:rPr>
          <w:rFonts w:eastAsia="Times New Roman" w:cs="Times New Roman"/>
          <w:kern w:val="0"/>
          <w:sz w:val="24"/>
          <w:szCs w:val="24"/>
          <w:lang w:eastAsia="en-IN"/>
          <w14:ligatures w14:val="none"/>
        </w:rPr>
      </w:pPr>
      <w:r w:rsidRPr="009C0863">
        <w:rPr>
          <w:rFonts w:eastAsia="Times New Roman" w:cs="Times New Roman"/>
          <w:b/>
          <w:bCs/>
          <w:kern w:val="0"/>
          <w:sz w:val="24"/>
          <w:szCs w:val="24"/>
          <w:lang w:eastAsia="en-IN"/>
          <w14:ligatures w14:val="none"/>
        </w:rPr>
        <w:t>Western Union</w:t>
      </w:r>
      <w:r w:rsidRPr="009C0863">
        <w:rPr>
          <w:rFonts w:eastAsia="Times New Roman" w:cs="Times New Roman"/>
          <w:kern w:val="0"/>
          <w:sz w:val="24"/>
          <w:szCs w:val="24"/>
          <w:lang w:eastAsia="en-IN"/>
          <w14:ligatures w14:val="none"/>
        </w:rPr>
        <w:t>: A major MTO that facilitates both domestic and international money transfers through its extensive agent network.</w:t>
      </w:r>
    </w:p>
    <w:p w14:paraId="6CD3FAF2" w14:textId="77777777" w:rsidR="009C0863" w:rsidRPr="009C0863" w:rsidRDefault="009C0863" w:rsidP="009C0863">
      <w:pPr>
        <w:numPr>
          <w:ilvl w:val="1"/>
          <w:numId w:val="1"/>
        </w:numPr>
        <w:spacing w:before="100" w:beforeAutospacing="1" w:after="100" w:afterAutospacing="1" w:line="240" w:lineRule="auto"/>
        <w:rPr>
          <w:rFonts w:eastAsia="Times New Roman" w:cs="Times New Roman"/>
          <w:kern w:val="0"/>
          <w:sz w:val="24"/>
          <w:szCs w:val="24"/>
          <w:lang w:eastAsia="en-IN"/>
          <w14:ligatures w14:val="none"/>
        </w:rPr>
      </w:pPr>
      <w:r w:rsidRPr="009C0863">
        <w:rPr>
          <w:rFonts w:eastAsia="Times New Roman" w:cs="Times New Roman"/>
          <w:b/>
          <w:bCs/>
          <w:kern w:val="0"/>
          <w:sz w:val="24"/>
          <w:szCs w:val="24"/>
          <w:lang w:eastAsia="en-IN"/>
          <w14:ligatures w14:val="none"/>
        </w:rPr>
        <w:t>MoneyGram</w:t>
      </w:r>
      <w:r w:rsidRPr="009C0863">
        <w:rPr>
          <w:rFonts w:eastAsia="Times New Roman" w:cs="Times New Roman"/>
          <w:kern w:val="0"/>
          <w:sz w:val="24"/>
          <w:szCs w:val="24"/>
          <w:lang w:eastAsia="en-IN"/>
          <w14:ligatures w14:val="none"/>
        </w:rPr>
        <w:t xml:space="preserve">: </w:t>
      </w:r>
      <w:proofErr w:type="gramStart"/>
      <w:r w:rsidRPr="009C0863">
        <w:rPr>
          <w:rFonts w:eastAsia="Times New Roman" w:cs="Times New Roman"/>
          <w:kern w:val="0"/>
          <w:sz w:val="24"/>
          <w:szCs w:val="24"/>
          <w:lang w:eastAsia="en-IN"/>
          <w14:ligatures w14:val="none"/>
        </w:rPr>
        <w:t>Similar to</w:t>
      </w:r>
      <w:proofErr w:type="gramEnd"/>
      <w:r w:rsidRPr="009C0863">
        <w:rPr>
          <w:rFonts w:eastAsia="Times New Roman" w:cs="Times New Roman"/>
          <w:kern w:val="0"/>
          <w:sz w:val="24"/>
          <w:szCs w:val="24"/>
          <w:lang w:eastAsia="en-IN"/>
          <w14:ligatures w14:val="none"/>
        </w:rPr>
        <w:t xml:space="preserve"> Western Union, MoneyGram provides money transfer services globally and is known for its wide reach.</w:t>
      </w:r>
    </w:p>
    <w:p w14:paraId="1B4F0689" w14:textId="77777777" w:rsidR="009C0863" w:rsidRPr="009C0863" w:rsidRDefault="009C0863" w:rsidP="009C0863">
      <w:pPr>
        <w:numPr>
          <w:ilvl w:val="0"/>
          <w:numId w:val="1"/>
        </w:numPr>
        <w:spacing w:before="100" w:beforeAutospacing="1" w:after="100" w:afterAutospacing="1" w:line="240" w:lineRule="auto"/>
        <w:rPr>
          <w:rFonts w:eastAsia="Times New Roman" w:cs="Times New Roman"/>
          <w:kern w:val="0"/>
          <w:sz w:val="24"/>
          <w:szCs w:val="24"/>
          <w:lang w:eastAsia="en-IN"/>
          <w14:ligatures w14:val="none"/>
        </w:rPr>
      </w:pPr>
      <w:r w:rsidRPr="009C0863">
        <w:rPr>
          <w:rFonts w:eastAsia="Times New Roman" w:cs="Times New Roman"/>
          <w:b/>
          <w:bCs/>
          <w:kern w:val="0"/>
          <w:sz w:val="24"/>
          <w:szCs w:val="24"/>
          <w:lang w:eastAsia="en-IN"/>
          <w14:ligatures w14:val="none"/>
        </w:rPr>
        <w:t>Cryptocurrency Transfers</w:t>
      </w:r>
    </w:p>
    <w:p w14:paraId="41BA698C" w14:textId="77777777" w:rsidR="009C0863" w:rsidRPr="009C0863" w:rsidRDefault="009C0863" w:rsidP="009C0863">
      <w:pPr>
        <w:numPr>
          <w:ilvl w:val="1"/>
          <w:numId w:val="1"/>
        </w:numPr>
        <w:spacing w:before="100" w:beforeAutospacing="1" w:after="100" w:afterAutospacing="1" w:line="240" w:lineRule="auto"/>
        <w:rPr>
          <w:rFonts w:eastAsia="Times New Roman" w:cs="Times New Roman"/>
          <w:kern w:val="0"/>
          <w:sz w:val="24"/>
          <w:szCs w:val="24"/>
          <w:lang w:eastAsia="en-IN"/>
          <w14:ligatures w14:val="none"/>
        </w:rPr>
      </w:pPr>
      <w:r w:rsidRPr="009C0863">
        <w:rPr>
          <w:rFonts w:eastAsia="Times New Roman" w:cs="Times New Roman"/>
          <w:b/>
          <w:bCs/>
          <w:kern w:val="0"/>
          <w:sz w:val="24"/>
          <w:szCs w:val="24"/>
          <w:lang w:eastAsia="en-IN"/>
          <w14:ligatures w14:val="none"/>
        </w:rPr>
        <w:t>Bitcoin and Other Cryptocurrencies</w:t>
      </w:r>
      <w:r w:rsidRPr="009C0863">
        <w:rPr>
          <w:rFonts w:eastAsia="Times New Roman" w:cs="Times New Roman"/>
          <w:kern w:val="0"/>
          <w:sz w:val="24"/>
          <w:szCs w:val="24"/>
          <w:lang w:eastAsia="en-IN"/>
          <w14:ligatures w14:val="none"/>
        </w:rPr>
        <w:t>: Cryptocurrencies offer a decentralized way to transfer money without the need for traditional banking intermediaries. They are especially useful for international transfers.</w:t>
      </w:r>
    </w:p>
    <w:p w14:paraId="276FE70B" w14:textId="77777777" w:rsidR="009C0863" w:rsidRPr="009C0863" w:rsidRDefault="009C0863" w:rsidP="009C0863">
      <w:pPr>
        <w:pStyle w:val="Heading2"/>
        <w:rPr>
          <w:rFonts w:eastAsia="Times New Roman"/>
          <w:lang w:eastAsia="en-IN"/>
        </w:rPr>
      </w:pPr>
      <w:r w:rsidRPr="009C0863">
        <w:rPr>
          <w:rFonts w:eastAsia="Times New Roman"/>
          <w:lang w:eastAsia="en-IN"/>
        </w:rPr>
        <w:lastRenderedPageBreak/>
        <w:t>Wire Transfer Services</w:t>
      </w:r>
    </w:p>
    <w:p w14:paraId="0AFF59E8" w14:textId="77777777" w:rsidR="009C0863" w:rsidRPr="009C0863" w:rsidRDefault="009C0863" w:rsidP="009C0863">
      <w:pPr>
        <w:numPr>
          <w:ilvl w:val="0"/>
          <w:numId w:val="2"/>
        </w:numPr>
        <w:spacing w:before="100" w:beforeAutospacing="1" w:after="100" w:afterAutospacing="1" w:line="240" w:lineRule="auto"/>
        <w:rPr>
          <w:rFonts w:eastAsia="Times New Roman" w:cs="Times New Roman"/>
          <w:kern w:val="0"/>
          <w:sz w:val="24"/>
          <w:szCs w:val="24"/>
          <w:lang w:eastAsia="en-IN"/>
          <w14:ligatures w14:val="none"/>
        </w:rPr>
      </w:pPr>
      <w:r w:rsidRPr="009C0863">
        <w:rPr>
          <w:rFonts w:eastAsia="Times New Roman" w:cs="Times New Roman"/>
          <w:b/>
          <w:bCs/>
          <w:kern w:val="0"/>
          <w:sz w:val="24"/>
          <w:szCs w:val="24"/>
          <w:lang w:eastAsia="en-IN"/>
          <w14:ligatures w14:val="none"/>
        </w:rPr>
        <w:t>Domestic Wire Transfers</w:t>
      </w:r>
    </w:p>
    <w:p w14:paraId="0128C2A5" w14:textId="77777777" w:rsidR="009C0863" w:rsidRPr="009C0863" w:rsidRDefault="009C0863" w:rsidP="009C0863">
      <w:pPr>
        <w:numPr>
          <w:ilvl w:val="1"/>
          <w:numId w:val="2"/>
        </w:numPr>
        <w:spacing w:before="100" w:beforeAutospacing="1" w:after="100" w:afterAutospacing="1" w:line="240" w:lineRule="auto"/>
        <w:rPr>
          <w:rFonts w:eastAsia="Times New Roman" w:cs="Times New Roman"/>
          <w:kern w:val="0"/>
          <w:sz w:val="24"/>
          <w:szCs w:val="24"/>
          <w:lang w:eastAsia="en-IN"/>
          <w14:ligatures w14:val="none"/>
        </w:rPr>
      </w:pPr>
      <w:r w:rsidRPr="009C0863">
        <w:rPr>
          <w:rFonts w:eastAsia="Times New Roman" w:cs="Times New Roman"/>
          <w:b/>
          <w:bCs/>
          <w:kern w:val="0"/>
          <w:sz w:val="24"/>
          <w:szCs w:val="24"/>
          <w:lang w:eastAsia="en-IN"/>
          <w14:ligatures w14:val="none"/>
        </w:rPr>
        <w:t>Fedwire</w:t>
      </w:r>
      <w:r w:rsidRPr="009C0863">
        <w:rPr>
          <w:rFonts w:eastAsia="Times New Roman" w:cs="Times New Roman"/>
          <w:kern w:val="0"/>
          <w:sz w:val="24"/>
          <w:szCs w:val="24"/>
          <w:lang w:eastAsia="en-IN"/>
          <w14:ligatures w14:val="none"/>
        </w:rPr>
        <w:t>: The Federal Reserve Wire Network (Fedwire) is a real-time gross settlement (RTGS) system operated by the Federal Reserve Banks. It processes high-value domestic transactions instantly.</w:t>
      </w:r>
    </w:p>
    <w:p w14:paraId="13BFF19C" w14:textId="77777777" w:rsidR="009C0863" w:rsidRPr="009C0863" w:rsidRDefault="009C0863" w:rsidP="009C0863">
      <w:pPr>
        <w:numPr>
          <w:ilvl w:val="1"/>
          <w:numId w:val="2"/>
        </w:numPr>
        <w:spacing w:before="100" w:beforeAutospacing="1" w:after="100" w:afterAutospacing="1" w:line="240" w:lineRule="auto"/>
        <w:rPr>
          <w:rFonts w:eastAsia="Times New Roman" w:cs="Times New Roman"/>
          <w:kern w:val="0"/>
          <w:sz w:val="24"/>
          <w:szCs w:val="24"/>
          <w:lang w:eastAsia="en-IN"/>
          <w14:ligatures w14:val="none"/>
        </w:rPr>
      </w:pPr>
      <w:r w:rsidRPr="009C0863">
        <w:rPr>
          <w:rFonts w:eastAsia="Times New Roman" w:cs="Times New Roman"/>
          <w:b/>
          <w:bCs/>
          <w:kern w:val="0"/>
          <w:sz w:val="24"/>
          <w:szCs w:val="24"/>
          <w:lang w:eastAsia="en-IN"/>
          <w14:ligatures w14:val="none"/>
        </w:rPr>
        <w:t>CHIPS</w:t>
      </w:r>
      <w:r w:rsidRPr="009C0863">
        <w:rPr>
          <w:rFonts w:eastAsia="Times New Roman" w:cs="Times New Roman"/>
          <w:kern w:val="0"/>
          <w:sz w:val="24"/>
          <w:szCs w:val="24"/>
          <w:lang w:eastAsia="en-IN"/>
          <w14:ligatures w14:val="none"/>
        </w:rPr>
        <w:t>: The Clearing House Interbank Payments System (CHIPS) is a private-sector RTGS system handling large-value domestic and international dollar payments. It nets transactions at the end of the day, reducing the funds needed to settle payments.</w:t>
      </w:r>
    </w:p>
    <w:p w14:paraId="45A4B3F5" w14:textId="77777777" w:rsidR="009C0863" w:rsidRPr="009C0863" w:rsidRDefault="009C0863" w:rsidP="009C0863">
      <w:pPr>
        <w:numPr>
          <w:ilvl w:val="0"/>
          <w:numId w:val="2"/>
        </w:numPr>
        <w:spacing w:before="100" w:beforeAutospacing="1" w:after="100" w:afterAutospacing="1" w:line="240" w:lineRule="auto"/>
        <w:rPr>
          <w:rFonts w:eastAsia="Times New Roman" w:cs="Times New Roman"/>
          <w:kern w:val="0"/>
          <w:sz w:val="24"/>
          <w:szCs w:val="24"/>
          <w:lang w:eastAsia="en-IN"/>
          <w14:ligatures w14:val="none"/>
        </w:rPr>
      </w:pPr>
      <w:r w:rsidRPr="009C0863">
        <w:rPr>
          <w:rFonts w:eastAsia="Times New Roman" w:cs="Times New Roman"/>
          <w:b/>
          <w:bCs/>
          <w:kern w:val="0"/>
          <w:sz w:val="24"/>
          <w:szCs w:val="24"/>
          <w:lang w:eastAsia="en-IN"/>
          <w14:ligatures w14:val="none"/>
        </w:rPr>
        <w:t>International Wire Transfers</w:t>
      </w:r>
    </w:p>
    <w:p w14:paraId="5A988B84" w14:textId="77777777" w:rsidR="009C0863" w:rsidRPr="009C0863" w:rsidRDefault="009C0863" w:rsidP="009C0863">
      <w:pPr>
        <w:numPr>
          <w:ilvl w:val="1"/>
          <w:numId w:val="2"/>
        </w:numPr>
        <w:spacing w:before="100" w:beforeAutospacing="1" w:after="100" w:afterAutospacing="1" w:line="240" w:lineRule="auto"/>
        <w:rPr>
          <w:rFonts w:eastAsia="Times New Roman" w:cs="Times New Roman"/>
          <w:kern w:val="0"/>
          <w:sz w:val="24"/>
          <w:szCs w:val="24"/>
          <w:lang w:eastAsia="en-IN"/>
          <w14:ligatures w14:val="none"/>
        </w:rPr>
      </w:pPr>
      <w:r w:rsidRPr="009C0863">
        <w:rPr>
          <w:rFonts w:eastAsia="Times New Roman" w:cs="Times New Roman"/>
          <w:b/>
          <w:bCs/>
          <w:kern w:val="0"/>
          <w:sz w:val="24"/>
          <w:szCs w:val="24"/>
          <w:lang w:eastAsia="en-IN"/>
          <w14:ligatures w14:val="none"/>
        </w:rPr>
        <w:t>SWIFT</w:t>
      </w:r>
      <w:r w:rsidRPr="009C0863">
        <w:rPr>
          <w:rFonts w:eastAsia="Times New Roman" w:cs="Times New Roman"/>
          <w:kern w:val="0"/>
          <w:sz w:val="24"/>
          <w:szCs w:val="24"/>
          <w:lang w:eastAsia="en-IN"/>
          <w14:ligatures w14:val="none"/>
        </w:rPr>
        <w:t>: The Society for Worldwide Interbank Financial Telecommunication (SWIFT) network is the primary method for international wire transfers, providing a secure messaging system for banks to communicate transfer instructions.</w:t>
      </w:r>
    </w:p>
    <w:p w14:paraId="292D3074" w14:textId="77777777" w:rsidR="009C0863" w:rsidRPr="009C0863" w:rsidRDefault="009C0863" w:rsidP="009C0863">
      <w:pPr>
        <w:numPr>
          <w:ilvl w:val="1"/>
          <w:numId w:val="2"/>
        </w:numPr>
        <w:spacing w:before="100" w:beforeAutospacing="1" w:after="100" w:afterAutospacing="1" w:line="240" w:lineRule="auto"/>
        <w:rPr>
          <w:rFonts w:eastAsia="Times New Roman" w:cs="Times New Roman"/>
          <w:kern w:val="0"/>
          <w:sz w:val="24"/>
          <w:szCs w:val="24"/>
          <w:lang w:eastAsia="en-IN"/>
          <w14:ligatures w14:val="none"/>
        </w:rPr>
      </w:pPr>
      <w:r w:rsidRPr="009C0863">
        <w:rPr>
          <w:rFonts w:eastAsia="Times New Roman" w:cs="Times New Roman"/>
          <w:b/>
          <w:bCs/>
          <w:kern w:val="0"/>
          <w:sz w:val="24"/>
          <w:szCs w:val="24"/>
          <w:lang w:eastAsia="en-IN"/>
          <w14:ligatures w14:val="none"/>
        </w:rPr>
        <w:t>Correspondent Banking</w:t>
      </w:r>
      <w:r w:rsidRPr="009C0863">
        <w:rPr>
          <w:rFonts w:eastAsia="Times New Roman" w:cs="Times New Roman"/>
          <w:kern w:val="0"/>
          <w:sz w:val="24"/>
          <w:szCs w:val="24"/>
          <w:lang w:eastAsia="en-IN"/>
          <w14:ligatures w14:val="none"/>
        </w:rPr>
        <w:t>: For international transfers, banks often use correspondent banks to facilitate transactions, where the sending bank transfers funds to a correspondent bank, which then sends the funds to the recipient bank.</w:t>
      </w:r>
    </w:p>
    <w:p w14:paraId="45A8A264" w14:textId="77777777" w:rsidR="009C0863" w:rsidRPr="009C0863" w:rsidRDefault="009C0863" w:rsidP="009C0863">
      <w:pPr>
        <w:pStyle w:val="Heading2"/>
        <w:rPr>
          <w:rFonts w:eastAsia="Times New Roman"/>
          <w:lang w:eastAsia="en-IN"/>
        </w:rPr>
      </w:pPr>
      <w:r w:rsidRPr="009C0863">
        <w:rPr>
          <w:rFonts w:eastAsia="Times New Roman"/>
          <w:lang w:eastAsia="en-IN"/>
        </w:rPr>
        <w:t>Mechanisms of Money and Wire Transfer Services</w:t>
      </w:r>
    </w:p>
    <w:p w14:paraId="716A9E68" w14:textId="77777777" w:rsidR="009C0863" w:rsidRPr="009C0863" w:rsidRDefault="009C0863" w:rsidP="009C0863">
      <w:pPr>
        <w:numPr>
          <w:ilvl w:val="0"/>
          <w:numId w:val="3"/>
        </w:numPr>
        <w:spacing w:before="100" w:beforeAutospacing="1" w:after="100" w:afterAutospacing="1" w:line="240" w:lineRule="auto"/>
        <w:rPr>
          <w:rFonts w:eastAsia="Times New Roman" w:cs="Times New Roman"/>
          <w:kern w:val="0"/>
          <w:sz w:val="24"/>
          <w:szCs w:val="24"/>
          <w:lang w:eastAsia="en-IN"/>
          <w14:ligatures w14:val="none"/>
        </w:rPr>
      </w:pPr>
      <w:r w:rsidRPr="009C0863">
        <w:rPr>
          <w:rFonts w:eastAsia="Times New Roman" w:cs="Times New Roman"/>
          <w:b/>
          <w:bCs/>
          <w:kern w:val="0"/>
          <w:sz w:val="24"/>
          <w:szCs w:val="24"/>
          <w:lang w:eastAsia="en-IN"/>
          <w14:ligatures w14:val="none"/>
        </w:rPr>
        <w:t>ACH Transfers</w:t>
      </w:r>
    </w:p>
    <w:p w14:paraId="224BF1F2" w14:textId="77777777" w:rsidR="009C0863" w:rsidRPr="009C0863" w:rsidRDefault="009C0863" w:rsidP="009C0863">
      <w:pPr>
        <w:numPr>
          <w:ilvl w:val="1"/>
          <w:numId w:val="3"/>
        </w:numPr>
        <w:spacing w:before="100" w:beforeAutospacing="1" w:after="100" w:afterAutospacing="1" w:line="240" w:lineRule="auto"/>
        <w:rPr>
          <w:rFonts w:eastAsia="Times New Roman" w:cs="Times New Roman"/>
          <w:kern w:val="0"/>
          <w:sz w:val="24"/>
          <w:szCs w:val="24"/>
          <w:lang w:eastAsia="en-IN"/>
          <w14:ligatures w14:val="none"/>
        </w:rPr>
      </w:pPr>
      <w:r w:rsidRPr="009C0863">
        <w:rPr>
          <w:rFonts w:eastAsia="Times New Roman" w:cs="Times New Roman"/>
          <w:kern w:val="0"/>
          <w:sz w:val="24"/>
          <w:szCs w:val="24"/>
          <w:lang w:eastAsia="en-IN"/>
          <w14:ligatures w14:val="none"/>
        </w:rPr>
        <w:t>ACH transactions are batch-processed through the ACH network, managed by the National Automated Clearing House Association (NACHA) and the Federal Reserve. They are cost-effective and suitable for recurring payments.</w:t>
      </w:r>
    </w:p>
    <w:p w14:paraId="568D959F" w14:textId="77777777" w:rsidR="009C0863" w:rsidRPr="009C0863" w:rsidRDefault="009C0863" w:rsidP="009C0863">
      <w:pPr>
        <w:numPr>
          <w:ilvl w:val="0"/>
          <w:numId w:val="3"/>
        </w:numPr>
        <w:spacing w:before="100" w:beforeAutospacing="1" w:after="100" w:afterAutospacing="1" w:line="240" w:lineRule="auto"/>
        <w:rPr>
          <w:rFonts w:eastAsia="Times New Roman" w:cs="Times New Roman"/>
          <w:kern w:val="0"/>
          <w:sz w:val="24"/>
          <w:szCs w:val="24"/>
          <w:lang w:eastAsia="en-IN"/>
          <w14:ligatures w14:val="none"/>
        </w:rPr>
      </w:pPr>
      <w:r w:rsidRPr="009C0863">
        <w:rPr>
          <w:rFonts w:eastAsia="Times New Roman" w:cs="Times New Roman"/>
          <w:b/>
          <w:bCs/>
          <w:kern w:val="0"/>
          <w:sz w:val="24"/>
          <w:szCs w:val="24"/>
          <w:lang w:eastAsia="en-IN"/>
          <w14:ligatures w14:val="none"/>
        </w:rPr>
        <w:t>Wire Transfers</w:t>
      </w:r>
    </w:p>
    <w:p w14:paraId="10B1E442" w14:textId="77777777" w:rsidR="009C0863" w:rsidRPr="009C0863" w:rsidRDefault="009C0863" w:rsidP="009C0863">
      <w:pPr>
        <w:numPr>
          <w:ilvl w:val="1"/>
          <w:numId w:val="3"/>
        </w:numPr>
        <w:spacing w:before="100" w:beforeAutospacing="1" w:after="100" w:afterAutospacing="1" w:line="240" w:lineRule="auto"/>
        <w:rPr>
          <w:rFonts w:eastAsia="Times New Roman" w:cs="Times New Roman"/>
          <w:kern w:val="0"/>
          <w:sz w:val="24"/>
          <w:szCs w:val="24"/>
          <w:lang w:eastAsia="en-IN"/>
          <w14:ligatures w14:val="none"/>
        </w:rPr>
      </w:pPr>
      <w:r w:rsidRPr="009C0863">
        <w:rPr>
          <w:rFonts w:eastAsia="Times New Roman" w:cs="Times New Roman"/>
          <w:kern w:val="0"/>
          <w:sz w:val="24"/>
          <w:szCs w:val="24"/>
          <w:lang w:eastAsia="en-IN"/>
          <w14:ligatures w14:val="none"/>
        </w:rPr>
        <w:t>Wire transfers are processed through networks like Fedwire for domestic transfers and SWIFT for international transfers. They require precise information, such as the recipient's bank account and routing number, and are known for their speed and security.</w:t>
      </w:r>
    </w:p>
    <w:p w14:paraId="138E763F" w14:textId="77777777" w:rsidR="009C0863" w:rsidRPr="009C0863" w:rsidRDefault="009C0863" w:rsidP="009C0863">
      <w:pPr>
        <w:numPr>
          <w:ilvl w:val="0"/>
          <w:numId w:val="3"/>
        </w:numPr>
        <w:spacing w:before="100" w:beforeAutospacing="1" w:after="100" w:afterAutospacing="1" w:line="240" w:lineRule="auto"/>
        <w:rPr>
          <w:rFonts w:eastAsia="Times New Roman" w:cs="Times New Roman"/>
          <w:kern w:val="0"/>
          <w:sz w:val="24"/>
          <w:szCs w:val="24"/>
          <w:lang w:eastAsia="en-IN"/>
          <w14:ligatures w14:val="none"/>
        </w:rPr>
      </w:pPr>
      <w:r w:rsidRPr="009C0863">
        <w:rPr>
          <w:rFonts w:eastAsia="Times New Roman" w:cs="Times New Roman"/>
          <w:b/>
          <w:bCs/>
          <w:kern w:val="0"/>
          <w:sz w:val="24"/>
          <w:szCs w:val="24"/>
          <w:lang w:eastAsia="en-IN"/>
          <w14:ligatures w14:val="none"/>
        </w:rPr>
        <w:t>Online and Mobile Payment Systems</w:t>
      </w:r>
    </w:p>
    <w:p w14:paraId="5B5B0030" w14:textId="77777777" w:rsidR="009C0863" w:rsidRPr="009C0863" w:rsidRDefault="009C0863" w:rsidP="009C0863">
      <w:pPr>
        <w:numPr>
          <w:ilvl w:val="1"/>
          <w:numId w:val="3"/>
        </w:numPr>
        <w:spacing w:before="100" w:beforeAutospacing="1" w:after="100" w:afterAutospacing="1" w:line="240" w:lineRule="auto"/>
        <w:rPr>
          <w:rFonts w:eastAsia="Times New Roman" w:cs="Times New Roman"/>
          <w:kern w:val="0"/>
          <w:sz w:val="24"/>
          <w:szCs w:val="24"/>
          <w:lang w:eastAsia="en-IN"/>
          <w14:ligatures w14:val="none"/>
        </w:rPr>
      </w:pPr>
      <w:r w:rsidRPr="009C0863">
        <w:rPr>
          <w:rFonts w:eastAsia="Times New Roman" w:cs="Times New Roman"/>
          <w:kern w:val="0"/>
          <w:sz w:val="24"/>
          <w:szCs w:val="24"/>
          <w:lang w:eastAsia="en-IN"/>
          <w14:ligatures w14:val="none"/>
        </w:rPr>
        <w:t>These services leverage internet and mobile technology to facilitate instant transfers. Users link their bank accounts or credit/debit cards to the service, enabling seamless transactions with minimal delay.</w:t>
      </w:r>
    </w:p>
    <w:p w14:paraId="4D231F35" w14:textId="77777777" w:rsidR="009C0863" w:rsidRPr="009C0863" w:rsidRDefault="009C0863" w:rsidP="009C0863">
      <w:pPr>
        <w:numPr>
          <w:ilvl w:val="0"/>
          <w:numId w:val="3"/>
        </w:numPr>
        <w:spacing w:before="100" w:beforeAutospacing="1" w:after="100" w:afterAutospacing="1" w:line="240" w:lineRule="auto"/>
        <w:rPr>
          <w:rFonts w:eastAsia="Times New Roman" w:cs="Times New Roman"/>
          <w:kern w:val="0"/>
          <w:sz w:val="24"/>
          <w:szCs w:val="24"/>
          <w:lang w:eastAsia="en-IN"/>
          <w14:ligatures w14:val="none"/>
        </w:rPr>
      </w:pPr>
      <w:r w:rsidRPr="009C0863">
        <w:rPr>
          <w:rFonts w:eastAsia="Times New Roman" w:cs="Times New Roman"/>
          <w:b/>
          <w:bCs/>
          <w:kern w:val="0"/>
          <w:sz w:val="24"/>
          <w:szCs w:val="24"/>
          <w:lang w:eastAsia="en-IN"/>
          <w14:ligatures w14:val="none"/>
        </w:rPr>
        <w:t>Cryptocurrency Transfers</w:t>
      </w:r>
    </w:p>
    <w:p w14:paraId="57711210" w14:textId="77777777" w:rsidR="009C0863" w:rsidRPr="009C0863" w:rsidRDefault="009C0863" w:rsidP="009C0863">
      <w:pPr>
        <w:numPr>
          <w:ilvl w:val="1"/>
          <w:numId w:val="3"/>
        </w:numPr>
        <w:spacing w:before="100" w:beforeAutospacing="1" w:after="100" w:afterAutospacing="1" w:line="240" w:lineRule="auto"/>
        <w:rPr>
          <w:rFonts w:eastAsia="Times New Roman" w:cs="Times New Roman"/>
          <w:kern w:val="0"/>
          <w:sz w:val="24"/>
          <w:szCs w:val="24"/>
          <w:lang w:eastAsia="en-IN"/>
          <w14:ligatures w14:val="none"/>
        </w:rPr>
      </w:pPr>
      <w:r w:rsidRPr="009C0863">
        <w:rPr>
          <w:rFonts w:eastAsia="Times New Roman" w:cs="Times New Roman"/>
          <w:kern w:val="0"/>
          <w:sz w:val="24"/>
          <w:szCs w:val="24"/>
          <w:lang w:eastAsia="en-IN"/>
          <w14:ligatures w14:val="none"/>
        </w:rPr>
        <w:t>Transactions are recorded on a blockchain, a decentralized ledger, and validated by network participants (miners). This method provides transparency and security, though it is subject to regulatory scrutiny.</w:t>
      </w:r>
    </w:p>
    <w:p w14:paraId="27CED98A" w14:textId="77777777" w:rsidR="009C0863" w:rsidRPr="009C0863" w:rsidRDefault="009C0863" w:rsidP="009C0863">
      <w:pPr>
        <w:pStyle w:val="Heading2"/>
        <w:rPr>
          <w:rFonts w:eastAsia="Times New Roman"/>
          <w:lang w:eastAsia="en-IN"/>
        </w:rPr>
      </w:pPr>
      <w:r w:rsidRPr="009C0863">
        <w:rPr>
          <w:rFonts w:eastAsia="Times New Roman"/>
          <w:lang w:eastAsia="en-IN"/>
        </w:rPr>
        <w:t>Regulations and Compliance</w:t>
      </w:r>
    </w:p>
    <w:p w14:paraId="457C41EC" w14:textId="77777777" w:rsidR="009C0863" w:rsidRPr="009C0863" w:rsidRDefault="009C0863" w:rsidP="009C0863">
      <w:pPr>
        <w:numPr>
          <w:ilvl w:val="0"/>
          <w:numId w:val="4"/>
        </w:numPr>
        <w:spacing w:before="100" w:beforeAutospacing="1" w:after="100" w:afterAutospacing="1" w:line="240" w:lineRule="auto"/>
        <w:rPr>
          <w:rFonts w:eastAsia="Times New Roman" w:cs="Times New Roman"/>
          <w:kern w:val="0"/>
          <w:sz w:val="24"/>
          <w:szCs w:val="24"/>
          <w:lang w:eastAsia="en-IN"/>
          <w14:ligatures w14:val="none"/>
        </w:rPr>
      </w:pPr>
      <w:r w:rsidRPr="009C0863">
        <w:rPr>
          <w:rFonts w:eastAsia="Times New Roman" w:cs="Times New Roman"/>
          <w:b/>
          <w:bCs/>
          <w:kern w:val="0"/>
          <w:sz w:val="24"/>
          <w:szCs w:val="24"/>
          <w:lang w:eastAsia="en-IN"/>
          <w14:ligatures w14:val="none"/>
        </w:rPr>
        <w:t>Anti-Money Laundering (AML) and Know Your Customer (KYC)</w:t>
      </w:r>
    </w:p>
    <w:p w14:paraId="4AF9DCD1" w14:textId="77777777" w:rsidR="009C0863" w:rsidRPr="009C0863" w:rsidRDefault="009C0863" w:rsidP="009C0863">
      <w:pPr>
        <w:numPr>
          <w:ilvl w:val="1"/>
          <w:numId w:val="4"/>
        </w:numPr>
        <w:spacing w:before="100" w:beforeAutospacing="1" w:after="100" w:afterAutospacing="1" w:line="240" w:lineRule="auto"/>
        <w:rPr>
          <w:rFonts w:eastAsia="Times New Roman" w:cs="Times New Roman"/>
          <w:kern w:val="0"/>
          <w:sz w:val="24"/>
          <w:szCs w:val="24"/>
          <w:lang w:eastAsia="en-IN"/>
          <w14:ligatures w14:val="none"/>
        </w:rPr>
      </w:pPr>
      <w:r w:rsidRPr="009C0863">
        <w:rPr>
          <w:rFonts w:eastAsia="Times New Roman" w:cs="Times New Roman"/>
          <w:kern w:val="0"/>
          <w:sz w:val="24"/>
          <w:szCs w:val="24"/>
          <w:lang w:eastAsia="en-IN"/>
          <w14:ligatures w14:val="none"/>
        </w:rPr>
        <w:t xml:space="preserve">Financial institutions and money transfer services must comply with AML and KYC regulations to prevent illegal activities such as money laundering </w:t>
      </w:r>
      <w:r w:rsidRPr="009C0863">
        <w:rPr>
          <w:rFonts w:eastAsia="Times New Roman" w:cs="Times New Roman"/>
          <w:kern w:val="0"/>
          <w:sz w:val="24"/>
          <w:szCs w:val="24"/>
          <w:lang w:eastAsia="en-IN"/>
          <w14:ligatures w14:val="none"/>
        </w:rPr>
        <w:lastRenderedPageBreak/>
        <w:t>and fraud. This involves verifying customer identities and monitoring transactions for suspicious activities.</w:t>
      </w:r>
    </w:p>
    <w:p w14:paraId="6E990ED9" w14:textId="77777777" w:rsidR="009C0863" w:rsidRPr="009C0863" w:rsidRDefault="009C0863" w:rsidP="009C0863">
      <w:pPr>
        <w:numPr>
          <w:ilvl w:val="0"/>
          <w:numId w:val="4"/>
        </w:numPr>
        <w:spacing w:before="100" w:beforeAutospacing="1" w:after="100" w:afterAutospacing="1" w:line="240" w:lineRule="auto"/>
        <w:rPr>
          <w:rFonts w:eastAsia="Times New Roman" w:cs="Times New Roman"/>
          <w:kern w:val="0"/>
          <w:sz w:val="24"/>
          <w:szCs w:val="24"/>
          <w:lang w:eastAsia="en-IN"/>
          <w14:ligatures w14:val="none"/>
        </w:rPr>
      </w:pPr>
      <w:r w:rsidRPr="009C0863">
        <w:rPr>
          <w:rFonts w:eastAsia="Times New Roman" w:cs="Times New Roman"/>
          <w:b/>
          <w:bCs/>
          <w:kern w:val="0"/>
          <w:sz w:val="24"/>
          <w:szCs w:val="24"/>
          <w:lang w:eastAsia="en-IN"/>
          <w14:ligatures w14:val="none"/>
        </w:rPr>
        <w:t>Consumer Financial Protection Bureau (CFPB)</w:t>
      </w:r>
    </w:p>
    <w:p w14:paraId="00DB7B45" w14:textId="77777777" w:rsidR="009C0863" w:rsidRPr="009C0863" w:rsidRDefault="009C0863" w:rsidP="009C0863">
      <w:pPr>
        <w:numPr>
          <w:ilvl w:val="1"/>
          <w:numId w:val="4"/>
        </w:numPr>
        <w:spacing w:before="100" w:beforeAutospacing="1" w:after="100" w:afterAutospacing="1" w:line="240" w:lineRule="auto"/>
        <w:rPr>
          <w:rFonts w:eastAsia="Times New Roman" w:cs="Times New Roman"/>
          <w:kern w:val="0"/>
          <w:sz w:val="24"/>
          <w:szCs w:val="24"/>
          <w:lang w:eastAsia="en-IN"/>
          <w14:ligatures w14:val="none"/>
        </w:rPr>
      </w:pPr>
      <w:r w:rsidRPr="009C0863">
        <w:rPr>
          <w:rFonts w:eastAsia="Times New Roman" w:cs="Times New Roman"/>
          <w:kern w:val="0"/>
          <w:sz w:val="24"/>
          <w:szCs w:val="24"/>
          <w:lang w:eastAsia="en-IN"/>
          <w14:ligatures w14:val="none"/>
        </w:rPr>
        <w:t>The CFPB oversees financial products and services, ensuring that consumers are treated fairly and that companies comply with federal consumer protection laws.</w:t>
      </w:r>
    </w:p>
    <w:p w14:paraId="7F14B0D9" w14:textId="77777777" w:rsidR="009C0863" w:rsidRPr="009C0863" w:rsidRDefault="009C0863" w:rsidP="009C0863">
      <w:pPr>
        <w:numPr>
          <w:ilvl w:val="0"/>
          <w:numId w:val="4"/>
        </w:numPr>
        <w:spacing w:before="100" w:beforeAutospacing="1" w:after="100" w:afterAutospacing="1" w:line="240" w:lineRule="auto"/>
        <w:rPr>
          <w:rFonts w:eastAsia="Times New Roman" w:cs="Times New Roman"/>
          <w:kern w:val="0"/>
          <w:sz w:val="24"/>
          <w:szCs w:val="24"/>
          <w:lang w:eastAsia="en-IN"/>
          <w14:ligatures w14:val="none"/>
        </w:rPr>
      </w:pPr>
      <w:r w:rsidRPr="009C0863">
        <w:rPr>
          <w:rFonts w:eastAsia="Times New Roman" w:cs="Times New Roman"/>
          <w:b/>
          <w:bCs/>
          <w:kern w:val="0"/>
          <w:sz w:val="24"/>
          <w:szCs w:val="24"/>
          <w:lang w:eastAsia="en-IN"/>
          <w14:ligatures w14:val="none"/>
        </w:rPr>
        <w:t>Office of Foreign Assets Control (OFAC)</w:t>
      </w:r>
    </w:p>
    <w:p w14:paraId="57D16A2B" w14:textId="77777777" w:rsidR="009C0863" w:rsidRPr="009C0863" w:rsidRDefault="009C0863" w:rsidP="009C0863">
      <w:pPr>
        <w:numPr>
          <w:ilvl w:val="1"/>
          <w:numId w:val="4"/>
        </w:numPr>
        <w:spacing w:before="100" w:beforeAutospacing="1" w:after="100" w:afterAutospacing="1" w:line="240" w:lineRule="auto"/>
        <w:rPr>
          <w:rFonts w:eastAsia="Times New Roman" w:cs="Times New Roman"/>
          <w:kern w:val="0"/>
          <w:sz w:val="24"/>
          <w:szCs w:val="24"/>
          <w:lang w:eastAsia="en-IN"/>
          <w14:ligatures w14:val="none"/>
        </w:rPr>
      </w:pPr>
      <w:r w:rsidRPr="009C0863">
        <w:rPr>
          <w:rFonts w:eastAsia="Times New Roman" w:cs="Times New Roman"/>
          <w:kern w:val="0"/>
          <w:sz w:val="24"/>
          <w:szCs w:val="24"/>
          <w:lang w:eastAsia="en-IN"/>
          <w14:ligatures w14:val="none"/>
        </w:rPr>
        <w:t>OFAC enforces economic and trade sanctions based on US foreign policy and national security goals. Money transfer services must screen transactions against OFAC's list of sanctioned individuals and entities.</w:t>
      </w:r>
    </w:p>
    <w:p w14:paraId="17E2EA3C" w14:textId="77777777" w:rsidR="009C0863" w:rsidRPr="009C0863" w:rsidRDefault="009C0863" w:rsidP="009C0863">
      <w:pPr>
        <w:pStyle w:val="Heading2"/>
        <w:rPr>
          <w:rFonts w:eastAsia="Times New Roman"/>
          <w:lang w:eastAsia="en-IN"/>
        </w:rPr>
      </w:pPr>
      <w:r w:rsidRPr="009C0863">
        <w:rPr>
          <w:rFonts w:eastAsia="Times New Roman"/>
          <w:lang w:eastAsia="en-IN"/>
        </w:rPr>
        <w:t>Advantages and Disadvantages</w:t>
      </w:r>
    </w:p>
    <w:p w14:paraId="7740C7E0" w14:textId="77777777" w:rsidR="009C0863" w:rsidRPr="009C0863" w:rsidRDefault="009C0863" w:rsidP="009C0863">
      <w:pPr>
        <w:numPr>
          <w:ilvl w:val="0"/>
          <w:numId w:val="5"/>
        </w:numPr>
        <w:spacing w:before="100" w:beforeAutospacing="1" w:after="100" w:afterAutospacing="1" w:line="240" w:lineRule="auto"/>
        <w:rPr>
          <w:rFonts w:eastAsia="Times New Roman" w:cs="Times New Roman"/>
          <w:kern w:val="0"/>
          <w:sz w:val="24"/>
          <w:szCs w:val="24"/>
          <w:lang w:eastAsia="en-IN"/>
          <w14:ligatures w14:val="none"/>
        </w:rPr>
      </w:pPr>
      <w:r w:rsidRPr="009C0863">
        <w:rPr>
          <w:rFonts w:eastAsia="Times New Roman" w:cs="Times New Roman"/>
          <w:b/>
          <w:bCs/>
          <w:kern w:val="0"/>
          <w:sz w:val="24"/>
          <w:szCs w:val="24"/>
          <w:lang w:eastAsia="en-IN"/>
          <w14:ligatures w14:val="none"/>
        </w:rPr>
        <w:t>Advantages of Money and Wire Transfer Services</w:t>
      </w:r>
    </w:p>
    <w:p w14:paraId="0B40D28A" w14:textId="77777777" w:rsidR="009C0863" w:rsidRPr="009C0863" w:rsidRDefault="009C0863" w:rsidP="009C0863">
      <w:pPr>
        <w:numPr>
          <w:ilvl w:val="1"/>
          <w:numId w:val="5"/>
        </w:numPr>
        <w:spacing w:before="100" w:beforeAutospacing="1" w:after="100" w:afterAutospacing="1" w:line="240" w:lineRule="auto"/>
        <w:rPr>
          <w:rFonts w:eastAsia="Times New Roman" w:cs="Times New Roman"/>
          <w:kern w:val="0"/>
          <w:sz w:val="24"/>
          <w:szCs w:val="24"/>
          <w:lang w:eastAsia="en-IN"/>
          <w14:ligatures w14:val="none"/>
        </w:rPr>
      </w:pPr>
      <w:r w:rsidRPr="009C0863">
        <w:rPr>
          <w:rFonts w:eastAsia="Times New Roman" w:cs="Times New Roman"/>
          <w:b/>
          <w:bCs/>
          <w:kern w:val="0"/>
          <w:sz w:val="24"/>
          <w:szCs w:val="24"/>
          <w:lang w:eastAsia="en-IN"/>
          <w14:ligatures w14:val="none"/>
        </w:rPr>
        <w:t>Speed</w:t>
      </w:r>
      <w:r w:rsidRPr="009C0863">
        <w:rPr>
          <w:rFonts w:eastAsia="Times New Roman" w:cs="Times New Roman"/>
          <w:kern w:val="0"/>
          <w:sz w:val="24"/>
          <w:szCs w:val="24"/>
          <w:lang w:eastAsia="en-IN"/>
          <w14:ligatures w14:val="none"/>
        </w:rPr>
        <w:t>: Wire transfers are usually completed within the same day for domestic transfers and within a few days for international transfers.</w:t>
      </w:r>
    </w:p>
    <w:p w14:paraId="50D9BCD7" w14:textId="77777777" w:rsidR="009C0863" w:rsidRPr="009C0863" w:rsidRDefault="009C0863" w:rsidP="009C0863">
      <w:pPr>
        <w:numPr>
          <w:ilvl w:val="1"/>
          <w:numId w:val="5"/>
        </w:numPr>
        <w:spacing w:before="100" w:beforeAutospacing="1" w:after="100" w:afterAutospacing="1" w:line="240" w:lineRule="auto"/>
        <w:rPr>
          <w:rFonts w:eastAsia="Times New Roman" w:cs="Times New Roman"/>
          <w:kern w:val="0"/>
          <w:sz w:val="24"/>
          <w:szCs w:val="24"/>
          <w:lang w:eastAsia="en-IN"/>
          <w14:ligatures w14:val="none"/>
        </w:rPr>
      </w:pPr>
      <w:r w:rsidRPr="009C0863">
        <w:rPr>
          <w:rFonts w:eastAsia="Times New Roman" w:cs="Times New Roman"/>
          <w:b/>
          <w:bCs/>
          <w:kern w:val="0"/>
          <w:sz w:val="24"/>
          <w:szCs w:val="24"/>
          <w:lang w:eastAsia="en-IN"/>
          <w14:ligatures w14:val="none"/>
        </w:rPr>
        <w:t>Security</w:t>
      </w:r>
      <w:r w:rsidRPr="009C0863">
        <w:rPr>
          <w:rFonts w:eastAsia="Times New Roman" w:cs="Times New Roman"/>
          <w:kern w:val="0"/>
          <w:sz w:val="24"/>
          <w:szCs w:val="24"/>
          <w:lang w:eastAsia="en-IN"/>
          <w14:ligatures w14:val="none"/>
        </w:rPr>
        <w:t>: Wire transfers are secure and less prone to fraud compared to other payment methods.</w:t>
      </w:r>
    </w:p>
    <w:p w14:paraId="4C2E7399" w14:textId="77777777" w:rsidR="009C0863" w:rsidRPr="009C0863" w:rsidRDefault="009C0863" w:rsidP="009C0863">
      <w:pPr>
        <w:numPr>
          <w:ilvl w:val="1"/>
          <w:numId w:val="5"/>
        </w:numPr>
        <w:spacing w:before="100" w:beforeAutospacing="1" w:after="100" w:afterAutospacing="1" w:line="240" w:lineRule="auto"/>
        <w:rPr>
          <w:rFonts w:eastAsia="Times New Roman" w:cs="Times New Roman"/>
          <w:kern w:val="0"/>
          <w:sz w:val="24"/>
          <w:szCs w:val="24"/>
          <w:lang w:eastAsia="en-IN"/>
          <w14:ligatures w14:val="none"/>
        </w:rPr>
      </w:pPr>
      <w:r w:rsidRPr="009C0863">
        <w:rPr>
          <w:rFonts w:eastAsia="Times New Roman" w:cs="Times New Roman"/>
          <w:b/>
          <w:bCs/>
          <w:kern w:val="0"/>
          <w:sz w:val="24"/>
          <w:szCs w:val="24"/>
          <w:lang w:eastAsia="en-IN"/>
          <w14:ligatures w14:val="none"/>
        </w:rPr>
        <w:t>Reliability</w:t>
      </w:r>
      <w:r w:rsidRPr="009C0863">
        <w:rPr>
          <w:rFonts w:eastAsia="Times New Roman" w:cs="Times New Roman"/>
          <w:kern w:val="0"/>
          <w:sz w:val="24"/>
          <w:szCs w:val="24"/>
          <w:lang w:eastAsia="en-IN"/>
          <w14:ligatures w14:val="none"/>
        </w:rPr>
        <w:t>: They provide a reliable method for transferring large sums of money.</w:t>
      </w:r>
    </w:p>
    <w:p w14:paraId="2D159936" w14:textId="77777777" w:rsidR="009C0863" w:rsidRPr="009C0863" w:rsidRDefault="009C0863" w:rsidP="009C0863">
      <w:pPr>
        <w:numPr>
          <w:ilvl w:val="0"/>
          <w:numId w:val="5"/>
        </w:numPr>
        <w:spacing w:before="100" w:beforeAutospacing="1" w:after="100" w:afterAutospacing="1" w:line="240" w:lineRule="auto"/>
        <w:rPr>
          <w:rFonts w:eastAsia="Times New Roman" w:cs="Times New Roman"/>
          <w:kern w:val="0"/>
          <w:sz w:val="24"/>
          <w:szCs w:val="24"/>
          <w:lang w:eastAsia="en-IN"/>
          <w14:ligatures w14:val="none"/>
        </w:rPr>
      </w:pPr>
      <w:r w:rsidRPr="009C0863">
        <w:rPr>
          <w:rFonts w:eastAsia="Times New Roman" w:cs="Times New Roman"/>
          <w:b/>
          <w:bCs/>
          <w:kern w:val="0"/>
          <w:sz w:val="24"/>
          <w:szCs w:val="24"/>
          <w:lang w:eastAsia="en-IN"/>
          <w14:ligatures w14:val="none"/>
        </w:rPr>
        <w:t>Disadvantages of Money and Wire Transfer Services</w:t>
      </w:r>
    </w:p>
    <w:p w14:paraId="30A38449" w14:textId="77777777" w:rsidR="009C0863" w:rsidRPr="009C0863" w:rsidRDefault="009C0863" w:rsidP="009C0863">
      <w:pPr>
        <w:numPr>
          <w:ilvl w:val="1"/>
          <w:numId w:val="5"/>
        </w:numPr>
        <w:spacing w:before="100" w:beforeAutospacing="1" w:after="100" w:afterAutospacing="1" w:line="240" w:lineRule="auto"/>
        <w:rPr>
          <w:rFonts w:eastAsia="Times New Roman" w:cs="Times New Roman"/>
          <w:kern w:val="0"/>
          <w:sz w:val="24"/>
          <w:szCs w:val="24"/>
          <w:lang w:eastAsia="en-IN"/>
          <w14:ligatures w14:val="none"/>
        </w:rPr>
      </w:pPr>
      <w:r w:rsidRPr="009C0863">
        <w:rPr>
          <w:rFonts w:eastAsia="Times New Roman" w:cs="Times New Roman"/>
          <w:b/>
          <w:bCs/>
          <w:kern w:val="0"/>
          <w:sz w:val="24"/>
          <w:szCs w:val="24"/>
          <w:lang w:eastAsia="en-IN"/>
          <w14:ligatures w14:val="none"/>
        </w:rPr>
        <w:t>Cost</w:t>
      </w:r>
      <w:r w:rsidRPr="009C0863">
        <w:rPr>
          <w:rFonts w:eastAsia="Times New Roman" w:cs="Times New Roman"/>
          <w:kern w:val="0"/>
          <w:sz w:val="24"/>
          <w:szCs w:val="24"/>
          <w:lang w:eastAsia="en-IN"/>
          <w14:ligatures w14:val="none"/>
        </w:rPr>
        <w:t>: Wire transfers can be expensive, with fees charged by both the sending and receiving banks.</w:t>
      </w:r>
    </w:p>
    <w:p w14:paraId="0C16ABEE" w14:textId="77777777" w:rsidR="009C0863" w:rsidRPr="009C0863" w:rsidRDefault="009C0863" w:rsidP="009C0863">
      <w:pPr>
        <w:numPr>
          <w:ilvl w:val="1"/>
          <w:numId w:val="5"/>
        </w:numPr>
        <w:spacing w:before="100" w:beforeAutospacing="1" w:after="100" w:afterAutospacing="1" w:line="240" w:lineRule="auto"/>
        <w:rPr>
          <w:rFonts w:eastAsia="Times New Roman" w:cs="Times New Roman"/>
          <w:kern w:val="0"/>
          <w:sz w:val="24"/>
          <w:szCs w:val="24"/>
          <w:lang w:eastAsia="en-IN"/>
          <w14:ligatures w14:val="none"/>
        </w:rPr>
      </w:pPr>
      <w:r w:rsidRPr="009C0863">
        <w:rPr>
          <w:rFonts w:eastAsia="Times New Roman" w:cs="Times New Roman"/>
          <w:b/>
          <w:bCs/>
          <w:kern w:val="0"/>
          <w:sz w:val="24"/>
          <w:szCs w:val="24"/>
          <w:lang w:eastAsia="en-IN"/>
          <w14:ligatures w14:val="none"/>
        </w:rPr>
        <w:t>Irreversibility</w:t>
      </w:r>
      <w:r w:rsidRPr="009C0863">
        <w:rPr>
          <w:rFonts w:eastAsia="Times New Roman" w:cs="Times New Roman"/>
          <w:kern w:val="0"/>
          <w:sz w:val="24"/>
          <w:szCs w:val="24"/>
          <w:lang w:eastAsia="en-IN"/>
          <w14:ligatures w14:val="none"/>
        </w:rPr>
        <w:t>: Once a wire transfer is initiated, it cannot be easily reversed, making it critical to ensure accuracy.</w:t>
      </w:r>
    </w:p>
    <w:p w14:paraId="5CCE80E8" w14:textId="77777777" w:rsidR="009C0863" w:rsidRPr="009C0863" w:rsidRDefault="009C0863" w:rsidP="009C0863">
      <w:pPr>
        <w:numPr>
          <w:ilvl w:val="1"/>
          <w:numId w:val="5"/>
        </w:numPr>
        <w:spacing w:before="100" w:beforeAutospacing="1" w:after="100" w:afterAutospacing="1" w:line="240" w:lineRule="auto"/>
        <w:rPr>
          <w:rFonts w:eastAsia="Times New Roman" w:cs="Times New Roman"/>
          <w:kern w:val="0"/>
          <w:sz w:val="24"/>
          <w:szCs w:val="24"/>
          <w:lang w:eastAsia="en-IN"/>
          <w14:ligatures w14:val="none"/>
        </w:rPr>
      </w:pPr>
      <w:r w:rsidRPr="009C0863">
        <w:rPr>
          <w:rFonts w:eastAsia="Times New Roman" w:cs="Times New Roman"/>
          <w:b/>
          <w:bCs/>
          <w:kern w:val="0"/>
          <w:sz w:val="24"/>
          <w:szCs w:val="24"/>
          <w:lang w:eastAsia="en-IN"/>
          <w14:ligatures w14:val="none"/>
        </w:rPr>
        <w:t>Accessibility</w:t>
      </w:r>
      <w:r w:rsidRPr="009C0863">
        <w:rPr>
          <w:rFonts w:eastAsia="Times New Roman" w:cs="Times New Roman"/>
          <w:kern w:val="0"/>
          <w:sz w:val="24"/>
          <w:szCs w:val="24"/>
          <w:lang w:eastAsia="en-IN"/>
          <w14:ligatures w14:val="none"/>
        </w:rPr>
        <w:t>: Wire transfers may not be accessible to all individuals, particularly those without bank accounts.</w:t>
      </w:r>
    </w:p>
    <w:p w14:paraId="79342E00" w14:textId="77777777" w:rsidR="009C0863" w:rsidRPr="009C0863" w:rsidRDefault="009C0863" w:rsidP="009C0863">
      <w:pPr>
        <w:pStyle w:val="Heading2"/>
        <w:rPr>
          <w:rFonts w:eastAsia="Times New Roman"/>
          <w:lang w:eastAsia="en-IN"/>
        </w:rPr>
      </w:pPr>
      <w:r w:rsidRPr="009C0863">
        <w:rPr>
          <w:rFonts w:eastAsia="Times New Roman"/>
          <w:lang w:eastAsia="en-IN"/>
        </w:rPr>
        <w:t>The Role of Money and Wire Transfer Services in the US Banking System</w:t>
      </w:r>
    </w:p>
    <w:p w14:paraId="61D5C184" w14:textId="77777777" w:rsidR="009C0863" w:rsidRPr="009C0863" w:rsidRDefault="009C0863" w:rsidP="009C0863">
      <w:pPr>
        <w:numPr>
          <w:ilvl w:val="0"/>
          <w:numId w:val="6"/>
        </w:numPr>
        <w:spacing w:before="100" w:beforeAutospacing="1" w:after="100" w:afterAutospacing="1" w:line="240" w:lineRule="auto"/>
        <w:rPr>
          <w:rFonts w:eastAsia="Times New Roman" w:cs="Times New Roman"/>
          <w:kern w:val="0"/>
          <w:sz w:val="24"/>
          <w:szCs w:val="24"/>
          <w:lang w:eastAsia="en-IN"/>
          <w14:ligatures w14:val="none"/>
        </w:rPr>
      </w:pPr>
      <w:r w:rsidRPr="009C0863">
        <w:rPr>
          <w:rFonts w:eastAsia="Times New Roman" w:cs="Times New Roman"/>
          <w:b/>
          <w:bCs/>
          <w:kern w:val="0"/>
          <w:sz w:val="24"/>
          <w:szCs w:val="24"/>
          <w:lang w:eastAsia="en-IN"/>
          <w14:ligatures w14:val="none"/>
        </w:rPr>
        <w:t>Economic Impact</w:t>
      </w:r>
    </w:p>
    <w:p w14:paraId="606DC72F" w14:textId="77777777" w:rsidR="009C0863" w:rsidRPr="009C0863" w:rsidRDefault="009C0863" w:rsidP="009C0863">
      <w:pPr>
        <w:numPr>
          <w:ilvl w:val="1"/>
          <w:numId w:val="6"/>
        </w:numPr>
        <w:spacing w:before="100" w:beforeAutospacing="1" w:after="100" w:afterAutospacing="1" w:line="240" w:lineRule="auto"/>
        <w:rPr>
          <w:rFonts w:eastAsia="Times New Roman" w:cs="Times New Roman"/>
          <w:kern w:val="0"/>
          <w:sz w:val="24"/>
          <w:szCs w:val="24"/>
          <w:lang w:eastAsia="en-IN"/>
          <w14:ligatures w14:val="none"/>
        </w:rPr>
      </w:pPr>
      <w:r w:rsidRPr="009C0863">
        <w:rPr>
          <w:rFonts w:eastAsia="Times New Roman" w:cs="Times New Roman"/>
          <w:kern w:val="0"/>
          <w:sz w:val="24"/>
          <w:szCs w:val="24"/>
          <w:lang w:eastAsia="en-IN"/>
          <w14:ligatures w14:val="none"/>
        </w:rPr>
        <w:t>Money and wire transfer services facilitate commerce and economic activity by enabling the smooth flow of funds. They support businesses, enable remittances, and provide a reliable way for individuals to manage their finances.</w:t>
      </w:r>
    </w:p>
    <w:p w14:paraId="6E7F34EE" w14:textId="77777777" w:rsidR="009C0863" w:rsidRPr="009C0863" w:rsidRDefault="009C0863" w:rsidP="009C0863">
      <w:pPr>
        <w:numPr>
          <w:ilvl w:val="0"/>
          <w:numId w:val="6"/>
        </w:numPr>
        <w:spacing w:before="100" w:beforeAutospacing="1" w:after="100" w:afterAutospacing="1" w:line="240" w:lineRule="auto"/>
        <w:rPr>
          <w:rFonts w:eastAsia="Times New Roman" w:cs="Times New Roman"/>
          <w:kern w:val="0"/>
          <w:sz w:val="24"/>
          <w:szCs w:val="24"/>
          <w:lang w:eastAsia="en-IN"/>
          <w14:ligatures w14:val="none"/>
        </w:rPr>
      </w:pPr>
      <w:r w:rsidRPr="009C0863">
        <w:rPr>
          <w:rFonts w:eastAsia="Times New Roman" w:cs="Times New Roman"/>
          <w:b/>
          <w:bCs/>
          <w:kern w:val="0"/>
          <w:sz w:val="24"/>
          <w:szCs w:val="24"/>
          <w:lang w:eastAsia="en-IN"/>
          <w14:ligatures w14:val="none"/>
        </w:rPr>
        <w:t>Financial Inclusion</w:t>
      </w:r>
    </w:p>
    <w:p w14:paraId="211E8D04" w14:textId="77777777" w:rsidR="009C0863" w:rsidRPr="009C0863" w:rsidRDefault="009C0863" w:rsidP="009C0863">
      <w:pPr>
        <w:numPr>
          <w:ilvl w:val="1"/>
          <w:numId w:val="6"/>
        </w:numPr>
        <w:spacing w:before="100" w:beforeAutospacing="1" w:after="100" w:afterAutospacing="1" w:line="240" w:lineRule="auto"/>
        <w:rPr>
          <w:rFonts w:eastAsia="Times New Roman" w:cs="Times New Roman"/>
          <w:kern w:val="0"/>
          <w:sz w:val="24"/>
          <w:szCs w:val="24"/>
          <w:lang w:eastAsia="en-IN"/>
          <w14:ligatures w14:val="none"/>
        </w:rPr>
      </w:pPr>
      <w:r w:rsidRPr="009C0863">
        <w:rPr>
          <w:rFonts w:eastAsia="Times New Roman" w:cs="Times New Roman"/>
          <w:kern w:val="0"/>
          <w:sz w:val="24"/>
          <w:szCs w:val="24"/>
          <w:lang w:eastAsia="en-IN"/>
          <w14:ligatures w14:val="none"/>
        </w:rPr>
        <w:t>These services enhance financial inclusion by providing banking access to unbanked and underbanked populations. Mobile and online payment systems</w:t>
      </w:r>
      <w:proofErr w:type="gramStart"/>
      <w:r w:rsidRPr="009C0863">
        <w:rPr>
          <w:rFonts w:eastAsia="Times New Roman" w:cs="Times New Roman"/>
          <w:kern w:val="0"/>
          <w:sz w:val="24"/>
          <w:szCs w:val="24"/>
          <w:lang w:eastAsia="en-IN"/>
          <w14:ligatures w14:val="none"/>
        </w:rPr>
        <w:t>, in particular, make</w:t>
      </w:r>
      <w:proofErr w:type="gramEnd"/>
      <w:r w:rsidRPr="009C0863">
        <w:rPr>
          <w:rFonts w:eastAsia="Times New Roman" w:cs="Times New Roman"/>
          <w:kern w:val="0"/>
          <w:sz w:val="24"/>
          <w:szCs w:val="24"/>
          <w:lang w:eastAsia="en-IN"/>
          <w14:ligatures w14:val="none"/>
        </w:rPr>
        <w:t xml:space="preserve"> financial services more accessible to people who may not have traditional bank accounts.</w:t>
      </w:r>
    </w:p>
    <w:p w14:paraId="2C14A45A" w14:textId="77777777" w:rsidR="009C0863" w:rsidRPr="009C0863" w:rsidRDefault="009C0863" w:rsidP="009C0863">
      <w:pPr>
        <w:numPr>
          <w:ilvl w:val="0"/>
          <w:numId w:val="6"/>
        </w:numPr>
        <w:spacing w:before="100" w:beforeAutospacing="1" w:after="100" w:afterAutospacing="1" w:line="240" w:lineRule="auto"/>
        <w:rPr>
          <w:rFonts w:eastAsia="Times New Roman" w:cs="Times New Roman"/>
          <w:kern w:val="0"/>
          <w:sz w:val="24"/>
          <w:szCs w:val="24"/>
          <w:lang w:eastAsia="en-IN"/>
          <w14:ligatures w14:val="none"/>
        </w:rPr>
      </w:pPr>
      <w:r w:rsidRPr="009C0863">
        <w:rPr>
          <w:rFonts w:eastAsia="Times New Roman" w:cs="Times New Roman"/>
          <w:b/>
          <w:bCs/>
          <w:kern w:val="0"/>
          <w:sz w:val="24"/>
          <w:szCs w:val="24"/>
          <w:lang w:eastAsia="en-IN"/>
          <w14:ligatures w14:val="none"/>
        </w:rPr>
        <w:t>Technological Integration</w:t>
      </w:r>
    </w:p>
    <w:p w14:paraId="2EF1D8A1" w14:textId="77777777" w:rsidR="009C0863" w:rsidRDefault="009C0863" w:rsidP="009C0863">
      <w:pPr>
        <w:numPr>
          <w:ilvl w:val="1"/>
          <w:numId w:val="6"/>
        </w:numPr>
        <w:spacing w:before="100" w:beforeAutospacing="1" w:after="100" w:afterAutospacing="1" w:line="240" w:lineRule="auto"/>
        <w:rPr>
          <w:rFonts w:eastAsia="Times New Roman" w:cs="Times New Roman"/>
          <w:kern w:val="0"/>
          <w:sz w:val="24"/>
          <w:szCs w:val="24"/>
          <w:lang w:eastAsia="en-IN"/>
          <w14:ligatures w14:val="none"/>
        </w:rPr>
      </w:pPr>
      <w:r w:rsidRPr="009C0863">
        <w:rPr>
          <w:rFonts w:eastAsia="Times New Roman" w:cs="Times New Roman"/>
          <w:kern w:val="0"/>
          <w:sz w:val="24"/>
          <w:szCs w:val="24"/>
          <w:lang w:eastAsia="en-IN"/>
          <w14:ligatures w14:val="none"/>
        </w:rPr>
        <w:t>The integration of technology in wire transfer services has improved efficiency, reduced costs, and enhanced the overall customer experience. Innovations such as blockchain and real-time payments continue to evolve the landscape.</w:t>
      </w:r>
    </w:p>
    <w:p w14:paraId="4EDD8573" w14:textId="1D65C851" w:rsidR="000D52E4" w:rsidRDefault="000D52E4" w:rsidP="000D52E4">
      <w:pPr>
        <w:pStyle w:val="Heading1"/>
        <w:rPr>
          <w:rFonts w:eastAsia="Times New Roman"/>
          <w:lang w:eastAsia="en-IN"/>
        </w:rPr>
      </w:pPr>
      <w:r>
        <w:rPr>
          <w:rFonts w:eastAsia="Times New Roman"/>
          <w:lang w:eastAsia="en-IN"/>
        </w:rPr>
        <w:lastRenderedPageBreak/>
        <w:t xml:space="preserve">Data tables related to </w:t>
      </w:r>
      <w:r w:rsidRPr="000D52E4">
        <w:rPr>
          <w:rFonts w:eastAsia="Times New Roman"/>
          <w:lang w:eastAsia="en-IN"/>
        </w:rPr>
        <w:t>Money Transfer Services and Wire Transfer Services</w:t>
      </w:r>
    </w:p>
    <w:p w14:paraId="4FE01A9F" w14:textId="14230BE5" w:rsidR="000D52E4" w:rsidRDefault="000D52E4" w:rsidP="000D52E4">
      <w:pPr>
        <w:pStyle w:val="Heading2"/>
        <w:rPr>
          <w:rFonts w:eastAsia="Times New Roman"/>
          <w:lang w:eastAsia="en-IN"/>
        </w:rPr>
      </w:pPr>
      <w:r w:rsidRPr="000D52E4">
        <w:rPr>
          <w:rFonts w:eastAsia="Times New Roman"/>
          <w:lang w:eastAsia="en-IN"/>
        </w:rPr>
        <w:t>Breakdown of International Wire Transfers by Region (2023)</w:t>
      </w:r>
    </w:p>
    <w:tbl>
      <w:tblPr>
        <w:tblStyle w:val="TableGrid"/>
        <w:tblW w:w="4304" w:type="dxa"/>
        <w:tblLook w:val="04A0" w:firstRow="1" w:lastRow="0" w:firstColumn="1" w:lastColumn="0" w:noHBand="0" w:noVBand="1"/>
      </w:tblPr>
      <w:tblGrid>
        <w:gridCol w:w="1239"/>
        <w:gridCol w:w="1929"/>
        <w:gridCol w:w="1136"/>
      </w:tblGrid>
      <w:tr w:rsidR="000D52E4" w:rsidRPr="000D52E4" w14:paraId="73FE0FF3" w14:textId="77777777" w:rsidTr="000D52E4">
        <w:trPr>
          <w:trHeight w:val="1229"/>
        </w:trPr>
        <w:tc>
          <w:tcPr>
            <w:tcW w:w="1239" w:type="dxa"/>
            <w:hideMark/>
          </w:tcPr>
          <w:p w14:paraId="01A29DB9" w14:textId="77777777" w:rsidR="000D52E4" w:rsidRPr="000D52E4" w:rsidRDefault="000D52E4" w:rsidP="000D52E4">
            <w:pPr>
              <w:jc w:val="center"/>
              <w:rPr>
                <w:rFonts w:ascii="Aptos Narrow" w:eastAsia="Times New Roman" w:hAnsi="Aptos Narrow" w:cs="Times New Roman"/>
                <w:b/>
                <w:bCs/>
                <w:color w:val="000000"/>
                <w:kern w:val="0"/>
                <w:sz w:val="24"/>
                <w:szCs w:val="24"/>
                <w:lang w:eastAsia="en-IN"/>
                <w14:ligatures w14:val="none"/>
              </w:rPr>
            </w:pPr>
            <w:r w:rsidRPr="000D52E4">
              <w:rPr>
                <w:rFonts w:ascii="Aptos Narrow" w:eastAsia="Times New Roman" w:hAnsi="Aptos Narrow" w:cs="Times New Roman"/>
                <w:b/>
                <w:bCs/>
                <w:color w:val="000000"/>
                <w:kern w:val="0"/>
                <w:sz w:val="24"/>
                <w:szCs w:val="24"/>
                <w:lang w:eastAsia="en-IN"/>
                <w14:ligatures w14:val="none"/>
              </w:rPr>
              <w:t>Region</w:t>
            </w:r>
          </w:p>
        </w:tc>
        <w:tc>
          <w:tcPr>
            <w:tcW w:w="1929" w:type="dxa"/>
            <w:hideMark/>
          </w:tcPr>
          <w:p w14:paraId="5689833E" w14:textId="77777777" w:rsidR="000D52E4" w:rsidRPr="000D52E4" w:rsidRDefault="000D52E4" w:rsidP="000D52E4">
            <w:pPr>
              <w:jc w:val="center"/>
              <w:rPr>
                <w:rFonts w:ascii="Aptos Narrow" w:eastAsia="Times New Roman" w:hAnsi="Aptos Narrow" w:cs="Times New Roman"/>
                <w:b/>
                <w:bCs/>
                <w:color w:val="000000"/>
                <w:kern w:val="0"/>
                <w:sz w:val="24"/>
                <w:szCs w:val="24"/>
                <w:lang w:eastAsia="en-IN"/>
                <w14:ligatures w14:val="none"/>
              </w:rPr>
            </w:pPr>
            <w:r w:rsidRPr="000D52E4">
              <w:rPr>
                <w:rFonts w:ascii="Aptos Narrow" w:eastAsia="Times New Roman" w:hAnsi="Aptos Narrow" w:cs="Times New Roman"/>
                <w:b/>
                <w:bCs/>
                <w:color w:val="000000"/>
                <w:kern w:val="0"/>
                <w:sz w:val="24"/>
                <w:szCs w:val="24"/>
                <w:lang w:eastAsia="en-IN"/>
                <w14:ligatures w14:val="none"/>
              </w:rPr>
              <w:t>Volume (Million Transactions)</w:t>
            </w:r>
          </w:p>
        </w:tc>
        <w:tc>
          <w:tcPr>
            <w:tcW w:w="1136" w:type="dxa"/>
            <w:hideMark/>
          </w:tcPr>
          <w:p w14:paraId="747CD4D6" w14:textId="77777777" w:rsidR="000D52E4" w:rsidRPr="000D52E4" w:rsidRDefault="000D52E4" w:rsidP="000D52E4">
            <w:pPr>
              <w:jc w:val="center"/>
              <w:rPr>
                <w:rFonts w:ascii="Aptos Narrow" w:eastAsia="Times New Roman" w:hAnsi="Aptos Narrow" w:cs="Times New Roman"/>
                <w:b/>
                <w:bCs/>
                <w:color w:val="000000"/>
                <w:kern w:val="0"/>
                <w:sz w:val="24"/>
                <w:szCs w:val="24"/>
                <w:lang w:eastAsia="en-IN"/>
                <w14:ligatures w14:val="none"/>
              </w:rPr>
            </w:pPr>
            <w:r w:rsidRPr="000D52E4">
              <w:rPr>
                <w:rFonts w:ascii="Aptos Narrow" w:eastAsia="Times New Roman" w:hAnsi="Aptos Narrow" w:cs="Times New Roman"/>
                <w:b/>
                <w:bCs/>
                <w:color w:val="000000"/>
                <w:kern w:val="0"/>
                <w:sz w:val="24"/>
                <w:szCs w:val="24"/>
                <w:lang w:eastAsia="en-IN"/>
                <w14:ligatures w14:val="none"/>
              </w:rPr>
              <w:t>Value (Billion USD)</w:t>
            </w:r>
          </w:p>
        </w:tc>
      </w:tr>
      <w:tr w:rsidR="000D52E4" w:rsidRPr="000D52E4" w14:paraId="542AE3B6" w14:textId="77777777" w:rsidTr="000D52E4">
        <w:trPr>
          <w:trHeight w:val="307"/>
        </w:trPr>
        <w:tc>
          <w:tcPr>
            <w:tcW w:w="1239" w:type="dxa"/>
            <w:hideMark/>
          </w:tcPr>
          <w:p w14:paraId="74B6C101" w14:textId="77777777" w:rsidR="000D52E4" w:rsidRPr="000D52E4" w:rsidRDefault="000D52E4" w:rsidP="000D52E4">
            <w:pPr>
              <w:rPr>
                <w:rFonts w:ascii="Aptos Narrow" w:eastAsia="Times New Roman" w:hAnsi="Aptos Narrow" w:cs="Times New Roman"/>
                <w:color w:val="000000"/>
                <w:kern w:val="0"/>
                <w:sz w:val="24"/>
                <w:szCs w:val="24"/>
                <w:lang w:eastAsia="en-IN"/>
                <w14:ligatures w14:val="none"/>
              </w:rPr>
            </w:pPr>
            <w:r w:rsidRPr="000D52E4">
              <w:rPr>
                <w:rFonts w:ascii="Aptos Narrow" w:eastAsia="Times New Roman" w:hAnsi="Aptos Narrow" w:cs="Times New Roman"/>
                <w:color w:val="000000"/>
                <w:kern w:val="0"/>
                <w:sz w:val="24"/>
                <w:szCs w:val="24"/>
                <w:lang w:eastAsia="en-IN"/>
                <w14:ligatures w14:val="none"/>
              </w:rPr>
              <w:t>Europe</w:t>
            </w:r>
          </w:p>
        </w:tc>
        <w:tc>
          <w:tcPr>
            <w:tcW w:w="1929" w:type="dxa"/>
            <w:hideMark/>
          </w:tcPr>
          <w:p w14:paraId="22173A94" w14:textId="77777777" w:rsidR="000D52E4" w:rsidRPr="000D52E4" w:rsidRDefault="000D52E4" w:rsidP="000D52E4">
            <w:pPr>
              <w:jc w:val="right"/>
              <w:rPr>
                <w:rFonts w:ascii="Aptos Narrow" w:eastAsia="Times New Roman" w:hAnsi="Aptos Narrow" w:cs="Times New Roman"/>
                <w:color w:val="000000"/>
                <w:kern w:val="0"/>
                <w:sz w:val="24"/>
                <w:szCs w:val="24"/>
                <w:lang w:eastAsia="en-IN"/>
                <w14:ligatures w14:val="none"/>
              </w:rPr>
            </w:pPr>
            <w:r w:rsidRPr="000D52E4">
              <w:rPr>
                <w:rFonts w:ascii="Aptos Narrow" w:eastAsia="Times New Roman" w:hAnsi="Aptos Narrow" w:cs="Times New Roman"/>
                <w:color w:val="000000"/>
                <w:kern w:val="0"/>
                <w:sz w:val="24"/>
                <w:szCs w:val="24"/>
                <w:lang w:eastAsia="en-IN"/>
                <w14:ligatures w14:val="none"/>
              </w:rPr>
              <w:t>20</w:t>
            </w:r>
          </w:p>
        </w:tc>
        <w:tc>
          <w:tcPr>
            <w:tcW w:w="1136" w:type="dxa"/>
            <w:hideMark/>
          </w:tcPr>
          <w:p w14:paraId="702EF2F0" w14:textId="77777777" w:rsidR="000D52E4" w:rsidRPr="000D52E4" w:rsidRDefault="000D52E4" w:rsidP="000D52E4">
            <w:pPr>
              <w:jc w:val="right"/>
              <w:rPr>
                <w:rFonts w:ascii="Aptos Narrow" w:eastAsia="Times New Roman" w:hAnsi="Aptos Narrow" w:cs="Times New Roman"/>
                <w:color w:val="000000"/>
                <w:kern w:val="0"/>
                <w:sz w:val="24"/>
                <w:szCs w:val="24"/>
                <w:lang w:eastAsia="en-IN"/>
                <w14:ligatures w14:val="none"/>
              </w:rPr>
            </w:pPr>
            <w:r w:rsidRPr="000D52E4">
              <w:rPr>
                <w:rFonts w:ascii="Aptos Narrow" w:eastAsia="Times New Roman" w:hAnsi="Aptos Narrow" w:cs="Times New Roman"/>
                <w:color w:val="000000"/>
                <w:kern w:val="0"/>
                <w:sz w:val="24"/>
                <w:szCs w:val="24"/>
                <w:lang w:eastAsia="en-IN"/>
                <w14:ligatures w14:val="none"/>
              </w:rPr>
              <w:t>150</w:t>
            </w:r>
          </w:p>
        </w:tc>
      </w:tr>
      <w:tr w:rsidR="000D52E4" w:rsidRPr="000D52E4" w14:paraId="2A98422F" w14:textId="77777777" w:rsidTr="000D52E4">
        <w:trPr>
          <w:trHeight w:val="307"/>
        </w:trPr>
        <w:tc>
          <w:tcPr>
            <w:tcW w:w="1239" w:type="dxa"/>
            <w:hideMark/>
          </w:tcPr>
          <w:p w14:paraId="0C6EA725" w14:textId="77777777" w:rsidR="000D52E4" w:rsidRPr="000D52E4" w:rsidRDefault="000D52E4" w:rsidP="000D52E4">
            <w:pPr>
              <w:rPr>
                <w:rFonts w:ascii="Aptos Narrow" w:eastAsia="Times New Roman" w:hAnsi="Aptos Narrow" w:cs="Times New Roman"/>
                <w:color w:val="000000"/>
                <w:kern w:val="0"/>
                <w:sz w:val="24"/>
                <w:szCs w:val="24"/>
                <w:lang w:eastAsia="en-IN"/>
                <w14:ligatures w14:val="none"/>
              </w:rPr>
            </w:pPr>
            <w:r w:rsidRPr="000D52E4">
              <w:rPr>
                <w:rFonts w:ascii="Aptos Narrow" w:eastAsia="Times New Roman" w:hAnsi="Aptos Narrow" w:cs="Times New Roman"/>
                <w:color w:val="000000"/>
                <w:kern w:val="0"/>
                <w:sz w:val="24"/>
                <w:szCs w:val="24"/>
                <w:lang w:eastAsia="en-IN"/>
                <w14:ligatures w14:val="none"/>
              </w:rPr>
              <w:t>Asia</w:t>
            </w:r>
          </w:p>
        </w:tc>
        <w:tc>
          <w:tcPr>
            <w:tcW w:w="1929" w:type="dxa"/>
            <w:hideMark/>
          </w:tcPr>
          <w:p w14:paraId="0C0EEABF" w14:textId="77777777" w:rsidR="000D52E4" w:rsidRPr="000D52E4" w:rsidRDefault="000D52E4" w:rsidP="000D52E4">
            <w:pPr>
              <w:jc w:val="right"/>
              <w:rPr>
                <w:rFonts w:ascii="Aptos Narrow" w:eastAsia="Times New Roman" w:hAnsi="Aptos Narrow" w:cs="Times New Roman"/>
                <w:color w:val="000000"/>
                <w:kern w:val="0"/>
                <w:sz w:val="24"/>
                <w:szCs w:val="24"/>
                <w:lang w:eastAsia="en-IN"/>
                <w14:ligatures w14:val="none"/>
              </w:rPr>
            </w:pPr>
            <w:r w:rsidRPr="000D52E4">
              <w:rPr>
                <w:rFonts w:ascii="Aptos Narrow" w:eastAsia="Times New Roman" w:hAnsi="Aptos Narrow" w:cs="Times New Roman"/>
                <w:color w:val="000000"/>
                <w:kern w:val="0"/>
                <w:sz w:val="24"/>
                <w:szCs w:val="24"/>
                <w:lang w:eastAsia="en-IN"/>
                <w14:ligatures w14:val="none"/>
              </w:rPr>
              <w:t>15</w:t>
            </w:r>
          </w:p>
        </w:tc>
        <w:tc>
          <w:tcPr>
            <w:tcW w:w="1136" w:type="dxa"/>
            <w:hideMark/>
          </w:tcPr>
          <w:p w14:paraId="33504C9F" w14:textId="77777777" w:rsidR="000D52E4" w:rsidRPr="000D52E4" w:rsidRDefault="000D52E4" w:rsidP="000D52E4">
            <w:pPr>
              <w:jc w:val="right"/>
              <w:rPr>
                <w:rFonts w:ascii="Aptos Narrow" w:eastAsia="Times New Roman" w:hAnsi="Aptos Narrow" w:cs="Times New Roman"/>
                <w:color w:val="000000"/>
                <w:kern w:val="0"/>
                <w:sz w:val="24"/>
                <w:szCs w:val="24"/>
                <w:lang w:eastAsia="en-IN"/>
                <w14:ligatures w14:val="none"/>
              </w:rPr>
            </w:pPr>
            <w:r w:rsidRPr="000D52E4">
              <w:rPr>
                <w:rFonts w:ascii="Aptos Narrow" w:eastAsia="Times New Roman" w:hAnsi="Aptos Narrow" w:cs="Times New Roman"/>
                <w:color w:val="000000"/>
                <w:kern w:val="0"/>
                <w:sz w:val="24"/>
                <w:szCs w:val="24"/>
                <w:lang w:eastAsia="en-IN"/>
                <w14:ligatures w14:val="none"/>
              </w:rPr>
              <w:t>120</w:t>
            </w:r>
          </w:p>
        </w:tc>
      </w:tr>
      <w:tr w:rsidR="000D52E4" w:rsidRPr="000D52E4" w14:paraId="0C5211F9" w14:textId="77777777" w:rsidTr="000D52E4">
        <w:trPr>
          <w:trHeight w:val="614"/>
        </w:trPr>
        <w:tc>
          <w:tcPr>
            <w:tcW w:w="1239" w:type="dxa"/>
            <w:hideMark/>
          </w:tcPr>
          <w:p w14:paraId="2E2FD76C" w14:textId="77777777" w:rsidR="000D52E4" w:rsidRPr="000D52E4" w:rsidRDefault="000D52E4" w:rsidP="000D52E4">
            <w:pPr>
              <w:rPr>
                <w:rFonts w:ascii="Aptos Narrow" w:eastAsia="Times New Roman" w:hAnsi="Aptos Narrow" w:cs="Times New Roman"/>
                <w:color w:val="000000"/>
                <w:kern w:val="0"/>
                <w:sz w:val="24"/>
                <w:szCs w:val="24"/>
                <w:lang w:eastAsia="en-IN"/>
                <w14:ligatures w14:val="none"/>
              </w:rPr>
            </w:pPr>
            <w:r w:rsidRPr="000D52E4">
              <w:rPr>
                <w:rFonts w:ascii="Aptos Narrow" w:eastAsia="Times New Roman" w:hAnsi="Aptos Narrow" w:cs="Times New Roman"/>
                <w:color w:val="000000"/>
                <w:kern w:val="0"/>
                <w:sz w:val="24"/>
                <w:szCs w:val="24"/>
                <w:lang w:eastAsia="en-IN"/>
                <w14:ligatures w14:val="none"/>
              </w:rPr>
              <w:t>Latin America</w:t>
            </w:r>
          </w:p>
        </w:tc>
        <w:tc>
          <w:tcPr>
            <w:tcW w:w="1929" w:type="dxa"/>
            <w:hideMark/>
          </w:tcPr>
          <w:p w14:paraId="7C68159C" w14:textId="77777777" w:rsidR="000D52E4" w:rsidRPr="000D52E4" w:rsidRDefault="000D52E4" w:rsidP="000D52E4">
            <w:pPr>
              <w:jc w:val="right"/>
              <w:rPr>
                <w:rFonts w:ascii="Aptos Narrow" w:eastAsia="Times New Roman" w:hAnsi="Aptos Narrow" w:cs="Times New Roman"/>
                <w:color w:val="000000"/>
                <w:kern w:val="0"/>
                <w:sz w:val="24"/>
                <w:szCs w:val="24"/>
                <w:lang w:eastAsia="en-IN"/>
                <w14:ligatures w14:val="none"/>
              </w:rPr>
            </w:pPr>
            <w:r w:rsidRPr="000D52E4">
              <w:rPr>
                <w:rFonts w:ascii="Aptos Narrow" w:eastAsia="Times New Roman" w:hAnsi="Aptos Narrow" w:cs="Times New Roman"/>
                <w:color w:val="000000"/>
                <w:kern w:val="0"/>
                <w:sz w:val="24"/>
                <w:szCs w:val="24"/>
                <w:lang w:eastAsia="en-IN"/>
                <w14:ligatures w14:val="none"/>
              </w:rPr>
              <w:t>10</w:t>
            </w:r>
          </w:p>
        </w:tc>
        <w:tc>
          <w:tcPr>
            <w:tcW w:w="1136" w:type="dxa"/>
            <w:hideMark/>
          </w:tcPr>
          <w:p w14:paraId="4011F789" w14:textId="77777777" w:rsidR="000D52E4" w:rsidRPr="000D52E4" w:rsidRDefault="000D52E4" w:rsidP="000D52E4">
            <w:pPr>
              <w:jc w:val="right"/>
              <w:rPr>
                <w:rFonts w:ascii="Aptos Narrow" w:eastAsia="Times New Roman" w:hAnsi="Aptos Narrow" w:cs="Times New Roman"/>
                <w:color w:val="000000"/>
                <w:kern w:val="0"/>
                <w:sz w:val="24"/>
                <w:szCs w:val="24"/>
                <w:lang w:eastAsia="en-IN"/>
                <w14:ligatures w14:val="none"/>
              </w:rPr>
            </w:pPr>
            <w:r w:rsidRPr="000D52E4">
              <w:rPr>
                <w:rFonts w:ascii="Aptos Narrow" w:eastAsia="Times New Roman" w:hAnsi="Aptos Narrow" w:cs="Times New Roman"/>
                <w:color w:val="000000"/>
                <w:kern w:val="0"/>
                <w:sz w:val="24"/>
                <w:szCs w:val="24"/>
                <w:lang w:eastAsia="en-IN"/>
                <w14:ligatures w14:val="none"/>
              </w:rPr>
              <w:t>70</w:t>
            </w:r>
          </w:p>
        </w:tc>
      </w:tr>
      <w:tr w:rsidR="000D52E4" w:rsidRPr="000D52E4" w14:paraId="0D28F7AA" w14:textId="77777777" w:rsidTr="000D52E4">
        <w:trPr>
          <w:trHeight w:val="614"/>
        </w:trPr>
        <w:tc>
          <w:tcPr>
            <w:tcW w:w="1239" w:type="dxa"/>
            <w:hideMark/>
          </w:tcPr>
          <w:p w14:paraId="438830B5" w14:textId="77777777" w:rsidR="000D52E4" w:rsidRPr="000D52E4" w:rsidRDefault="000D52E4" w:rsidP="000D52E4">
            <w:pPr>
              <w:rPr>
                <w:rFonts w:ascii="Aptos Narrow" w:eastAsia="Times New Roman" w:hAnsi="Aptos Narrow" w:cs="Times New Roman"/>
                <w:color w:val="000000"/>
                <w:kern w:val="0"/>
                <w:sz w:val="24"/>
                <w:szCs w:val="24"/>
                <w:lang w:eastAsia="en-IN"/>
                <w14:ligatures w14:val="none"/>
              </w:rPr>
            </w:pPr>
            <w:r w:rsidRPr="000D52E4">
              <w:rPr>
                <w:rFonts w:ascii="Aptos Narrow" w:eastAsia="Times New Roman" w:hAnsi="Aptos Narrow" w:cs="Times New Roman"/>
                <w:color w:val="000000"/>
                <w:kern w:val="0"/>
                <w:sz w:val="24"/>
                <w:szCs w:val="24"/>
                <w:lang w:eastAsia="en-IN"/>
                <w14:ligatures w14:val="none"/>
              </w:rPr>
              <w:t>Middle East</w:t>
            </w:r>
          </w:p>
        </w:tc>
        <w:tc>
          <w:tcPr>
            <w:tcW w:w="1929" w:type="dxa"/>
            <w:hideMark/>
          </w:tcPr>
          <w:p w14:paraId="5AC172E2" w14:textId="77777777" w:rsidR="000D52E4" w:rsidRPr="000D52E4" w:rsidRDefault="000D52E4" w:rsidP="000D52E4">
            <w:pPr>
              <w:jc w:val="right"/>
              <w:rPr>
                <w:rFonts w:ascii="Aptos Narrow" w:eastAsia="Times New Roman" w:hAnsi="Aptos Narrow" w:cs="Times New Roman"/>
                <w:color w:val="000000"/>
                <w:kern w:val="0"/>
                <w:sz w:val="24"/>
                <w:szCs w:val="24"/>
                <w:lang w:eastAsia="en-IN"/>
                <w14:ligatures w14:val="none"/>
              </w:rPr>
            </w:pPr>
            <w:r w:rsidRPr="000D52E4">
              <w:rPr>
                <w:rFonts w:ascii="Aptos Narrow" w:eastAsia="Times New Roman" w:hAnsi="Aptos Narrow" w:cs="Times New Roman"/>
                <w:color w:val="000000"/>
                <w:kern w:val="0"/>
                <w:sz w:val="24"/>
                <w:szCs w:val="24"/>
                <w:lang w:eastAsia="en-IN"/>
                <w14:ligatures w14:val="none"/>
              </w:rPr>
              <w:t>8</w:t>
            </w:r>
          </w:p>
        </w:tc>
        <w:tc>
          <w:tcPr>
            <w:tcW w:w="1136" w:type="dxa"/>
            <w:hideMark/>
          </w:tcPr>
          <w:p w14:paraId="4A612DDB" w14:textId="77777777" w:rsidR="000D52E4" w:rsidRPr="000D52E4" w:rsidRDefault="000D52E4" w:rsidP="000D52E4">
            <w:pPr>
              <w:jc w:val="right"/>
              <w:rPr>
                <w:rFonts w:ascii="Aptos Narrow" w:eastAsia="Times New Roman" w:hAnsi="Aptos Narrow" w:cs="Times New Roman"/>
                <w:color w:val="000000"/>
                <w:kern w:val="0"/>
                <w:sz w:val="24"/>
                <w:szCs w:val="24"/>
                <w:lang w:eastAsia="en-IN"/>
                <w14:ligatures w14:val="none"/>
              </w:rPr>
            </w:pPr>
            <w:r w:rsidRPr="000D52E4">
              <w:rPr>
                <w:rFonts w:ascii="Aptos Narrow" w:eastAsia="Times New Roman" w:hAnsi="Aptos Narrow" w:cs="Times New Roman"/>
                <w:color w:val="000000"/>
                <w:kern w:val="0"/>
                <w:sz w:val="24"/>
                <w:szCs w:val="24"/>
                <w:lang w:eastAsia="en-IN"/>
                <w14:ligatures w14:val="none"/>
              </w:rPr>
              <w:t>60</w:t>
            </w:r>
          </w:p>
        </w:tc>
      </w:tr>
      <w:tr w:rsidR="000D52E4" w:rsidRPr="000D52E4" w14:paraId="4889CB30" w14:textId="77777777" w:rsidTr="000D52E4">
        <w:trPr>
          <w:trHeight w:val="307"/>
        </w:trPr>
        <w:tc>
          <w:tcPr>
            <w:tcW w:w="1239" w:type="dxa"/>
            <w:hideMark/>
          </w:tcPr>
          <w:p w14:paraId="77B1E4B5" w14:textId="77777777" w:rsidR="000D52E4" w:rsidRPr="000D52E4" w:rsidRDefault="000D52E4" w:rsidP="000D52E4">
            <w:pPr>
              <w:rPr>
                <w:rFonts w:ascii="Aptos Narrow" w:eastAsia="Times New Roman" w:hAnsi="Aptos Narrow" w:cs="Times New Roman"/>
                <w:color w:val="000000"/>
                <w:kern w:val="0"/>
                <w:sz w:val="24"/>
                <w:szCs w:val="24"/>
                <w:lang w:eastAsia="en-IN"/>
                <w14:ligatures w14:val="none"/>
              </w:rPr>
            </w:pPr>
            <w:r w:rsidRPr="000D52E4">
              <w:rPr>
                <w:rFonts w:ascii="Aptos Narrow" w:eastAsia="Times New Roman" w:hAnsi="Aptos Narrow" w:cs="Times New Roman"/>
                <w:color w:val="000000"/>
                <w:kern w:val="0"/>
                <w:sz w:val="24"/>
                <w:szCs w:val="24"/>
                <w:lang w:eastAsia="en-IN"/>
                <w14:ligatures w14:val="none"/>
              </w:rPr>
              <w:t>Africa</w:t>
            </w:r>
          </w:p>
        </w:tc>
        <w:tc>
          <w:tcPr>
            <w:tcW w:w="1929" w:type="dxa"/>
            <w:hideMark/>
          </w:tcPr>
          <w:p w14:paraId="7E9FFD8B" w14:textId="77777777" w:rsidR="000D52E4" w:rsidRPr="000D52E4" w:rsidRDefault="000D52E4" w:rsidP="000D52E4">
            <w:pPr>
              <w:jc w:val="right"/>
              <w:rPr>
                <w:rFonts w:ascii="Aptos Narrow" w:eastAsia="Times New Roman" w:hAnsi="Aptos Narrow" w:cs="Times New Roman"/>
                <w:color w:val="000000"/>
                <w:kern w:val="0"/>
                <w:sz w:val="24"/>
                <w:szCs w:val="24"/>
                <w:lang w:eastAsia="en-IN"/>
                <w14:ligatures w14:val="none"/>
              </w:rPr>
            </w:pPr>
            <w:r w:rsidRPr="000D52E4">
              <w:rPr>
                <w:rFonts w:ascii="Aptos Narrow" w:eastAsia="Times New Roman" w:hAnsi="Aptos Narrow" w:cs="Times New Roman"/>
                <w:color w:val="000000"/>
                <w:kern w:val="0"/>
                <w:sz w:val="24"/>
                <w:szCs w:val="24"/>
                <w:lang w:eastAsia="en-IN"/>
                <w14:ligatures w14:val="none"/>
              </w:rPr>
              <w:t>5</w:t>
            </w:r>
          </w:p>
        </w:tc>
        <w:tc>
          <w:tcPr>
            <w:tcW w:w="1136" w:type="dxa"/>
            <w:hideMark/>
          </w:tcPr>
          <w:p w14:paraId="5ACEBF32" w14:textId="77777777" w:rsidR="000D52E4" w:rsidRPr="000D52E4" w:rsidRDefault="000D52E4" w:rsidP="000D52E4">
            <w:pPr>
              <w:jc w:val="right"/>
              <w:rPr>
                <w:rFonts w:ascii="Aptos Narrow" w:eastAsia="Times New Roman" w:hAnsi="Aptos Narrow" w:cs="Times New Roman"/>
                <w:color w:val="000000"/>
                <w:kern w:val="0"/>
                <w:sz w:val="24"/>
                <w:szCs w:val="24"/>
                <w:lang w:eastAsia="en-IN"/>
                <w14:ligatures w14:val="none"/>
              </w:rPr>
            </w:pPr>
            <w:r w:rsidRPr="000D52E4">
              <w:rPr>
                <w:rFonts w:ascii="Aptos Narrow" w:eastAsia="Times New Roman" w:hAnsi="Aptos Narrow" w:cs="Times New Roman"/>
                <w:color w:val="000000"/>
                <w:kern w:val="0"/>
                <w:sz w:val="24"/>
                <w:szCs w:val="24"/>
                <w:lang w:eastAsia="en-IN"/>
                <w14:ligatures w14:val="none"/>
              </w:rPr>
              <w:t>30</w:t>
            </w:r>
          </w:p>
        </w:tc>
      </w:tr>
    </w:tbl>
    <w:p w14:paraId="5B619716" w14:textId="4DF22793" w:rsidR="000D52E4" w:rsidRPr="000D52E4" w:rsidRDefault="000D52E4" w:rsidP="000D52E4">
      <w:pPr>
        <w:rPr>
          <w:lang w:eastAsia="en-IN"/>
        </w:rPr>
      </w:pPr>
    </w:p>
    <w:p w14:paraId="70224837" w14:textId="5DE52318" w:rsidR="000D52E4" w:rsidRPr="000D52E4" w:rsidRDefault="000D52E4" w:rsidP="000D52E4">
      <w:pPr>
        <w:rPr>
          <w:lang w:eastAsia="en-IN"/>
        </w:rPr>
      </w:pPr>
      <w:r>
        <w:rPr>
          <w:noProof/>
        </w:rPr>
        <w:drawing>
          <wp:anchor distT="0" distB="0" distL="114300" distR="114300" simplePos="0" relativeHeight="251658240" behindDoc="0" locked="0" layoutInCell="1" allowOverlap="1" wp14:anchorId="403DA960" wp14:editId="05696C88">
            <wp:simplePos x="0" y="0"/>
            <wp:positionH relativeFrom="margin">
              <wp:align>right</wp:align>
            </wp:positionH>
            <wp:positionV relativeFrom="paragraph">
              <wp:posOffset>315595</wp:posOffset>
            </wp:positionV>
            <wp:extent cx="5734050" cy="2673350"/>
            <wp:effectExtent l="0" t="0" r="0" b="12700"/>
            <wp:wrapTopAndBottom/>
            <wp:docPr id="1161099716" name="Chart 1">
              <a:extLst xmlns:a="http://schemas.openxmlformats.org/drawingml/2006/main">
                <a:ext uri="{FF2B5EF4-FFF2-40B4-BE49-F238E27FC236}">
                  <a16:creationId xmlns:a16="http://schemas.microsoft.com/office/drawing/2014/main" id="{67624B13-9F8D-1A52-DE84-49AB0B8C392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14:sizeRelH relativeFrom="margin">
              <wp14:pctWidth>0</wp14:pctWidth>
            </wp14:sizeRelH>
            <wp14:sizeRelV relativeFrom="margin">
              <wp14:pctHeight>0</wp14:pctHeight>
            </wp14:sizeRelV>
          </wp:anchor>
        </w:drawing>
      </w:r>
    </w:p>
    <w:p w14:paraId="0EA6F338" w14:textId="77777777" w:rsidR="000D52E4" w:rsidRPr="000D52E4" w:rsidRDefault="000D52E4" w:rsidP="000D52E4">
      <w:pPr>
        <w:rPr>
          <w:b/>
          <w:bCs/>
          <w:sz w:val="24"/>
          <w:szCs w:val="24"/>
        </w:rPr>
      </w:pPr>
      <w:r w:rsidRPr="000D52E4">
        <w:rPr>
          <w:b/>
          <w:bCs/>
          <w:sz w:val="24"/>
          <w:szCs w:val="24"/>
        </w:rPr>
        <w:t>Breakdown of International Wire Transfers by Region (2023)</w:t>
      </w:r>
    </w:p>
    <w:p w14:paraId="35CD69E9" w14:textId="77777777" w:rsidR="000D52E4" w:rsidRPr="000D52E4" w:rsidRDefault="000D52E4" w:rsidP="000D52E4">
      <w:pPr>
        <w:pStyle w:val="Heading4"/>
        <w:rPr>
          <w:sz w:val="24"/>
          <w:szCs w:val="24"/>
        </w:rPr>
      </w:pPr>
      <w:r w:rsidRPr="000D52E4">
        <w:rPr>
          <w:sz w:val="24"/>
          <w:szCs w:val="24"/>
        </w:rPr>
        <w:t>Europe</w:t>
      </w:r>
    </w:p>
    <w:p w14:paraId="2464DCD3" w14:textId="77777777" w:rsidR="000D52E4" w:rsidRPr="000D52E4" w:rsidRDefault="000D52E4" w:rsidP="000D52E4">
      <w:pPr>
        <w:numPr>
          <w:ilvl w:val="0"/>
          <w:numId w:val="7"/>
        </w:numPr>
        <w:spacing w:before="100" w:beforeAutospacing="1" w:after="100" w:afterAutospacing="1" w:line="240" w:lineRule="auto"/>
        <w:rPr>
          <w:sz w:val="24"/>
          <w:szCs w:val="24"/>
        </w:rPr>
      </w:pPr>
      <w:r w:rsidRPr="000D52E4">
        <w:rPr>
          <w:rStyle w:val="Strong"/>
          <w:sz w:val="24"/>
          <w:szCs w:val="24"/>
        </w:rPr>
        <w:t>Volume</w:t>
      </w:r>
      <w:r w:rsidRPr="000D52E4">
        <w:rPr>
          <w:sz w:val="24"/>
          <w:szCs w:val="24"/>
        </w:rPr>
        <w:t>: 20 million transactions</w:t>
      </w:r>
    </w:p>
    <w:p w14:paraId="4C784193" w14:textId="77777777" w:rsidR="000D52E4" w:rsidRPr="000D52E4" w:rsidRDefault="000D52E4" w:rsidP="000D52E4">
      <w:pPr>
        <w:numPr>
          <w:ilvl w:val="0"/>
          <w:numId w:val="7"/>
        </w:numPr>
        <w:spacing w:before="100" w:beforeAutospacing="1" w:after="100" w:afterAutospacing="1" w:line="240" w:lineRule="auto"/>
        <w:rPr>
          <w:sz w:val="24"/>
          <w:szCs w:val="24"/>
        </w:rPr>
      </w:pPr>
      <w:r w:rsidRPr="000D52E4">
        <w:rPr>
          <w:rStyle w:val="Strong"/>
          <w:sz w:val="24"/>
          <w:szCs w:val="24"/>
        </w:rPr>
        <w:t>Value</w:t>
      </w:r>
      <w:r w:rsidRPr="000D52E4">
        <w:rPr>
          <w:sz w:val="24"/>
          <w:szCs w:val="24"/>
        </w:rPr>
        <w:t>: 150 billion USD Europe led in international wire transfers, showing strong cross-border financial activity.</w:t>
      </w:r>
    </w:p>
    <w:p w14:paraId="3C7883B6" w14:textId="77777777" w:rsidR="000D52E4" w:rsidRPr="000D52E4" w:rsidRDefault="000D52E4" w:rsidP="000D52E4">
      <w:pPr>
        <w:pStyle w:val="Heading4"/>
        <w:rPr>
          <w:sz w:val="24"/>
          <w:szCs w:val="24"/>
        </w:rPr>
      </w:pPr>
      <w:r w:rsidRPr="000D52E4">
        <w:rPr>
          <w:sz w:val="24"/>
          <w:szCs w:val="24"/>
        </w:rPr>
        <w:t>Asia</w:t>
      </w:r>
    </w:p>
    <w:p w14:paraId="7661B8C0" w14:textId="77777777" w:rsidR="000D52E4" w:rsidRPr="000D52E4" w:rsidRDefault="000D52E4" w:rsidP="000D52E4">
      <w:pPr>
        <w:numPr>
          <w:ilvl w:val="0"/>
          <w:numId w:val="8"/>
        </w:numPr>
        <w:spacing w:before="100" w:beforeAutospacing="1" w:after="100" w:afterAutospacing="1" w:line="240" w:lineRule="auto"/>
        <w:rPr>
          <w:sz w:val="24"/>
          <w:szCs w:val="24"/>
        </w:rPr>
      </w:pPr>
      <w:r w:rsidRPr="000D52E4">
        <w:rPr>
          <w:rStyle w:val="Strong"/>
          <w:sz w:val="24"/>
          <w:szCs w:val="24"/>
        </w:rPr>
        <w:t>Volume</w:t>
      </w:r>
      <w:r w:rsidRPr="000D52E4">
        <w:rPr>
          <w:sz w:val="24"/>
          <w:szCs w:val="24"/>
        </w:rPr>
        <w:t>: 15 million transactions</w:t>
      </w:r>
    </w:p>
    <w:p w14:paraId="1DF9A393" w14:textId="77777777" w:rsidR="000D52E4" w:rsidRPr="000D52E4" w:rsidRDefault="000D52E4" w:rsidP="000D52E4">
      <w:pPr>
        <w:numPr>
          <w:ilvl w:val="0"/>
          <w:numId w:val="8"/>
        </w:numPr>
        <w:spacing w:before="100" w:beforeAutospacing="1" w:after="100" w:afterAutospacing="1" w:line="240" w:lineRule="auto"/>
        <w:rPr>
          <w:sz w:val="24"/>
          <w:szCs w:val="24"/>
        </w:rPr>
      </w:pPr>
      <w:r w:rsidRPr="000D52E4">
        <w:rPr>
          <w:rStyle w:val="Strong"/>
          <w:sz w:val="24"/>
          <w:szCs w:val="24"/>
        </w:rPr>
        <w:lastRenderedPageBreak/>
        <w:t>Value</w:t>
      </w:r>
      <w:r w:rsidRPr="000D52E4">
        <w:rPr>
          <w:sz w:val="24"/>
          <w:szCs w:val="24"/>
        </w:rPr>
        <w:t>: 120 billion USD Asia ranked second, indicating significant trade and investment flows.</w:t>
      </w:r>
    </w:p>
    <w:p w14:paraId="0D0501C4" w14:textId="77777777" w:rsidR="000D52E4" w:rsidRPr="000D52E4" w:rsidRDefault="000D52E4" w:rsidP="000D52E4">
      <w:pPr>
        <w:pStyle w:val="Heading4"/>
        <w:rPr>
          <w:sz w:val="24"/>
          <w:szCs w:val="24"/>
        </w:rPr>
      </w:pPr>
      <w:r w:rsidRPr="000D52E4">
        <w:rPr>
          <w:sz w:val="24"/>
          <w:szCs w:val="24"/>
        </w:rPr>
        <w:t>Latin America</w:t>
      </w:r>
    </w:p>
    <w:p w14:paraId="14217AFF" w14:textId="77777777" w:rsidR="000D52E4" w:rsidRPr="000D52E4" w:rsidRDefault="000D52E4" w:rsidP="000D52E4">
      <w:pPr>
        <w:numPr>
          <w:ilvl w:val="0"/>
          <w:numId w:val="9"/>
        </w:numPr>
        <w:spacing w:before="100" w:beforeAutospacing="1" w:after="100" w:afterAutospacing="1" w:line="240" w:lineRule="auto"/>
        <w:rPr>
          <w:sz w:val="24"/>
          <w:szCs w:val="24"/>
        </w:rPr>
      </w:pPr>
      <w:r w:rsidRPr="000D52E4">
        <w:rPr>
          <w:rStyle w:val="Strong"/>
          <w:sz w:val="24"/>
          <w:szCs w:val="24"/>
        </w:rPr>
        <w:t>Volume</w:t>
      </w:r>
      <w:r w:rsidRPr="000D52E4">
        <w:rPr>
          <w:sz w:val="24"/>
          <w:szCs w:val="24"/>
        </w:rPr>
        <w:t>: 10 million transactions</w:t>
      </w:r>
    </w:p>
    <w:p w14:paraId="6378445A" w14:textId="77777777" w:rsidR="000D52E4" w:rsidRPr="000D52E4" w:rsidRDefault="000D52E4" w:rsidP="000D52E4">
      <w:pPr>
        <w:numPr>
          <w:ilvl w:val="0"/>
          <w:numId w:val="9"/>
        </w:numPr>
        <w:spacing w:before="100" w:beforeAutospacing="1" w:after="100" w:afterAutospacing="1" w:line="240" w:lineRule="auto"/>
        <w:rPr>
          <w:sz w:val="24"/>
          <w:szCs w:val="24"/>
        </w:rPr>
      </w:pPr>
      <w:r w:rsidRPr="000D52E4">
        <w:rPr>
          <w:rStyle w:val="Strong"/>
          <w:sz w:val="24"/>
          <w:szCs w:val="24"/>
        </w:rPr>
        <w:t>Value</w:t>
      </w:r>
      <w:r w:rsidRPr="000D52E4">
        <w:rPr>
          <w:sz w:val="24"/>
          <w:szCs w:val="24"/>
        </w:rPr>
        <w:t>: 70 billion USD Latin America had moderate activity, driven by trade and remittances.</w:t>
      </w:r>
    </w:p>
    <w:p w14:paraId="17E327FC" w14:textId="77777777" w:rsidR="000D52E4" w:rsidRPr="000D52E4" w:rsidRDefault="000D52E4" w:rsidP="000D52E4">
      <w:pPr>
        <w:pStyle w:val="Heading4"/>
        <w:rPr>
          <w:sz w:val="24"/>
          <w:szCs w:val="24"/>
        </w:rPr>
      </w:pPr>
      <w:r w:rsidRPr="000D52E4">
        <w:rPr>
          <w:sz w:val="24"/>
          <w:szCs w:val="24"/>
        </w:rPr>
        <w:t>Middle East</w:t>
      </w:r>
    </w:p>
    <w:p w14:paraId="0081A89F" w14:textId="77777777" w:rsidR="000D52E4" w:rsidRPr="000D52E4" w:rsidRDefault="000D52E4" w:rsidP="000D52E4">
      <w:pPr>
        <w:numPr>
          <w:ilvl w:val="0"/>
          <w:numId w:val="10"/>
        </w:numPr>
        <w:spacing w:before="100" w:beforeAutospacing="1" w:after="100" w:afterAutospacing="1" w:line="240" w:lineRule="auto"/>
        <w:rPr>
          <w:sz w:val="24"/>
          <w:szCs w:val="24"/>
        </w:rPr>
      </w:pPr>
      <w:r w:rsidRPr="000D52E4">
        <w:rPr>
          <w:rStyle w:val="Strong"/>
          <w:sz w:val="24"/>
          <w:szCs w:val="24"/>
        </w:rPr>
        <w:t>Volume</w:t>
      </w:r>
      <w:r w:rsidRPr="000D52E4">
        <w:rPr>
          <w:sz w:val="24"/>
          <w:szCs w:val="24"/>
        </w:rPr>
        <w:t>: 8 million transactions</w:t>
      </w:r>
    </w:p>
    <w:p w14:paraId="092E8679" w14:textId="77777777" w:rsidR="000D52E4" w:rsidRPr="000D52E4" w:rsidRDefault="000D52E4" w:rsidP="000D52E4">
      <w:pPr>
        <w:numPr>
          <w:ilvl w:val="0"/>
          <w:numId w:val="10"/>
        </w:numPr>
        <w:spacing w:before="100" w:beforeAutospacing="1" w:after="100" w:afterAutospacing="1" w:line="240" w:lineRule="auto"/>
        <w:rPr>
          <w:sz w:val="24"/>
          <w:szCs w:val="24"/>
        </w:rPr>
      </w:pPr>
      <w:r w:rsidRPr="000D52E4">
        <w:rPr>
          <w:rStyle w:val="Strong"/>
          <w:sz w:val="24"/>
          <w:szCs w:val="24"/>
        </w:rPr>
        <w:t>Value</w:t>
      </w:r>
      <w:r w:rsidRPr="000D52E4">
        <w:rPr>
          <w:sz w:val="24"/>
          <w:szCs w:val="24"/>
        </w:rPr>
        <w:t>: 60 billion USD The Middle East showed notable economic interactions, especially in the energy sector.</w:t>
      </w:r>
    </w:p>
    <w:p w14:paraId="58E997F7" w14:textId="77777777" w:rsidR="000D52E4" w:rsidRPr="000D52E4" w:rsidRDefault="000D52E4" w:rsidP="000D52E4">
      <w:pPr>
        <w:pStyle w:val="Heading4"/>
        <w:rPr>
          <w:sz w:val="24"/>
          <w:szCs w:val="24"/>
        </w:rPr>
      </w:pPr>
      <w:r w:rsidRPr="000D52E4">
        <w:rPr>
          <w:sz w:val="24"/>
          <w:szCs w:val="24"/>
        </w:rPr>
        <w:t>Africa</w:t>
      </w:r>
    </w:p>
    <w:p w14:paraId="1477B311" w14:textId="77777777" w:rsidR="000D52E4" w:rsidRPr="000D52E4" w:rsidRDefault="000D52E4" w:rsidP="000D52E4">
      <w:pPr>
        <w:numPr>
          <w:ilvl w:val="0"/>
          <w:numId w:val="11"/>
        </w:numPr>
        <w:spacing w:before="100" w:beforeAutospacing="1" w:after="100" w:afterAutospacing="1" w:line="240" w:lineRule="auto"/>
        <w:rPr>
          <w:sz w:val="24"/>
          <w:szCs w:val="24"/>
        </w:rPr>
      </w:pPr>
      <w:r w:rsidRPr="000D52E4">
        <w:rPr>
          <w:rStyle w:val="Strong"/>
          <w:sz w:val="24"/>
          <w:szCs w:val="24"/>
        </w:rPr>
        <w:t>Volume</w:t>
      </w:r>
      <w:r w:rsidRPr="000D52E4">
        <w:rPr>
          <w:sz w:val="24"/>
          <w:szCs w:val="24"/>
        </w:rPr>
        <w:t>: 5 million transactions</w:t>
      </w:r>
    </w:p>
    <w:p w14:paraId="4F1D442E" w14:textId="77777777" w:rsidR="000D52E4" w:rsidRPr="000D52E4" w:rsidRDefault="000D52E4" w:rsidP="000D52E4">
      <w:pPr>
        <w:numPr>
          <w:ilvl w:val="0"/>
          <w:numId w:val="11"/>
        </w:numPr>
        <w:spacing w:before="100" w:beforeAutospacing="1" w:after="100" w:afterAutospacing="1" w:line="240" w:lineRule="auto"/>
        <w:rPr>
          <w:sz w:val="24"/>
          <w:szCs w:val="24"/>
        </w:rPr>
      </w:pPr>
      <w:r w:rsidRPr="000D52E4">
        <w:rPr>
          <w:rStyle w:val="Strong"/>
          <w:sz w:val="24"/>
          <w:szCs w:val="24"/>
        </w:rPr>
        <w:t>Value</w:t>
      </w:r>
      <w:r w:rsidRPr="000D52E4">
        <w:rPr>
          <w:sz w:val="24"/>
          <w:szCs w:val="24"/>
        </w:rPr>
        <w:t>: 30 billion USD Africa had the lowest volume, reflecting important but smaller-scale financial flows.</w:t>
      </w:r>
    </w:p>
    <w:p w14:paraId="6A2F7437" w14:textId="77777777" w:rsidR="000D52E4" w:rsidRPr="000D52E4" w:rsidRDefault="000D52E4" w:rsidP="000D52E4">
      <w:pPr>
        <w:pStyle w:val="Heading2"/>
        <w:rPr>
          <w:rFonts w:eastAsia="Times New Roman"/>
          <w:lang w:eastAsia="en-IN"/>
        </w:rPr>
      </w:pPr>
      <w:r w:rsidRPr="000D52E4">
        <w:rPr>
          <w:rFonts w:eastAsia="Times New Roman"/>
          <w:lang w:eastAsia="en-IN"/>
        </w:rPr>
        <w:t>Breakdown of Wire Transfers by Sector (2023)</w:t>
      </w:r>
    </w:p>
    <w:tbl>
      <w:tblPr>
        <w:tblStyle w:val="TableGrid"/>
        <w:tblW w:w="5261" w:type="dxa"/>
        <w:tblLook w:val="04A0" w:firstRow="1" w:lastRow="0" w:firstColumn="1" w:lastColumn="0" w:noHBand="0" w:noVBand="1"/>
      </w:tblPr>
      <w:tblGrid>
        <w:gridCol w:w="1866"/>
        <w:gridCol w:w="2091"/>
        <w:gridCol w:w="1304"/>
      </w:tblGrid>
      <w:tr w:rsidR="000D52E4" w:rsidRPr="000D52E4" w14:paraId="68FDCE48" w14:textId="77777777" w:rsidTr="000D52E4">
        <w:trPr>
          <w:trHeight w:val="1085"/>
        </w:trPr>
        <w:tc>
          <w:tcPr>
            <w:tcW w:w="1866" w:type="dxa"/>
            <w:hideMark/>
          </w:tcPr>
          <w:p w14:paraId="5AB93B3B" w14:textId="77777777" w:rsidR="000D52E4" w:rsidRPr="000D52E4" w:rsidRDefault="000D52E4" w:rsidP="000D52E4">
            <w:pPr>
              <w:jc w:val="center"/>
              <w:rPr>
                <w:rFonts w:ascii="Aptos Narrow" w:eastAsia="Times New Roman" w:hAnsi="Aptos Narrow" w:cs="Times New Roman"/>
                <w:b/>
                <w:bCs/>
                <w:color w:val="000000"/>
                <w:kern w:val="0"/>
                <w:sz w:val="24"/>
                <w:szCs w:val="24"/>
                <w:lang w:eastAsia="en-IN"/>
                <w14:ligatures w14:val="none"/>
              </w:rPr>
            </w:pPr>
            <w:r w:rsidRPr="000D52E4">
              <w:rPr>
                <w:rFonts w:ascii="Aptos Narrow" w:eastAsia="Times New Roman" w:hAnsi="Aptos Narrow" w:cs="Times New Roman"/>
                <w:b/>
                <w:bCs/>
                <w:color w:val="000000"/>
                <w:kern w:val="0"/>
                <w:sz w:val="24"/>
                <w:szCs w:val="24"/>
                <w:lang w:eastAsia="en-IN"/>
                <w14:ligatures w14:val="none"/>
              </w:rPr>
              <w:t>Sector</w:t>
            </w:r>
          </w:p>
        </w:tc>
        <w:tc>
          <w:tcPr>
            <w:tcW w:w="2091" w:type="dxa"/>
            <w:hideMark/>
          </w:tcPr>
          <w:p w14:paraId="0F223328" w14:textId="77777777" w:rsidR="000D52E4" w:rsidRPr="000D52E4" w:rsidRDefault="000D52E4" w:rsidP="000D52E4">
            <w:pPr>
              <w:jc w:val="center"/>
              <w:rPr>
                <w:rFonts w:ascii="Aptos Narrow" w:eastAsia="Times New Roman" w:hAnsi="Aptos Narrow" w:cs="Times New Roman"/>
                <w:b/>
                <w:bCs/>
                <w:color w:val="000000"/>
                <w:kern w:val="0"/>
                <w:sz w:val="24"/>
                <w:szCs w:val="24"/>
                <w:lang w:eastAsia="en-IN"/>
                <w14:ligatures w14:val="none"/>
              </w:rPr>
            </w:pPr>
            <w:r w:rsidRPr="000D52E4">
              <w:rPr>
                <w:rFonts w:ascii="Aptos Narrow" w:eastAsia="Times New Roman" w:hAnsi="Aptos Narrow" w:cs="Times New Roman"/>
                <w:b/>
                <w:bCs/>
                <w:color w:val="000000"/>
                <w:kern w:val="0"/>
                <w:sz w:val="24"/>
                <w:szCs w:val="24"/>
                <w:lang w:eastAsia="en-IN"/>
                <w14:ligatures w14:val="none"/>
              </w:rPr>
              <w:t>Volume (Million Transactions)</w:t>
            </w:r>
          </w:p>
        </w:tc>
        <w:tc>
          <w:tcPr>
            <w:tcW w:w="1304" w:type="dxa"/>
            <w:hideMark/>
          </w:tcPr>
          <w:p w14:paraId="2E114E83" w14:textId="77777777" w:rsidR="000D52E4" w:rsidRPr="000D52E4" w:rsidRDefault="000D52E4" w:rsidP="000D52E4">
            <w:pPr>
              <w:jc w:val="center"/>
              <w:rPr>
                <w:rFonts w:ascii="Aptos Narrow" w:eastAsia="Times New Roman" w:hAnsi="Aptos Narrow" w:cs="Times New Roman"/>
                <w:b/>
                <w:bCs/>
                <w:color w:val="000000"/>
                <w:kern w:val="0"/>
                <w:sz w:val="24"/>
                <w:szCs w:val="24"/>
                <w:lang w:eastAsia="en-IN"/>
                <w14:ligatures w14:val="none"/>
              </w:rPr>
            </w:pPr>
            <w:r w:rsidRPr="000D52E4">
              <w:rPr>
                <w:rFonts w:ascii="Aptos Narrow" w:eastAsia="Times New Roman" w:hAnsi="Aptos Narrow" w:cs="Times New Roman"/>
                <w:b/>
                <w:bCs/>
                <w:color w:val="000000"/>
                <w:kern w:val="0"/>
                <w:sz w:val="24"/>
                <w:szCs w:val="24"/>
                <w:lang w:eastAsia="en-IN"/>
                <w14:ligatures w14:val="none"/>
              </w:rPr>
              <w:t>Value (Trillion USD)</w:t>
            </w:r>
          </w:p>
        </w:tc>
      </w:tr>
      <w:tr w:rsidR="000D52E4" w:rsidRPr="000D52E4" w14:paraId="152F15F4" w14:textId="77777777" w:rsidTr="000D52E4">
        <w:trPr>
          <w:trHeight w:val="542"/>
        </w:trPr>
        <w:tc>
          <w:tcPr>
            <w:tcW w:w="1866" w:type="dxa"/>
            <w:hideMark/>
          </w:tcPr>
          <w:p w14:paraId="6BDF8010" w14:textId="77777777" w:rsidR="000D52E4" w:rsidRPr="000D52E4" w:rsidRDefault="000D52E4" w:rsidP="000D52E4">
            <w:pPr>
              <w:rPr>
                <w:rFonts w:ascii="Aptos Narrow" w:eastAsia="Times New Roman" w:hAnsi="Aptos Narrow" w:cs="Times New Roman"/>
                <w:color w:val="000000"/>
                <w:kern w:val="0"/>
                <w:sz w:val="24"/>
                <w:szCs w:val="24"/>
                <w:lang w:eastAsia="en-IN"/>
                <w14:ligatures w14:val="none"/>
              </w:rPr>
            </w:pPr>
            <w:r w:rsidRPr="000D52E4">
              <w:rPr>
                <w:rFonts w:ascii="Aptos Narrow" w:eastAsia="Times New Roman" w:hAnsi="Aptos Narrow" w:cs="Times New Roman"/>
                <w:color w:val="000000"/>
                <w:kern w:val="0"/>
                <w:sz w:val="24"/>
                <w:szCs w:val="24"/>
                <w:lang w:eastAsia="en-IN"/>
                <w14:ligatures w14:val="none"/>
              </w:rPr>
              <w:t>Corporate</w:t>
            </w:r>
          </w:p>
        </w:tc>
        <w:tc>
          <w:tcPr>
            <w:tcW w:w="2091" w:type="dxa"/>
            <w:hideMark/>
          </w:tcPr>
          <w:p w14:paraId="7840D2D4" w14:textId="77777777" w:rsidR="000D52E4" w:rsidRPr="000D52E4" w:rsidRDefault="000D52E4" w:rsidP="000D52E4">
            <w:pPr>
              <w:jc w:val="right"/>
              <w:rPr>
                <w:rFonts w:ascii="Aptos Narrow" w:eastAsia="Times New Roman" w:hAnsi="Aptos Narrow" w:cs="Times New Roman"/>
                <w:color w:val="000000"/>
                <w:kern w:val="0"/>
                <w:sz w:val="24"/>
                <w:szCs w:val="24"/>
                <w:lang w:eastAsia="en-IN"/>
                <w14:ligatures w14:val="none"/>
              </w:rPr>
            </w:pPr>
            <w:r w:rsidRPr="000D52E4">
              <w:rPr>
                <w:rFonts w:ascii="Aptos Narrow" w:eastAsia="Times New Roman" w:hAnsi="Aptos Narrow" w:cs="Times New Roman"/>
                <w:color w:val="000000"/>
                <w:kern w:val="0"/>
                <w:sz w:val="24"/>
                <w:szCs w:val="24"/>
                <w:lang w:eastAsia="en-IN"/>
                <w14:ligatures w14:val="none"/>
              </w:rPr>
              <w:t>80</w:t>
            </w:r>
          </w:p>
        </w:tc>
        <w:tc>
          <w:tcPr>
            <w:tcW w:w="1304" w:type="dxa"/>
            <w:hideMark/>
          </w:tcPr>
          <w:p w14:paraId="69E51A4E" w14:textId="77777777" w:rsidR="000D52E4" w:rsidRPr="000D52E4" w:rsidRDefault="000D52E4" w:rsidP="000D52E4">
            <w:pPr>
              <w:jc w:val="right"/>
              <w:rPr>
                <w:rFonts w:ascii="Aptos Narrow" w:eastAsia="Times New Roman" w:hAnsi="Aptos Narrow" w:cs="Times New Roman"/>
                <w:color w:val="000000"/>
                <w:kern w:val="0"/>
                <w:sz w:val="24"/>
                <w:szCs w:val="24"/>
                <w:lang w:eastAsia="en-IN"/>
                <w14:ligatures w14:val="none"/>
              </w:rPr>
            </w:pPr>
            <w:r w:rsidRPr="000D52E4">
              <w:rPr>
                <w:rFonts w:ascii="Aptos Narrow" w:eastAsia="Times New Roman" w:hAnsi="Aptos Narrow" w:cs="Times New Roman"/>
                <w:color w:val="000000"/>
                <w:kern w:val="0"/>
                <w:sz w:val="24"/>
                <w:szCs w:val="24"/>
                <w:lang w:eastAsia="en-IN"/>
                <w14:ligatures w14:val="none"/>
              </w:rPr>
              <w:t>450</w:t>
            </w:r>
          </w:p>
        </w:tc>
      </w:tr>
      <w:tr w:rsidR="000D52E4" w:rsidRPr="000D52E4" w14:paraId="0F67B160" w14:textId="77777777" w:rsidTr="000D52E4">
        <w:trPr>
          <w:trHeight w:val="271"/>
        </w:trPr>
        <w:tc>
          <w:tcPr>
            <w:tcW w:w="1866" w:type="dxa"/>
            <w:hideMark/>
          </w:tcPr>
          <w:p w14:paraId="4A69EF88" w14:textId="77777777" w:rsidR="000D52E4" w:rsidRPr="000D52E4" w:rsidRDefault="000D52E4" w:rsidP="000D52E4">
            <w:pPr>
              <w:rPr>
                <w:rFonts w:ascii="Aptos Narrow" w:eastAsia="Times New Roman" w:hAnsi="Aptos Narrow" w:cs="Times New Roman"/>
                <w:color w:val="000000"/>
                <w:kern w:val="0"/>
                <w:sz w:val="24"/>
                <w:szCs w:val="24"/>
                <w:lang w:eastAsia="en-IN"/>
                <w14:ligatures w14:val="none"/>
              </w:rPr>
            </w:pPr>
            <w:r w:rsidRPr="000D52E4">
              <w:rPr>
                <w:rFonts w:ascii="Aptos Narrow" w:eastAsia="Times New Roman" w:hAnsi="Aptos Narrow" w:cs="Times New Roman"/>
                <w:color w:val="000000"/>
                <w:kern w:val="0"/>
                <w:sz w:val="24"/>
                <w:szCs w:val="24"/>
                <w:lang w:eastAsia="en-IN"/>
                <w14:ligatures w14:val="none"/>
              </w:rPr>
              <w:t>Interbank</w:t>
            </w:r>
          </w:p>
        </w:tc>
        <w:tc>
          <w:tcPr>
            <w:tcW w:w="2091" w:type="dxa"/>
            <w:hideMark/>
          </w:tcPr>
          <w:p w14:paraId="5D170F98" w14:textId="77777777" w:rsidR="000D52E4" w:rsidRPr="000D52E4" w:rsidRDefault="000D52E4" w:rsidP="000D52E4">
            <w:pPr>
              <w:jc w:val="right"/>
              <w:rPr>
                <w:rFonts w:ascii="Aptos Narrow" w:eastAsia="Times New Roman" w:hAnsi="Aptos Narrow" w:cs="Times New Roman"/>
                <w:color w:val="000000"/>
                <w:kern w:val="0"/>
                <w:sz w:val="24"/>
                <w:szCs w:val="24"/>
                <w:lang w:eastAsia="en-IN"/>
                <w14:ligatures w14:val="none"/>
              </w:rPr>
            </w:pPr>
            <w:r w:rsidRPr="000D52E4">
              <w:rPr>
                <w:rFonts w:ascii="Aptos Narrow" w:eastAsia="Times New Roman" w:hAnsi="Aptos Narrow" w:cs="Times New Roman"/>
                <w:color w:val="000000"/>
                <w:kern w:val="0"/>
                <w:sz w:val="24"/>
                <w:szCs w:val="24"/>
                <w:lang w:eastAsia="en-IN"/>
                <w14:ligatures w14:val="none"/>
              </w:rPr>
              <w:t>60</w:t>
            </w:r>
          </w:p>
        </w:tc>
        <w:tc>
          <w:tcPr>
            <w:tcW w:w="1304" w:type="dxa"/>
            <w:hideMark/>
          </w:tcPr>
          <w:p w14:paraId="58BE163B" w14:textId="77777777" w:rsidR="000D52E4" w:rsidRPr="000D52E4" w:rsidRDefault="000D52E4" w:rsidP="000D52E4">
            <w:pPr>
              <w:jc w:val="right"/>
              <w:rPr>
                <w:rFonts w:ascii="Aptos Narrow" w:eastAsia="Times New Roman" w:hAnsi="Aptos Narrow" w:cs="Times New Roman"/>
                <w:color w:val="000000"/>
                <w:kern w:val="0"/>
                <w:sz w:val="24"/>
                <w:szCs w:val="24"/>
                <w:lang w:eastAsia="en-IN"/>
                <w14:ligatures w14:val="none"/>
              </w:rPr>
            </w:pPr>
            <w:r w:rsidRPr="000D52E4">
              <w:rPr>
                <w:rFonts w:ascii="Aptos Narrow" w:eastAsia="Times New Roman" w:hAnsi="Aptos Narrow" w:cs="Times New Roman"/>
                <w:color w:val="000000"/>
                <w:kern w:val="0"/>
                <w:sz w:val="24"/>
                <w:szCs w:val="24"/>
                <w:lang w:eastAsia="en-IN"/>
                <w14:ligatures w14:val="none"/>
              </w:rPr>
              <w:t>300</w:t>
            </w:r>
          </w:p>
        </w:tc>
      </w:tr>
      <w:tr w:rsidR="000D52E4" w:rsidRPr="000D52E4" w14:paraId="40D71F2E" w14:textId="77777777" w:rsidTr="000D52E4">
        <w:trPr>
          <w:trHeight w:val="271"/>
        </w:trPr>
        <w:tc>
          <w:tcPr>
            <w:tcW w:w="1866" w:type="dxa"/>
            <w:hideMark/>
          </w:tcPr>
          <w:p w14:paraId="180C5E7C" w14:textId="77777777" w:rsidR="000D52E4" w:rsidRPr="000D52E4" w:rsidRDefault="000D52E4" w:rsidP="000D52E4">
            <w:pPr>
              <w:rPr>
                <w:rFonts w:ascii="Aptos Narrow" w:eastAsia="Times New Roman" w:hAnsi="Aptos Narrow" w:cs="Times New Roman"/>
                <w:color w:val="000000"/>
                <w:kern w:val="0"/>
                <w:sz w:val="24"/>
                <w:szCs w:val="24"/>
                <w:lang w:eastAsia="en-IN"/>
                <w14:ligatures w14:val="none"/>
              </w:rPr>
            </w:pPr>
            <w:r w:rsidRPr="000D52E4">
              <w:rPr>
                <w:rFonts w:ascii="Aptos Narrow" w:eastAsia="Times New Roman" w:hAnsi="Aptos Narrow" w:cs="Times New Roman"/>
                <w:color w:val="000000"/>
                <w:kern w:val="0"/>
                <w:sz w:val="24"/>
                <w:szCs w:val="24"/>
                <w:lang w:eastAsia="en-IN"/>
                <w14:ligatures w14:val="none"/>
              </w:rPr>
              <w:t>Retail</w:t>
            </w:r>
          </w:p>
        </w:tc>
        <w:tc>
          <w:tcPr>
            <w:tcW w:w="2091" w:type="dxa"/>
            <w:hideMark/>
          </w:tcPr>
          <w:p w14:paraId="2D916DC6" w14:textId="77777777" w:rsidR="000D52E4" w:rsidRPr="000D52E4" w:rsidRDefault="000D52E4" w:rsidP="000D52E4">
            <w:pPr>
              <w:jc w:val="right"/>
              <w:rPr>
                <w:rFonts w:ascii="Aptos Narrow" w:eastAsia="Times New Roman" w:hAnsi="Aptos Narrow" w:cs="Times New Roman"/>
                <w:color w:val="000000"/>
                <w:kern w:val="0"/>
                <w:sz w:val="24"/>
                <w:szCs w:val="24"/>
                <w:lang w:eastAsia="en-IN"/>
                <w14:ligatures w14:val="none"/>
              </w:rPr>
            </w:pPr>
            <w:r w:rsidRPr="000D52E4">
              <w:rPr>
                <w:rFonts w:ascii="Aptos Narrow" w:eastAsia="Times New Roman" w:hAnsi="Aptos Narrow" w:cs="Times New Roman"/>
                <w:color w:val="000000"/>
                <w:kern w:val="0"/>
                <w:sz w:val="24"/>
                <w:szCs w:val="24"/>
                <w:lang w:eastAsia="en-IN"/>
                <w14:ligatures w14:val="none"/>
              </w:rPr>
              <w:t>30</w:t>
            </w:r>
          </w:p>
        </w:tc>
        <w:tc>
          <w:tcPr>
            <w:tcW w:w="1304" w:type="dxa"/>
            <w:hideMark/>
          </w:tcPr>
          <w:p w14:paraId="3F2D1DA5" w14:textId="77777777" w:rsidR="000D52E4" w:rsidRPr="000D52E4" w:rsidRDefault="000D52E4" w:rsidP="000D52E4">
            <w:pPr>
              <w:jc w:val="right"/>
              <w:rPr>
                <w:rFonts w:ascii="Aptos Narrow" w:eastAsia="Times New Roman" w:hAnsi="Aptos Narrow" w:cs="Times New Roman"/>
                <w:color w:val="000000"/>
                <w:kern w:val="0"/>
                <w:sz w:val="24"/>
                <w:szCs w:val="24"/>
                <w:lang w:eastAsia="en-IN"/>
                <w14:ligatures w14:val="none"/>
              </w:rPr>
            </w:pPr>
            <w:r w:rsidRPr="000D52E4">
              <w:rPr>
                <w:rFonts w:ascii="Aptos Narrow" w:eastAsia="Times New Roman" w:hAnsi="Aptos Narrow" w:cs="Times New Roman"/>
                <w:color w:val="000000"/>
                <w:kern w:val="0"/>
                <w:sz w:val="24"/>
                <w:szCs w:val="24"/>
                <w:lang w:eastAsia="en-IN"/>
                <w14:ligatures w14:val="none"/>
              </w:rPr>
              <w:t>50</w:t>
            </w:r>
          </w:p>
        </w:tc>
      </w:tr>
      <w:tr w:rsidR="000D52E4" w:rsidRPr="000D52E4" w14:paraId="2DA231CA" w14:textId="77777777" w:rsidTr="000D52E4">
        <w:trPr>
          <w:trHeight w:val="542"/>
        </w:trPr>
        <w:tc>
          <w:tcPr>
            <w:tcW w:w="1866" w:type="dxa"/>
            <w:hideMark/>
          </w:tcPr>
          <w:p w14:paraId="17D3F231" w14:textId="77777777" w:rsidR="000D52E4" w:rsidRPr="000D52E4" w:rsidRDefault="000D52E4" w:rsidP="000D52E4">
            <w:pPr>
              <w:rPr>
                <w:rFonts w:ascii="Aptos Narrow" w:eastAsia="Times New Roman" w:hAnsi="Aptos Narrow" w:cs="Times New Roman"/>
                <w:color w:val="000000"/>
                <w:kern w:val="0"/>
                <w:sz w:val="24"/>
                <w:szCs w:val="24"/>
                <w:lang w:eastAsia="en-IN"/>
                <w14:ligatures w14:val="none"/>
              </w:rPr>
            </w:pPr>
            <w:r w:rsidRPr="000D52E4">
              <w:rPr>
                <w:rFonts w:ascii="Aptos Narrow" w:eastAsia="Times New Roman" w:hAnsi="Aptos Narrow" w:cs="Times New Roman"/>
                <w:color w:val="000000"/>
                <w:kern w:val="0"/>
                <w:sz w:val="24"/>
                <w:szCs w:val="24"/>
                <w:lang w:eastAsia="en-IN"/>
                <w14:ligatures w14:val="none"/>
              </w:rPr>
              <w:t>Government</w:t>
            </w:r>
          </w:p>
        </w:tc>
        <w:tc>
          <w:tcPr>
            <w:tcW w:w="2091" w:type="dxa"/>
            <w:hideMark/>
          </w:tcPr>
          <w:p w14:paraId="38FF0A68" w14:textId="77777777" w:rsidR="000D52E4" w:rsidRPr="000D52E4" w:rsidRDefault="000D52E4" w:rsidP="000D52E4">
            <w:pPr>
              <w:jc w:val="right"/>
              <w:rPr>
                <w:rFonts w:ascii="Aptos Narrow" w:eastAsia="Times New Roman" w:hAnsi="Aptos Narrow" w:cs="Times New Roman"/>
                <w:color w:val="000000"/>
                <w:kern w:val="0"/>
                <w:sz w:val="24"/>
                <w:szCs w:val="24"/>
                <w:lang w:eastAsia="en-IN"/>
                <w14:ligatures w14:val="none"/>
              </w:rPr>
            </w:pPr>
            <w:r w:rsidRPr="000D52E4">
              <w:rPr>
                <w:rFonts w:ascii="Aptos Narrow" w:eastAsia="Times New Roman" w:hAnsi="Aptos Narrow" w:cs="Times New Roman"/>
                <w:color w:val="000000"/>
                <w:kern w:val="0"/>
                <w:sz w:val="24"/>
                <w:szCs w:val="24"/>
                <w:lang w:eastAsia="en-IN"/>
                <w14:ligatures w14:val="none"/>
              </w:rPr>
              <w:t>16</w:t>
            </w:r>
          </w:p>
        </w:tc>
        <w:tc>
          <w:tcPr>
            <w:tcW w:w="1304" w:type="dxa"/>
            <w:hideMark/>
          </w:tcPr>
          <w:p w14:paraId="2B3F11FF" w14:textId="77777777" w:rsidR="000D52E4" w:rsidRPr="000D52E4" w:rsidRDefault="000D52E4" w:rsidP="000D52E4">
            <w:pPr>
              <w:jc w:val="right"/>
              <w:rPr>
                <w:rFonts w:ascii="Aptos Narrow" w:eastAsia="Times New Roman" w:hAnsi="Aptos Narrow" w:cs="Times New Roman"/>
                <w:color w:val="000000"/>
                <w:kern w:val="0"/>
                <w:sz w:val="24"/>
                <w:szCs w:val="24"/>
                <w:lang w:eastAsia="en-IN"/>
                <w14:ligatures w14:val="none"/>
              </w:rPr>
            </w:pPr>
            <w:r w:rsidRPr="000D52E4">
              <w:rPr>
                <w:rFonts w:ascii="Aptos Narrow" w:eastAsia="Times New Roman" w:hAnsi="Aptos Narrow" w:cs="Times New Roman"/>
                <w:color w:val="000000"/>
                <w:kern w:val="0"/>
                <w:sz w:val="24"/>
                <w:szCs w:val="24"/>
                <w:lang w:eastAsia="en-IN"/>
                <w14:ligatures w14:val="none"/>
              </w:rPr>
              <w:t>60</w:t>
            </w:r>
          </w:p>
        </w:tc>
      </w:tr>
    </w:tbl>
    <w:p w14:paraId="1A6BD8CC" w14:textId="3CF35729" w:rsidR="000D52E4" w:rsidRDefault="000D52E4" w:rsidP="000D52E4">
      <w:pPr>
        <w:rPr>
          <w:b/>
          <w:bCs/>
          <w:sz w:val="24"/>
          <w:szCs w:val="24"/>
        </w:rPr>
      </w:pPr>
      <w:r>
        <w:rPr>
          <w:noProof/>
        </w:rPr>
        <w:drawing>
          <wp:inline distT="0" distB="0" distL="0" distR="0" wp14:anchorId="5E63A0B3" wp14:editId="12C2C7FD">
            <wp:extent cx="5670550" cy="2857500"/>
            <wp:effectExtent l="0" t="0" r="6350" b="0"/>
            <wp:docPr id="2128037406" name="Chart 1">
              <a:extLst xmlns:a="http://schemas.openxmlformats.org/drawingml/2006/main">
                <a:ext uri="{FF2B5EF4-FFF2-40B4-BE49-F238E27FC236}">
                  <a16:creationId xmlns:a16="http://schemas.microsoft.com/office/drawing/2014/main" id="{0B27B4A2-57F7-9097-3386-46179134197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0A54FE33" w14:textId="782C6B03" w:rsidR="000D52E4" w:rsidRPr="000D52E4" w:rsidRDefault="000D52E4" w:rsidP="000D52E4">
      <w:pPr>
        <w:rPr>
          <w:b/>
          <w:bCs/>
          <w:sz w:val="24"/>
          <w:szCs w:val="24"/>
        </w:rPr>
      </w:pPr>
      <w:r w:rsidRPr="000D52E4">
        <w:rPr>
          <w:b/>
          <w:bCs/>
          <w:sz w:val="24"/>
          <w:szCs w:val="24"/>
        </w:rPr>
        <w:lastRenderedPageBreak/>
        <w:t>Breakdown of Wire Transfers by Sector (2023)</w:t>
      </w:r>
    </w:p>
    <w:p w14:paraId="79A8B2D4" w14:textId="77777777" w:rsidR="000D52E4" w:rsidRPr="000D52E4" w:rsidRDefault="000D52E4" w:rsidP="000D52E4">
      <w:pPr>
        <w:pStyle w:val="Heading4"/>
        <w:rPr>
          <w:sz w:val="24"/>
          <w:szCs w:val="24"/>
        </w:rPr>
      </w:pPr>
      <w:r w:rsidRPr="000D52E4">
        <w:rPr>
          <w:sz w:val="24"/>
          <w:szCs w:val="24"/>
        </w:rPr>
        <w:t>Corporate</w:t>
      </w:r>
    </w:p>
    <w:p w14:paraId="57E17A15" w14:textId="77777777" w:rsidR="000D52E4" w:rsidRPr="000D52E4" w:rsidRDefault="000D52E4" w:rsidP="000D52E4">
      <w:pPr>
        <w:numPr>
          <w:ilvl w:val="0"/>
          <w:numId w:val="12"/>
        </w:numPr>
        <w:spacing w:before="100" w:beforeAutospacing="1" w:after="100" w:afterAutospacing="1" w:line="240" w:lineRule="auto"/>
        <w:rPr>
          <w:sz w:val="24"/>
          <w:szCs w:val="24"/>
        </w:rPr>
      </w:pPr>
      <w:r w:rsidRPr="000D52E4">
        <w:rPr>
          <w:rStyle w:val="Strong"/>
          <w:sz w:val="24"/>
          <w:szCs w:val="24"/>
        </w:rPr>
        <w:t>Volume</w:t>
      </w:r>
      <w:r w:rsidRPr="000D52E4">
        <w:rPr>
          <w:sz w:val="24"/>
          <w:szCs w:val="24"/>
        </w:rPr>
        <w:t>: 80 million transactions</w:t>
      </w:r>
    </w:p>
    <w:p w14:paraId="00155644" w14:textId="77777777" w:rsidR="000D52E4" w:rsidRPr="000D52E4" w:rsidRDefault="000D52E4" w:rsidP="000D52E4">
      <w:pPr>
        <w:numPr>
          <w:ilvl w:val="0"/>
          <w:numId w:val="12"/>
        </w:numPr>
        <w:spacing w:before="100" w:beforeAutospacing="1" w:after="100" w:afterAutospacing="1" w:line="240" w:lineRule="auto"/>
        <w:rPr>
          <w:sz w:val="24"/>
          <w:szCs w:val="24"/>
        </w:rPr>
      </w:pPr>
      <w:r w:rsidRPr="000D52E4">
        <w:rPr>
          <w:rStyle w:val="Strong"/>
          <w:sz w:val="24"/>
          <w:szCs w:val="24"/>
        </w:rPr>
        <w:t>Value</w:t>
      </w:r>
      <w:r w:rsidRPr="000D52E4">
        <w:rPr>
          <w:sz w:val="24"/>
          <w:szCs w:val="24"/>
        </w:rPr>
        <w:t>: 450 trillion USD The corporate sector had the highest activity, highlighting its role in large-scale business operations.</w:t>
      </w:r>
    </w:p>
    <w:p w14:paraId="4D9B31FD" w14:textId="77777777" w:rsidR="000D52E4" w:rsidRPr="000D52E4" w:rsidRDefault="000D52E4" w:rsidP="000D52E4">
      <w:pPr>
        <w:pStyle w:val="Heading4"/>
        <w:rPr>
          <w:sz w:val="24"/>
          <w:szCs w:val="24"/>
        </w:rPr>
      </w:pPr>
      <w:r w:rsidRPr="000D52E4">
        <w:rPr>
          <w:sz w:val="24"/>
          <w:szCs w:val="24"/>
        </w:rPr>
        <w:t>Interbank</w:t>
      </w:r>
    </w:p>
    <w:p w14:paraId="55D99518" w14:textId="77777777" w:rsidR="000D52E4" w:rsidRPr="000D52E4" w:rsidRDefault="000D52E4" w:rsidP="000D52E4">
      <w:pPr>
        <w:numPr>
          <w:ilvl w:val="0"/>
          <w:numId w:val="13"/>
        </w:numPr>
        <w:spacing w:before="100" w:beforeAutospacing="1" w:after="100" w:afterAutospacing="1" w:line="240" w:lineRule="auto"/>
        <w:rPr>
          <w:sz w:val="24"/>
          <w:szCs w:val="24"/>
        </w:rPr>
      </w:pPr>
      <w:r w:rsidRPr="000D52E4">
        <w:rPr>
          <w:rStyle w:val="Strong"/>
          <w:sz w:val="24"/>
          <w:szCs w:val="24"/>
        </w:rPr>
        <w:t>Volume</w:t>
      </w:r>
      <w:r w:rsidRPr="000D52E4">
        <w:rPr>
          <w:sz w:val="24"/>
          <w:szCs w:val="24"/>
        </w:rPr>
        <w:t>: 60 million transactions</w:t>
      </w:r>
    </w:p>
    <w:p w14:paraId="1739AD90" w14:textId="77777777" w:rsidR="000D52E4" w:rsidRPr="000D52E4" w:rsidRDefault="000D52E4" w:rsidP="000D52E4">
      <w:pPr>
        <w:numPr>
          <w:ilvl w:val="0"/>
          <w:numId w:val="13"/>
        </w:numPr>
        <w:spacing w:before="100" w:beforeAutospacing="1" w:after="100" w:afterAutospacing="1" w:line="240" w:lineRule="auto"/>
        <w:rPr>
          <w:sz w:val="24"/>
          <w:szCs w:val="24"/>
        </w:rPr>
      </w:pPr>
      <w:r w:rsidRPr="000D52E4">
        <w:rPr>
          <w:rStyle w:val="Strong"/>
          <w:sz w:val="24"/>
          <w:szCs w:val="24"/>
        </w:rPr>
        <w:t>Value</w:t>
      </w:r>
      <w:r w:rsidRPr="000D52E4">
        <w:rPr>
          <w:sz w:val="24"/>
          <w:szCs w:val="24"/>
        </w:rPr>
        <w:t>: 300 trillion USD The interbank sector saw significant activity for settlements and liquidity management.</w:t>
      </w:r>
    </w:p>
    <w:p w14:paraId="1AC419BF" w14:textId="77777777" w:rsidR="000D52E4" w:rsidRPr="000D52E4" w:rsidRDefault="000D52E4" w:rsidP="000D52E4">
      <w:pPr>
        <w:pStyle w:val="Heading4"/>
        <w:rPr>
          <w:sz w:val="24"/>
          <w:szCs w:val="24"/>
        </w:rPr>
      </w:pPr>
      <w:r w:rsidRPr="000D52E4">
        <w:rPr>
          <w:sz w:val="24"/>
          <w:szCs w:val="24"/>
        </w:rPr>
        <w:t>Retail</w:t>
      </w:r>
    </w:p>
    <w:p w14:paraId="701C8335" w14:textId="77777777" w:rsidR="000D52E4" w:rsidRPr="000D52E4" w:rsidRDefault="000D52E4" w:rsidP="000D52E4">
      <w:pPr>
        <w:numPr>
          <w:ilvl w:val="0"/>
          <w:numId w:val="14"/>
        </w:numPr>
        <w:spacing w:before="100" w:beforeAutospacing="1" w:after="100" w:afterAutospacing="1" w:line="240" w:lineRule="auto"/>
        <w:rPr>
          <w:sz w:val="24"/>
          <w:szCs w:val="24"/>
        </w:rPr>
      </w:pPr>
      <w:r w:rsidRPr="000D52E4">
        <w:rPr>
          <w:rStyle w:val="Strong"/>
          <w:sz w:val="24"/>
          <w:szCs w:val="24"/>
        </w:rPr>
        <w:t>Volume</w:t>
      </w:r>
      <w:r w:rsidRPr="000D52E4">
        <w:rPr>
          <w:sz w:val="24"/>
          <w:szCs w:val="24"/>
        </w:rPr>
        <w:t>: 30 million transactions</w:t>
      </w:r>
    </w:p>
    <w:p w14:paraId="10E28BC2" w14:textId="415030B4" w:rsidR="000D52E4" w:rsidRPr="000D52E4" w:rsidRDefault="000D52E4" w:rsidP="000D52E4">
      <w:pPr>
        <w:numPr>
          <w:ilvl w:val="0"/>
          <w:numId w:val="14"/>
        </w:numPr>
        <w:spacing w:before="100" w:beforeAutospacing="1" w:after="100" w:afterAutospacing="1" w:line="240" w:lineRule="auto"/>
        <w:rPr>
          <w:sz w:val="24"/>
          <w:szCs w:val="24"/>
        </w:rPr>
      </w:pPr>
      <w:r w:rsidRPr="000D52E4">
        <w:rPr>
          <w:rStyle w:val="Strong"/>
          <w:sz w:val="24"/>
          <w:szCs w:val="24"/>
        </w:rPr>
        <w:t>Value</w:t>
      </w:r>
      <w:r w:rsidRPr="000D52E4">
        <w:rPr>
          <w:sz w:val="24"/>
          <w:szCs w:val="24"/>
        </w:rPr>
        <w:t>: 50 trillion USD The retail sector used wire transfers moderately for consumer payments and business operations.</w:t>
      </w:r>
    </w:p>
    <w:p w14:paraId="5E183C8F" w14:textId="77777777" w:rsidR="000D52E4" w:rsidRPr="000D52E4" w:rsidRDefault="000D52E4" w:rsidP="000D52E4">
      <w:pPr>
        <w:pStyle w:val="Heading4"/>
        <w:rPr>
          <w:sz w:val="24"/>
          <w:szCs w:val="24"/>
        </w:rPr>
      </w:pPr>
      <w:r w:rsidRPr="000D52E4">
        <w:rPr>
          <w:sz w:val="24"/>
          <w:szCs w:val="24"/>
        </w:rPr>
        <w:t>Government</w:t>
      </w:r>
    </w:p>
    <w:p w14:paraId="62D824CC" w14:textId="46482D24" w:rsidR="000D52E4" w:rsidRPr="000D52E4" w:rsidRDefault="000D52E4" w:rsidP="000D52E4">
      <w:pPr>
        <w:numPr>
          <w:ilvl w:val="0"/>
          <w:numId w:val="15"/>
        </w:numPr>
        <w:spacing w:before="100" w:beforeAutospacing="1" w:after="100" w:afterAutospacing="1" w:line="240" w:lineRule="auto"/>
        <w:rPr>
          <w:sz w:val="24"/>
          <w:szCs w:val="24"/>
        </w:rPr>
      </w:pPr>
      <w:r w:rsidRPr="000D52E4">
        <w:rPr>
          <w:rStyle w:val="Strong"/>
          <w:sz w:val="24"/>
          <w:szCs w:val="24"/>
        </w:rPr>
        <w:t>Volume</w:t>
      </w:r>
      <w:r w:rsidRPr="000D52E4">
        <w:rPr>
          <w:sz w:val="24"/>
          <w:szCs w:val="24"/>
        </w:rPr>
        <w:t>: 16 million transactions</w:t>
      </w:r>
    </w:p>
    <w:p w14:paraId="190880B3" w14:textId="6B0A0639" w:rsidR="000D52E4" w:rsidRPr="000D52E4" w:rsidRDefault="000D52E4" w:rsidP="000D52E4">
      <w:pPr>
        <w:numPr>
          <w:ilvl w:val="0"/>
          <w:numId w:val="15"/>
        </w:numPr>
        <w:spacing w:before="100" w:beforeAutospacing="1" w:after="100" w:afterAutospacing="1" w:line="240" w:lineRule="auto"/>
        <w:rPr>
          <w:sz w:val="24"/>
          <w:szCs w:val="24"/>
        </w:rPr>
      </w:pPr>
      <w:r w:rsidRPr="000D52E4">
        <w:rPr>
          <w:rStyle w:val="Strong"/>
          <w:sz w:val="24"/>
          <w:szCs w:val="24"/>
        </w:rPr>
        <w:t>Value</w:t>
      </w:r>
      <w:r w:rsidRPr="000D52E4">
        <w:rPr>
          <w:sz w:val="24"/>
          <w:szCs w:val="24"/>
        </w:rPr>
        <w:t>: 60 trillion USD The government sector utilized wire transfers for expenditures and public financial operations.</w:t>
      </w:r>
    </w:p>
    <w:p w14:paraId="657008FB" w14:textId="58722D44" w:rsidR="000D52E4" w:rsidRPr="000D52E4" w:rsidRDefault="000D52E4" w:rsidP="000D52E4">
      <w:pPr>
        <w:pStyle w:val="Heading2"/>
        <w:rPr>
          <w:rFonts w:eastAsia="Times New Roman"/>
          <w:lang w:eastAsia="en-IN"/>
        </w:rPr>
      </w:pPr>
      <w:r w:rsidRPr="000D52E4">
        <w:rPr>
          <w:rFonts w:eastAsia="Times New Roman"/>
          <w:lang w:eastAsia="en-IN"/>
        </w:rPr>
        <w:t>Usage of Online Payment Services (2023)</w:t>
      </w:r>
    </w:p>
    <w:tbl>
      <w:tblPr>
        <w:tblStyle w:val="TableGrid"/>
        <w:tblW w:w="4963" w:type="dxa"/>
        <w:tblLook w:val="04A0" w:firstRow="1" w:lastRow="0" w:firstColumn="1" w:lastColumn="0" w:noHBand="0" w:noVBand="1"/>
      </w:tblPr>
      <w:tblGrid>
        <w:gridCol w:w="1401"/>
        <w:gridCol w:w="1527"/>
        <w:gridCol w:w="2035"/>
      </w:tblGrid>
      <w:tr w:rsidR="000D52E4" w:rsidRPr="000D52E4" w14:paraId="3133BC33" w14:textId="77777777" w:rsidTr="000D52E4">
        <w:trPr>
          <w:trHeight w:val="642"/>
        </w:trPr>
        <w:tc>
          <w:tcPr>
            <w:tcW w:w="1401" w:type="dxa"/>
            <w:hideMark/>
          </w:tcPr>
          <w:p w14:paraId="0B8870EF" w14:textId="71511DC4" w:rsidR="000D52E4" w:rsidRPr="000D52E4" w:rsidRDefault="000D52E4" w:rsidP="000D52E4">
            <w:pPr>
              <w:jc w:val="center"/>
              <w:rPr>
                <w:rFonts w:ascii="Aptos Narrow" w:eastAsia="Times New Roman" w:hAnsi="Aptos Narrow" w:cs="Times New Roman"/>
                <w:b/>
                <w:bCs/>
                <w:color w:val="000000"/>
                <w:kern w:val="0"/>
                <w:sz w:val="24"/>
                <w:szCs w:val="24"/>
                <w:lang w:eastAsia="en-IN"/>
                <w14:ligatures w14:val="none"/>
              </w:rPr>
            </w:pPr>
            <w:r w:rsidRPr="000D52E4">
              <w:rPr>
                <w:rFonts w:ascii="Aptos Narrow" w:eastAsia="Times New Roman" w:hAnsi="Aptos Narrow" w:cs="Times New Roman"/>
                <w:b/>
                <w:bCs/>
                <w:color w:val="000000"/>
                <w:kern w:val="0"/>
                <w:sz w:val="24"/>
                <w:szCs w:val="24"/>
                <w:lang w:eastAsia="en-IN"/>
                <w14:ligatures w14:val="none"/>
              </w:rPr>
              <w:t>Service</w:t>
            </w:r>
          </w:p>
        </w:tc>
        <w:tc>
          <w:tcPr>
            <w:tcW w:w="1527" w:type="dxa"/>
            <w:hideMark/>
          </w:tcPr>
          <w:p w14:paraId="0C612551" w14:textId="77777777" w:rsidR="000D52E4" w:rsidRPr="000D52E4" w:rsidRDefault="000D52E4" w:rsidP="000D52E4">
            <w:pPr>
              <w:jc w:val="center"/>
              <w:rPr>
                <w:rFonts w:ascii="Aptos Narrow" w:eastAsia="Times New Roman" w:hAnsi="Aptos Narrow" w:cs="Times New Roman"/>
                <w:b/>
                <w:bCs/>
                <w:color w:val="000000"/>
                <w:kern w:val="0"/>
                <w:sz w:val="24"/>
                <w:szCs w:val="24"/>
                <w:lang w:eastAsia="en-IN"/>
                <w14:ligatures w14:val="none"/>
              </w:rPr>
            </w:pPr>
            <w:r w:rsidRPr="000D52E4">
              <w:rPr>
                <w:rFonts w:ascii="Aptos Narrow" w:eastAsia="Times New Roman" w:hAnsi="Aptos Narrow" w:cs="Times New Roman"/>
                <w:b/>
                <w:bCs/>
                <w:color w:val="000000"/>
                <w:kern w:val="0"/>
                <w:sz w:val="24"/>
                <w:szCs w:val="24"/>
                <w:lang w:eastAsia="en-IN"/>
                <w14:ligatures w14:val="none"/>
              </w:rPr>
              <w:t>Active Users (Million)</w:t>
            </w:r>
          </w:p>
        </w:tc>
        <w:tc>
          <w:tcPr>
            <w:tcW w:w="2035" w:type="dxa"/>
            <w:hideMark/>
          </w:tcPr>
          <w:p w14:paraId="05E15983" w14:textId="77777777" w:rsidR="000D52E4" w:rsidRPr="000D52E4" w:rsidRDefault="000D52E4" w:rsidP="000D52E4">
            <w:pPr>
              <w:jc w:val="center"/>
              <w:rPr>
                <w:rFonts w:ascii="Aptos Narrow" w:eastAsia="Times New Roman" w:hAnsi="Aptos Narrow" w:cs="Times New Roman"/>
                <w:b/>
                <w:bCs/>
                <w:color w:val="000000"/>
                <w:kern w:val="0"/>
                <w:sz w:val="24"/>
                <w:szCs w:val="24"/>
                <w:lang w:eastAsia="en-IN"/>
                <w14:ligatures w14:val="none"/>
              </w:rPr>
            </w:pPr>
            <w:r w:rsidRPr="000D52E4">
              <w:rPr>
                <w:rFonts w:ascii="Aptos Narrow" w:eastAsia="Times New Roman" w:hAnsi="Aptos Narrow" w:cs="Times New Roman"/>
                <w:b/>
                <w:bCs/>
                <w:color w:val="000000"/>
                <w:kern w:val="0"/>
                <w:sz w:val="24"/>
                <w:szCs w:val="24"/>
                <w:lang w:eastAsia="en-IN"/>
                <w14:ligatures w14:val="none"/>
              </w:rPr>
              <w:t>Total Transaction Volume (Billion USD)</w:t>
            </w:r>
          </w:p>
        </w:tc>
      </w:tr>
      <w:tr w:rsidR="000D52E4" w:rsidRPr="000D52E4" w14:paraId="3B9A94E0" w14:textId="77777777" w:rsidTr="000D52E4">
        <w:trPr>
          <w:trHeight w:val="254"/>
        </w:trPr>
        <w:tc>
          <w:tcPr>
            <w:tcW w:w="1401" w:type="dxa"/>
            <w:hideMark/>
          </w:tcPr>
          <w:p w14:paraId="28C7C08D" w14:textId="0CAC6C64" w:rsidR="000D52E4" w:rsidRPr="000D52E4" w:rsidRDefault="000D52E4" w:rsidP="000D52E4">
            <w:pPr>
              <w:rPr>
                <w:rFonts w:ascii="Aptos Narrow" w:eastAsia="Times New Roman" w:hAnsi="Aptos Narrow" w:cs="Times New Roman"/>
                <w:color w:val="000000"/>
                <w:kern w:val="0"/>
                <w:sz w:val="24"/>
                <w:szCs w:val="24"/>
                <w:lang w:eastAsia="en-IN"/>
                <w14:ligatures w14:val="none"/>
              </w:rPr>
            </w:pPr>
            <w:r w:rsidRPr="000D52E4">
              <w:rPr>
                <w:rFonts w:ascii="Aptos Narrow" w:eastAsia="Times New Roman" w:hAnsi="Aptos Narrow" w:cs="Times New Roman"/>
                <w:color w:val="000000"/>
                <w:kern w:val="0"/>
                <w:sz w:val="24"/>
                <w:szCs w:val="24"/>
                <w:lang w:eastAsia="en-IN"/>
                <w14:ligatures w14:val="none"/>
              </w:rPr>
              <w:t>PayPal</w:t>
            </w:r>
          </w:p>
        </w:tc>
        <w:tc>
          <w:tcPr>
            <w:tcW w:w="1527" w:type="dxa"/>
            <w:hideMark/>
          </w:tcPr>
          <w:p w14:paraId="1232BAC4" w14:textId="77777777" w:rsidR="000D52E4" w:rsidRPr="000D52E4" w:rsidRDefault="000D52E4" w:rsidP="000D52E4">
            <w:pPr>
              <w:jc w:val="right"/>
              <w:rPr>
                <w:rFonts w:ascii="Aptos Narrow" w:eastAsia="Times New Roman" w:hAnsi="Aptos Narrow" w:cs="Times New Roman"/>
                <w:color w:val="000000"/>
                <w:kern w:val="0"/>
                <w:sz w:val="24"/>
                <w:szCs w:val="24"/>
                <w:lang w:eastAsia="en-IN"/>
                <w14:ligatures w14:val="none"/>
              </w:rPr>
            </w:pPr>
            <w:r w:rsidRPr="000D52E4">
              <w:rPr>
                <w:rFonts w:ascii="Aptos Narrow" w:eastAsia="Times New Roman" w:hAnsi="Aptos Narrow" w:cs="Times New Roman"/>
                <w:color w:val="000000"/>
                <w:kern w:val="0"/>
                <w:sz w:val="24"/>
                <w:szCs w:val="24"/>
                <w:lang w:eastAsia="en-IN"/>
                <w14:ligatures w14:val="none"/>
              </w:rPr>
              <w:t>400</w:t>
            </w:r>
          </w:p>
        </w:tc>
        <w:tc>
          <w:tcPr>
            <w:tcW w:w="2035" w:type="dxa"/>
            <w:hideMark/>
          </w:tcPr>
          <w:p w14:paraId="3F33A701" w14:textId="77777777" w:rsidR="000D52E4" w:rsidRPr="000D52E4" w:rsidRDefault="000D52E4" w:rsidP="000D52E4">
            <w:pPr>
              <w:jc w:val="right"/>
              <w:rPr>
                <w:rFonts w:ascii="Aptos Narrow" w:eastAsia="Times New Roman" w:hAnsi="Aptos Narrow" w:cs="Times New Roman"/>
                <w:color w:val="000000"/>
                <w:kern w:val="0"/>
                <w:sz w:val="24"/>
                <w:szCs w:val="24"/>
                <w:lang w:eastAsia="en-IN"/>
                <w14:ligatures w14:val="none"/>
              </w:rPr>
            </w:pPr>
            <w:r w:rsidRPr="000D52E4">
              <w:rPr>
                <w:rFonts w:ascii="Aptos Narrow" w:eastAsia="Times New Roman" w:hAnsi="Aptos Narrow" w:cs="Times New Roman"/>
                <w:color w:val="000000"/>
                <w:kern w:val="0"/>
                <w:sz w:val="24"/>
                <w:szCs w:val="24"/>
                <w:lang w:eastAsia="en-IN"/>
                <w14:ligatures w14:val="none"/>
              </w:rPr>
              <w:t>1,000</w:t>
            </w:r>
          </w:p>
        </w:tc>
      </w:tr>
      <w:tr w:rsidR="000D52E4" w:rsidRPr="000D52E4" w14:paraId="2DC14C31" w14:textId="77777777" w:rsidTr="000D52E4">
        <w:trPr>
          <w:trHeight w:val="254"/>
        </w:trPr>
        <w:tc>
          <w:tcPr>
            <w:tcW w:w="1401" w:type="dxa"/>
            <w:hideMark/>
          </w:tcPr>
          <w:p w14:paraId="344E221A" w14:textId="414BCD63" w:rsidR="000D52E4" w:rsidRPr="000D52E4" w:rsidRDefault="000D52E4" w:rsidP="000D52E4">
            <w:pPr>
              <w:rPr>
                <w:rFonts w:ascii="Aptos Narrow" w:eastAsia="Times New Roman" w:hAnsi="Aptos Narrow" w:cs="Times New Roman"/>
                <w:color w:val="000000"/>
                <w:kern w:val="0"/>
                <w:sz w:val="24"/>
                <w:szCs w:val="24"/>
                <w:lang w:eastAsia="en-IN"/>
                <w14:ligatures w14:val="none"/>
              </w:rPr>
            </w:pPr>
            <w:r w:rsidRPr="000D52E4">
              <w:rPr>
                <w:rFonts w:ascii="Aptos Narrow" w:eastAsia="Times New Roman" w:hAnsi="Aptos Narrow" w:cs="Times New Roman"/>
                <w:color w:val="000000"/>
                <w:kern w:val="0"/>
                <w:sz w:val="24"/>
                <w:szCs w:val="24"/>
                <w:lang w:eastAsia="en-IN"/>
                <w14:ligatures w14:val="none"/>
              </w:rPr>
              <w:t>Venmo</w:t>
            </w:r>
          </w:p>
        </w:tc>
        <w:tc>
          <w:tcPr>
            <w:tcW w:w="1527" w:type="dxa"/>
            <w:hideMark/>
          </w:tcPr>
          <w:p w14:paraId="347F1949" w14:textId="77777777" w:rsidR="000D52E4" w:rsidRPr="000D52E4" w:rsidRDefault="000D52E4" w:rsidP="000D52E4">
            <w:pPr>
              <w:jc w:val="right"/>
              <w:rPr>
                <w:rFonts w:ascii="Aptos Narrow" w:eastAsia="Times New Roman" w:hAnsi="Aptos Narrow" w:cs="Times New Roman"/>
                <w:color w:val="000000"/>
                <w:kern w:val="0"/>
                <w:sz w:val="24"/>
                <w:szCs w:val="24"/>
                <w:lang w:eastAsia="en-IN"/>
                <w14:ligatures w14:val="none"/>
              </w:rPr>
            </w:pPr>
            <w:r w:rsidRPr="000D52E4">
              <w:rPr>
                <w:rFonts w:ascii="Aptos Narrow" w:eastAsia="Times New Roman" w:hAnsi="Aptos Narrow" w:cs="Times New Roman"/>
                <w:color w:val="000000"/>
                <w:kern w:val="0"/>
                <w:sz w:val="24"/>
                <w:szCs w:val="24"/>
                <w:lang w:eastAsia="en-IN"/>
                <w14:ligatures w14:val="none"/>
              </w:rPr>
              <w:t>100</w:t>
            </w:r>
          </w:p>
        </w:tc>
        <w:tc>
          <w:tcPr>
            <w:tcW w:w="2035" w:type="dxa"/>
            <w:hideMark/>
          </w:tcPr>
          <w:p w14:paraId="0AF9D732" w14:textId="77777777" w:rsidR="000D52E4" w:rsidRPr="000D52E4" w:rsidRDefault="000D52E4" w:rsidP="000D52E4">
            <w:pPr>
              <w:jc w:val="right"/>
              <w:rPr>
                <w:rFonts w:ascii="Aptos Narrow" w:eastAsia="Times New Roman" w:hAnsi="Aptos Narrow" w:cs="Times New Roman"/>
                <w:color w:val="000000"/>
                <w:kern w:val="0"/>
                <w:sz w:val="24"/>
                <w:szCs w:val="24"/>
                <w:lang w:eastAsia="en-IN"/>
                <w14:ligatures w14:val="none"/>
              </w:rPr>
            </w:pPr>
            <w:r w:rsidRPr="000D52E4">
              <w:rPr>
                <w:rFonts w:ascii="Aptos Narrow" w:eastAsia="Times New Roman" w:hAnsi="Aptos Narrow" w:cs="Times New Roman"/>
                <w:color w:val="000000"/>
                <w:kern w:val="0"/>
                <w:sz w:val="24"/>
                <w:szCs w:val="24"/>
                <w:lang w:eastAsia="en-IN"/>
                <w14:ligatures w14:val="none"/>
              </w:rPr>
              <w:t>230</w:t>
            </w:r>
          </w:p>
        </w:tc>
      </w:tr>
      <w:tr w:rsidR="000D52E4" w:rsidRPr="000D52E4" w14:paraId="5FB7B03E" w14:textId="77777777" w:rsidTr="000D52E4">
        <w:trPr>
          <w:trHeight w:val="254"/>
        </w:trPr>
        <w:tc>
          <w:tcPr>
            <w:tcW w:w="1401" w:type="dxa"/>
            <w:hideMark/>
          </w:tcPr>
          <w:p w14:paraId="6B94C206" w14:textId="2E413359" w:rsidR="000D52E4" w:rsidRPr="000D52E4" w:rsidRDefault="000D52E4" w:rsidP="000D52E4">
            <w:pPr>
              <w:rPr>
                <w:rFonts w:ascii="Aptos Narrow" w:eastAsia="Times New Roman" w:hAnsi="Aptos Narrow" w:cs="Times New Roman"/>
                <w:color w:val="000000"/>
                <w:kern w:val="0"/>
                <w:sz w:val="24"/>
                <w:szCs w:val="24"/>
                <w:lang w:eastAsia="en-IN"/>
                <w14:ligatures w14:val="none"/>
              </w:rPr>
            </w:pPr>
            <w:r w:rsidRPr="000D52E4">
              <w:rPr>
                <w:rFonts w:ascii="Aptos Narrow" w:eastAsia="Times New Roman" w:hAnsi="Aptos Narrow" w:cs="Times New Roman"/>
                <w:color w:val="000000"/>
                <w:kern w:val="0"/>
                <w:sz w:val="24"/>
                <w:szCs w:val="24"/>
                <w:lang w:eastAsia="en-IN"/>
                <w14:ligatures w14:val="none"/>
              </w:rPr>
              <w:t>Zelle</w:t>
            </w:r>
          </w:p>
        </w:tc>
        <w:tc>
          <w:tcPr>
            <w:tcW w:w="1527" w:type="dxa"/>
            <w:hideMark/>
          </w:tcPr>
          <w:p w14:paraId="44E4524C" w14:textId="77777777" w:rsidR="000D52E4" w:rsidRPr="000D52E4" w:rsidRDefault="000D52E4" w:rsidP="000D52E4">
            <w:pPr>
              <w:jc w:val="right"/>
              <w:rPr>
                <w:rFonts w:ascii="Aptos Narrow" w:eastAsia="Times New Roman" w:hAnsi="Aptos Narrow" w:cs="Times New Roman"/>
                <w:color w:val="000000"/>
                <w:kern w:val="0"/>
                <w:sz w:val="24"/>
                <w:szCs w:val="24"/>
                <w:lang w:eastAsia="en-IN"/>
                <w14:ligatures w14:val="none"/>
              </w:rPr>
            </w:pPr>
            <w:r w:rsidRPr="000D52E4">
              <w:rPr>
                <w:rFonts w:ascii="Aptos Narrow" w:eastAsia="Times New Roman" w:hAnsi="Aptos Narrow" w:cs="Times New Roman"/>
                <w:color w:val="000000"/>
                <w:kern w:val="0"/>
                <w:sz w:val="24"/>
                <w:szCs w:val="24"/>
                <w:lang w:eastAsia="en-IN"/>
                <w14:ligatures w14:val="none"/>
              </w:rPr>
              <w:t>150</w:t>
            </w:r>
          </w:p>
        </w:tc>
        <w:tc>
          <w:tcPr>
            <w:tcW w:w="2035" w:type="dxa"/>
            <w:hideMark/>
          </w:tcPr>
          <w:p w14:paraId="0635F9AA" w14:textId="77777777" w:rsidR="000D52E4" w:rsidRPr="000D52E4" w:rsidRDefault="000D52E4" w:rsidP="000D52E4">
            <w:pPr>
              <w:jc w:val="right"/>
              <w:rPr>
                <w:rFonts w:ascii="Aptos Narrow" w:eastAsia="Times New Roman" w:hAnsi="Aptos Narrow" w:cs="Times New Roman"/>
                <w:color w:val="000000"/>
                <w:kern w:val="0"/>
                <w:sz w:val="24"/>
                <w:szCs w:val="24"/>
                <w:lang w:eastAsia="en-IN"/>
                <w14:ligatures w14:val="none"/>
              </w:rPr>
            </w:pPr>
            <w:r w:rsidRPr="000D52E4">
              <w:rPr>
                <w:rFonts w:ascii="Aptos Narrow" w:eastAsia="Times New Roman" w:hAnsi="Aptos Narrow" w:cs="Times New Roman"/>
                <w:color w:val="000000"/>
                <w:kern w:val="0"/>
                <w:sz w:val="24"/>
                <w:szCs w:val="24"/>
                <w:lang w:eastAsia="en-IN"/>
                <w14:ligatures w14:val="none"/>
              </w:rPr>
              <w:t>500</w:t>
            </w:r>
          </w:p>
        </w:tc>
      </w:tr>
    </w:tbl>
    <w:p w14:paraId="0773425D" w14:textId="14131D58" w:rsidR="000D52E4" w:rsidRDefault="000D52E4" w:rsidP="009C0863">
      <w:pPr>
        <w:pStyle w:val="Heading1"/>
        <w:rPr>
          <w:rFonts w:eastAsia="Times New Roman"/>
          <w:lang w:eastAsia="en-IN"/>
        </w:rPr>
      </w:pPr>
      <w:r>
        <w:rPr>
          <w:noProof/>
        </w:rPr>
        <w:drawing>
          <wp:anchor distT="0" distB="0" distL="114300" distR="114300" simplePos="0" relativeHeight="251659264" behindDoc="0" locked="0" layoutInCell="1" allowOverlap="1" wp14:anchorId="717A1262" wp14:editId="7D2400EF">
            <wp:simplePos x="0" y="0"/>
            <wp:positionH relativeFrom="margin">
              <wp:align>left</wp:align>
            </wp:positionH>
            <wp:positionV relativeFrom="paragraph">
              <wp:posOffset>31115</wp:posOffset>
            </wp:positionV>
            <wp:extent cx="5619750" cy="2486025"/>
            <wp:effectExtent l="0" t="0" r="0" b="9525"/>
            <wp:wrapNone/>
            <wp:docPr id="79459188" name="Chart 1">
              <a:extLst xmlns:a="http://schemas.openxmlformats.org/drawingml/2006/main">
                <a:ext uri="{FF2B5EF4-FFF2-40B4-BE49-F238E27FC236}">
                  <a16:creationId xmlns:a16="http://schemas.microsoft.com/office/drawing/2014/main" id="{3E25A5CB-B8A1-0E1E-CFC1-D3B0CD60A61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margin">
              <wp14:pctWidth>0</wp14:pctWidth>
            </wp14:sizeRelH>
            <wp14:sizeRelV relativeFrom="margin">
              <wp14:pctHeight>0</wp14:pctHeight>
            </wp14:sizeRelV>
          </wp:anchor>
        </w:drawing>
      </w:r>
    </w:p>
    <w:p w14:paraId="21E87BE8" w14:textId="77777777" w:rsidR="000D52E4" w:rsidRDefault="000D52E4">
      <w:pPr>
        <w:rPr>
          <w:rFonts w:asciiTheme="majorHAnsi" w:eastAsia="Times New Roman" w:hAnsiTheme="majorHAnsi" w:cstheme="majorBidi"/>
          <w:color w:val="0F4761" w:themeColor="accent1" w:themeShade="BF"/>
          <w:sz w:val="40"/>
          <w:szCs w:val="40"/>
          <w:lang w:eastAsia="en-IN"/>
        </w:rPr>
      </w:pPr>
      <w:r>
        <w:rPr>
          <w:rFonts w:eastAsia="Times New Roman"/>
          <w:lang w:eastAsia="en-IN"/>
        </w:rPr>
        <w:br w:type="page"/>
      </w:r>
    </w:p>
    <w:p w14:paraId="670B5B2F" w14:textId="33BE2924" w:rsidR="000D52E4" w:rsidRPr="000D52E4" w:rsidRDefault="000D52E4" w:rsidP="000D52E4">
      <w:pPr>
        <w:rPr>
          <w:b/>
          <w:bCs/>
          <w:sz w:val="24"/>
          <w:szCs w:val="24"/>
        </w:rPr>
      </w:pPr>
      <w:r w:rsidRPr="000D52E4">
        <w:rPr>
          <w:b/>
          <w:bCs/>
          <w:sz w:val="24"/>
          <w:szCs w:val="24"/>
        </w:rPr>
        <w:lastRenderedPageBreak/>
        <w:t>Usage of Online Payment Services (2023)</w:t>
      </w:r>
    </w:p>
    <w:p w14:paraId="39B60526" w14:textId="77777777" w:rsidR="000D52E4" w:rsidRPr="000D52E4" w:rsidRDefault="000D52E4" w:rsidP="000D52E4">
      <w:pPr>
        <w:pStyle w:val="Heading4"/>
        <w:rPr>
          <w:sz w:val="24"/>
          <w:szCs w:val="24"/>
        </w:rPr>
      </w:pPr>
      <w:r w:rsidRPr="000D52E4">
        <w:rPr>
          <w:sz w:val="24"/>
          <w:szCs w:val="24"/>
        </w:rPr>
        <w:t>PayPal</w:t>
      </w:r>
    </w:p>
    <w:p w14:paraId="16F04BF0" w14:textId="77777777" w:rsidR="000D52E4" w:rsidRPr="000D52E4" w:rsidRDefault="000D52E4" w:rsidP="000D52E4">
      <w:pPr>
        <w:numPr>
          <w:ilvl w:val="0"/>
          <w:numId w:val="16"/>
        </w:numPr>
        <w:spacing w:before="100" w:beforeAutospacing="1" w:after="100" w:afterAutospacing="1" w:line="240" w:lineRule="auto"/>
        <w:rPr>
          <w:sz w:val="24"/>
          <w:szCs w:val="24"/>
        </w:rPr>
      </w:pPr>
      <w:r w:rsidRPr="000D52E4">
        <w:rPr>
          <w:rStyle w:val="Strong"/>
          <w:sz w:val="24"/>
          <w:szCs w:val="24"/>
        </w:rPr>
        <w:t>Active Users</w:t>
      </w:r>
      <w:r w:rsidRPr="000D52E4">
        <w:rPr>
          <w:sz w:val="24"/>
          <w:szCs w:val="24"/>
        </w:rPr>
        <w:t>: 400 million</w:t>
      </w:r>
    </w:p>
    <w:p w14:paraId="1B9DF475" w14:textId="77777777" w:rsidR="000D52E4" w:rsidRPr="000D52E4" w:rsidRDefault="000D52E4" w:rsidP="000D52E4">
      <w:pPr>
        <w:numPr>
          <w:ilvl w:val="0"/>
          <w:numId w:val="16"/>
        </w:numPr>
        <w:spacing w:before="100" w:beforeAutospacing="1" w:after="100" w:afterAutospacing="1" w:line="240" w:lineRule="auto"/>
        <w:rPr>
          <w:sz w:val="24"/>
          <w:szCs w:val="24"/>
        </w:rPr>
      </w:pPr>
      <w:r w:rsidRPr="000D52E4">
        <w:rPr>
          <w:rStyle w:val="Strong"/>
          <w:sz w:val="24"/>
          <w:szCs w:val="24"/>
        </w:rPr>
        <w:t>Total Transaction Volume</w:t>
      </w:r>
      <w:r w:rsidRPr="000D52E4">
        <w:rPr>
          <w:sz w:val="24"/>
          <w:szCs w:val="24"/>
        </w:rPr>
        <w:t>: 1,000 billion USD PayPal led in users and transaction volume, dominating online payments.</w:t>
      </w:r>
    </w:p>
    <w:p w14:paraId="15B7DDCF" w14:textId="77777777" w:rsidR="000D52E4" w:rsidRPr="000D52E4" w:rsidRDefault="000D52E4" w:rsidP="000D52E4">
      <w:pPr>
        <w:pStyle w:val="Heading4"/>
        <w:rPr>
          <w:sz w:val="24"/>
          <w:szCs w:val="24"/>
        </w:rPr>
      </w:pPr>
      <w:r w:rsidRPr="000D52E4">
        <w:rPr>
          <w:sz w:val="24"/>
          <w:szCs w:val="24"/>
        </w:rPr>
        <w:t>Venmo</w:t>
      </w:r>
    </w:p>
    <w:p w14:paraId="49C5159B" w14:textId="4652095D" w:rsidR="000D52E4" w:rsidRPr="000D52E4" w:rsidRDefault="000D52E4" w:rsidP="000D52E4">
      <w:pPr>
        <w:numPr>
          <w:ilvl w:val="0"/>
          <w:numId w:val="17"/>
        </w:numPr>
        <w:spacing w:before="100" w:beforeAutospacing="1" w:after="100" w:afterAutospacing="1" w:line="240" w:lineRule="auto"/>
        <w:rPr>
          <w:sz w:val="24"/>
          <w:szCs w:val="24"/>
        </w:rPr>
      </w:pPr>
      <w:r w:rsidRPr="000D52E4">
        <w:rPr>
          <w:rStyle w:val="Strong"/>
          <w:sz w:val="24"/>
          <w:szCs w:val="24"/>
        </w:rPr>
        <w:t>Active Users</w:t>
      </w:r>
      <w:r w:rsidRPr="000D52E4">
        <w:rPr>
          <w:sz w:val="24"/>
          <w:szCs w:val="24"/>
        </w:rPr>
        <w:t>: 100 million</w:t>
      </w:r>
    </w:p>
    <w:p w14:paraId="28DAB91F" w14:textId="3BEAEC0E" w:rsidR="000D52E4" w:rsidRPr="000D52E4" w:rsidRDefault="000D52E4" w:rsidP="000D52E4">
      <w:pPr>
        <w:numPr>
          <w:ilvl w:val="0"/>
          <w:numId w:val="17"/>
        </w:numPr>
        <w:spacing w:before="100" w:beforeAutospacing="1" w:after="100" w:afterAutospacing="1" w:line="240" w:lineRule="auto"/>
        <w:rPr>
          <w:sz w:val="24"/>
          <w:szCs w:val="24"/>
        </w:rPr>
      </w:pPr>
      <w:r w:rsidRPr="000D52E4">
        <w:rPr>
          <w:rStyle w:val="Strong"/>
          <w:sz w:val="24"/>
          <w:szCs w:val="24"/>
        </w:rPr>
        <w:t>Total Transaction Volume</w:t>
      </w:r>
      <w:r w:rsidRPr="000D52E4">
        <w:rPr>
          <w:sz w:val="24"/>
          <w:szCs w:val="24"/>
        </w:rPr>
        <w:t>: 230 billion USD Venmo was popular for peer-to-peer transactions and social payments.</w:t>
      </w:r>
    </w:p>
    <w:p w14:paraId="69FC9D9F" w14:textId="77777777" w:rsidR="000D52E4" w:rsidRPr="000D52E4" w:rsidRDefault="000D52E4" w:rsidP="000D52E4">
      <w:pPr>
        <w:pStyle w:val="Heading4"/>
        <w:rPr>
          <w:sz w:val="24"/>
          <w:szCs w:val="24"/>
        </w:rPr>
      </w:pPr>
      <w:r w:rsidRPr="000D52E4">
        <w:rPr>
          <w:sz w:val="24"/>
          <w:szCs w:val="24"/>
        </w:rPr>
        <w:t>Zelle</w:t>
      </w:r>
    </w:p>
    <w:p w14:paraId="1B37C1EB" w14:textId="77777777" w:rsidR="000D52E4" w:rsidRPr="000D52E4" w:rsidRDefault="000D52E4" w:rsidP="000D52E4">
      <w:pPr>
        <w:numPr>
          <w:ilvl w:val="0"/>
          <w:numId w:val="18"/>
        </w:numPr>
        <w:spacing w:before="100" w:beforeAutospacing="1" w:after="100" w:afterAutospacing="1" w:line="240" w:lineRule="auto"/>
        <w:rPr>
          <w:sz w:val="24"/>
          <w:szCs w:val="24"/>
        </w:rPr>
      </w:pPr>
      <w:r w:rsidRPr="000D52E4">
        <w:rPr>
          <w:rStyle w:val="Strong"/>
          <w:sz w:val="24"/>
          <w:szCs w:val="24"/>
        </w:rPr>
        <w:t>Active Users</w:t>
      </w:r>
      <w:r w:rsidRPr="000D52E4">
        <w:rPr>
          <w:sz w:val="24"/>
          <w:szCs w:val="24"/>
        </w:rPr>
        <w:t>: 150 million</w:t>
      </w:r>
    </w:p>
    <w:p w14:paraId="45171017" w14:textId="0D00FA77" w:rsidR="000D52E4" w:rsidRPr="000D52E4" w:rsidRDefault="000D52E4" w:rsidP="000D52E4">
      <w:pPr>
        <w:numPr>
          <w:ilvl w:val="0"/>
          <w:numId w:val="18"/>
        </w:numPr>
        <w:spacing w:before="100" w:beforeAutospacing="1" w:after="100" w:afterAutospacing="1" w:line="240" w:lineRule="auto"/>
        <w:rPr>
          <w:sz w:val="24"/>
          <w:szCs w:val="24"/>
        </w:rPr>
      </w:pPr>
      <w:r w:rsidRPr="000D52E4">
        <w:rPr>
          <w:rStyle w:val="Strong"/>
          <w:sz w:val="24"/>
          <w:szCs w:val="24"/>
        </w:rPr>
        <w:t>Total Transaction Volume</w:t>
      </w:r>
      <w:r w:rsidRPr="000D52E4">
        <w:rPr>
          <w:sz w:val="24"/>
          <w:szCs w:val="24"/>
        </w:rPr>
        <w:t>: 500 billion USD Zelle was widely used for instant bank transfers between individuals.</w:t>
      </w:r>
    </w:p>
    <w:p w14:paraId="22A351C3" w14:textId="2BA69B04" w:rsidR="000D52E4" w:rsidRPr="000D52E4" w:rsidRDefault="000D52E4" w:rsidP="000D52E4">
      <w:pPr>
        <w:pStyle w:val="Heading2"/>
        <w:rPr>
          <w:rFonts w:eastAsia="Times New Roman"/>
          <w:lang w:eastAsia="en-IN"/>
        </w:rPr>
      </w:pPr>
      <w:r w:rsidRPr="000D52E4">
        <w:rPr>
          <w:rFonts w:eastAsia="Times New Roman"/>
          <w:lang w:eastAsia="en-IN"/>
        </w:rPr>
        <w:t>Breakdown of Corporate Wire Transfers by Industry (2023)</w:t>
      </w:r>
    </w:p>
    <w:tbl>
      <w:tblPr>
        <w:tblStyle w:val="TableGrid"/>
        <w:tblW w:w="5528" w:type="dxa"/>
        <w:tblInd w:w="137" w:type="dxa"/>
        <w:tblLook w:val="04A0" w:firstRow="1" w:lastRow="0" w:firstColumn="1" w:lastColumn="0" w:noHBand="0" w:noVBand="1"/>
      </w:tblPr>
      <w:tblGrid>
        <w:gridCol w:w="1842"/>
        <w:gridCol w:w="1571"/>
        <w:gridCol w:w="2115"/>
      </w:tblGrid>
      <w:tr w:rsidR="007074E5" w:rsidRPr="000D52E4" w14:paraId="2A0F9CB0" w14:textId="77777777" w:rsidTr="007074E5">
        <w:trPr>
          <w:trHeight w:val="702"/>
        </w:trPr>
        <w:tc>
          <w:tcPr>
            <w:tcW w:w="1842" w:type="dxa"/>
            <w:hideMark/>
          </w:tcPr>
          <w:p w14:paraId="286EF44A" w14:textId="23B1E328" w:rsidR="000D52E4" w:rsidRPr="000D52E4" w:rsidRDefault="000D52E4" w:rsidP="000D52E4">
            <w:pPr>
              <w:jc w:val="center"/>
              <w:rPr>
                <w:rFonts w:ascii="Aptos Narrow" w:eastAsia="Times New Roman" w:hAnsi="Aptos Narrow" w:cs="Times New Roman"/>
                <w:b/>
                <w:bCs/>
                <w:color w:val="000000"/>
                <w:kern w:val="0"/>
                <w:sz w:val="24"/>
                <w:szCs w:val="24"/>
                <w:lang w:eastAsia="en-IN"/>
                <w14:ligatures w14:val="none"/>
              </w:rPr>
            </w:pPr>
            <w:r w:rsidRPr="000D52E4">
              <w:rPr>
                <w:rFonts w:ascii="Aptos Narrow" w:eastAsia="Times New Roman" w:hAnsi="Aptos Narrow" w:cs="Times New Roman"/>
                <w:b/>
                <w:bCs/>
                <w:color w:val="000000"/>
                <w:kern w:val="0"/>
                <w:sz w:val="24"/>
                <w:szCs w:val="24"/>
                <w:lang w:eastAsia="en-IN"/>
                <w14:ligatures w14:val="none"/>
              </w:rPr>
              <w:t>Industry</w:t>
            </w:r>
          </w:p>
        </w:tc>
        <w:tc>
          <w:tcPr>
            <w:tcW w:w="1571" w:type="dxa"/>
            <w:hideMark/>
          </w:tcPr>
          <w:p w14:paraId="439E8B6E" w14:textId="77777777" w:rsidR="000D52E4" w:rsidRPr="000D52E4" w:rsidRDefault="000D52E4" w:rsidP="000D52E4">
            <w:pPr>
              <w:jc w:val="center"/>
              <w:rPr>
                <w:rFonts w:ascii="Aptos Narrow" w:eastAsia="Times New Roman" w:hAnsi="Aptos Narrow" w:cs="Times New Roman"/>
                <w:b/>
                <w:bCs/>
                <w:color w:val="000000"/>
                <w:kern w:val="0"/>
                <w:sz w:val="24"/>
                <w:szCs w:val="24"/>
                <w:lang w:eastAsia="en-IN"/>
                <w14:ligatures w14:val="none"/>
              </w:rPr>
            </w:pPr>
            <w:r w:rsidRPr="000D52E4">
              <w:rPr>
                <w:rFonts w:ascii="Aptos Narrow" w:eastAsia="Times New Roman" w:hAnsi="Aptos Narrow" w:cs="Times New Roman"/>
                <w:b/>
                <w:bCs/>
                <w:color w:val="000000"/>
                <w:kern w:val="0"/>
                <w:sz w:val="24"/>
                <w:szCs w:val="24"/>
                <w:lang w:eastAsia="en-IN"/>
                <w14:ligatures w14:val="none"/>
              </w:rPr>
              <w:t>Volume (Million Transactions)</w:t>
            </w:r>
          </w:p>
        </w:tc>
        <w:tc>
          <w:tcPr>
            <w:tcW w:w="2115" w:type="dxa"/>
            <w:hideMark/>
          </w:tcPr>
          <w:p w14:paraId="3457DEEB" w14:textId="77777777" w:rsidR="000D52E4" w:rsidRPr="000D52E4" w:rsidRDefault="000D52E4" w:rsidP="000D52E4">
            <w:pPr>
              <w:jc w:val="center"/>
              <w:rPr>
                <w:rFonts w:ascii="Aptos Narrow" w:eastAsia="Times New Roman" w:hAnsi="Aptos Narrow" w:cs="Times New Roman"/>
                <w:b/>
                <w:bCs/>
                <w:color w:val="000000"/>
                <w:kern w:val="0"/>
                <w:sz w:val="24"/>
                <w:szCs w:val="24"/>
                <w:lang w:eastAsia="en-IN"/>
                <w14:ligatures w14:val="none"/>
              </w:rPr>
            </w:pPr>
            <w:r w:rsidRPr="000D52E4">
              <w:rPr>
                <w:rFonts w:ascii="Aptos Narrow" w:eastAsia="Times New Roman" w:hAnsi="Aptos Narrow" w:cs="Times New Roman"/>
                <w:b/>
                <w:bCs/>
                <w:color w:val="000000"/>
                <w:kern w:val="0"/>
                <w:sz w:val="24"/>
                <w:szCs w:val="24"/>
                <w:lang w:eastAsia="en-IN"/>
                <w14:ligatures w14:val="none"/>
              </w:rPr>
              <w:t>Value (Trillion USD)</w:t>
            </w:r>
          </w:p>
        </w:tc>
      </w:tr>
      <w:tr w:rsidR="007074E5" w:rsidRPr="000D52E4" w14:paraId="3135CB29" w14:textId="77777777" w:rsidTr="007074E5">
        <w:trPr>
          <w:trHeight w:val="269"/>
        </w:trPr>
        <w:tc>
          <w:tcPr>
            <w:tcW w:w="1842" w:type="dxa"/>
            <w:hideMark/>
          </w:tcPr>
          <w:p w14:paraId="33FAD212" w14:textId="5244AA4D" w:rsidR="000D52E4" w:rsidRPr="000D52E4" w:rsidRDefault="000D52E4" w:rsidP="000D52E4">
            <w:pPr>
              <w:rPr>
                <w:rFonts w:ascii="Aptos Narrow" w:eastAsia="Times New Roman" w:hAnsi="Aptos Narrow" w:cs="Times New Roman"/>
                <w:color w:val="000000"/>
                <w:kern w:val="0"/>
                <w:sz w:val="24"/>
                <w:szCs w:val="24"/>
                <w:lang w:eastAsia="en-IN"/>
                <w14:ligatures w14:val="none"/>
              </w:rPr>
            </w:pPr>
            <w:r w:rsidRPr="000D52E4">
              <w:rPr>
                <w:rFonts w:ascii="Aptos Narrow" w:eastAsia="Times New Roman" w:hAnsi="Aptos Narrow" w:cs="Times New Roman"/>
                <w:color w:val="000000"/>
                <w:kern w:val="0"/>
                <w:sz w:val="24"/>
                <w:szCs w:val="24"/>
                <w:lang w:eastAsia="en-IN"/>
                <w14:ligatures w14:val="none"/>
              </w:rPr>
              <w:t>Finance</w:t>
            </w:r>
          </w:p>
        </w:tc>
        <w:tc>
          <w:tcPr>
            <w:tcW w:w="1571" w:type="dxa"/>
            <w:hideMark/>
          </w:tcPr>
          <w:p w14:paraId="3859D6FA" w14:textId="77777777" w:rsidR="000D52E4" w:rsidRPr="000D52E4" w:rsidRDefault="000D52E4" w:rsidP="000D52E4">
            <w:pPr>
              <w:jc w:val="right"/>
              <w:rPr>
                <w:rFonts w:ascii="Aptos Narrow" w:eastAsia="Times New Roman" w:hAnsi="Aptos Narrow" w:cs="Times New Roman"/>
                <w:color w:val="000000"/>
                <w:kern w:val="0"/>
                <w:sz w:val="24"/>
                <w:szCs w:val="24"/>
                <w:lang w:eastAsia="en-IN"/>
                <w14:ligatures w14:val="none"/>
              </w:rPr>
            </w:pPr>
            <w:r w:rsidRPr="000D52E4">
              <w:rPr>
                <w:rFonts w:ascii="Aptos Narrow" w:eastAsia="Times New Roman" w:hAnsi="Aptos Narrow" w:cs="Times New Roman"/>
                <w:color w:val="000000"/>
                <w:kern w:val="0"/>
                <w:sz w:val="24"/>
                <w:szCs w:val="24"/>
                <w:lang w:eastAsia="en-IN"/>
                <w14:ligatures w14:val="none"/>
              </w:rPr>
              <w:t>25</w:t>
            </w:r>
          </w:p>
        </w:tc>
        <w:tc>
          <w:tcPr>
            <w:tcW w:w="2115" w:type="dxa"/>
            <w:hideMark/>
          </w:tcPr>
          <w:p w14:paraId="699917E0" w14:textId="77777777" w:rsidR="000D52E4" w:rsidRPr="000D52E4" w:rsidRDefault="000D52E4" w:rsidP="000D52E4">
            <w:pPr>
              <w:jc w:val="right"/>
              <w:rPr>
                <w:rFonts w:ascii="Aptos Narrow" w:eastAsia="Times New Roman" w:hAnsi="Aptos Narrow" w:cs="Times New Roman"/>
                <w:color w:val="000000"/>
                <w:kern w:val="0"/>
                <w:sz w:val="24"/>
                <w:szCs w:val="24"/>
                <w:lang w:eastAsia="en-IN"/>
                <w14:ligatures w14:val="none"/>
              </w:rPr>
            </w:pPr>
            <w:r w:rsidRPr="000D52E4">
              <w:rPr>
                <w:rFonts w:ascii="Aptos Narrow" w:eastAsia="Times New Roman" w:hAnsi="Aptos Narrow" w:cs="Times New Roman"/>
                <w:color w:val="000000"/>
                <w:kern w:val="0"/>
                <w:sz w:val="24"/>
                <w:szCs w:val="24"/>
                <w:lang w:eastAsia="en-IN"/>
                <w14:ligatures w14:val="none"/>
              </w:rPr>
              <w:t>150</w:t>
            </w:r>
          </w:p>
        </w:tc>
      </w:tr>
      <w:tr w:rsidR="007074E5" w:rsidRPr="000D52E4" w14:paraId="2FD5A8D3" w14:textId="77777777" w:rsidTr="007074E5">
        <w:trPr>
          <w:trHeight w:val="209"/>
        </w:trPr>
        <w:tc>
          <w:tcPr>
            <w:tcW w:w="1842" w:type="dxa"/>
            <w:hideMark/>
          </w:tcPr>
          <w:p w14:paraId="77BFB51D" w14:textId="5E8BD081" w:rsidR="000D52E4" w:rsidRPr="000D52E4" w:rsidRDefault="000D52E4" w:rsidP="000D52E4">
            <w:pPr>
              <w:rPr>
                <w:rFonts w:ascii="Aptos Narrow" w:eastAsia="Times New Roman" w:hAnsi="Aptos Narrow" w:cs="Times New Roman"/>
                <w:color w:val="000000"/>
                <w:kern w:val="0"/>
                <w:sz w:val="24"/>
                <w:szCs w:val="24"/>
                <w:lang w:eastAsia="en-IN"/>
                <w14:ligatures w14:val="none"/>
              </w:rPr>
            </w:pPr>
            <w:r w:rsidRPr="000D52E4">
              <w:rPr>
                <w:rFonts w:ascii="Aptos Narrow" w:eastAsia="Times New Roman" w:hAnsi="Aptos Narrow" w:cs="Times New Roman"/>
                <w:color w:val="000000"/>
                <w:kern w:val="0"/>
                <w:sz w:val="24"/>
                <w:szCs w:val="24"/>
                <w:lang w:eastAsia="en-IN"/>
                <w14:ligatures w14:val="none"/>
              </w:rPr>
              <w:t>Manufacturing</w:t>
            </w:r>
          </w:p>
        </w:tc>
        <w:tc>
          <w:tcPr>
            <w:tcW w:w="1571" w:type="dxa"/>
            <w:hideMark/>
          </w:tcPr>
          <w:p w14:paraId="109415D8" w14:textId="77777777" w:rsidR="000D52E4" w:rsidRPr="000D52E4" w:rsidRDefault="000D52E4" w:rsidP="000D52E4">
            <w:pPr>
              <w:jc w:val="right"/>
              <w:rPr>
                <w:rFonts w:ascii="Aptos Narrow" w:eastAsia="Times New Roman" w:hAnsi="Aptos Narrow" w:cs="Times New Roman"/>
                <w:color w:val="000000"/>
                <w:kern w:val="0"/>
                <w:sz w:val="24"/>
                <w:szCs w:val="24"/>
                <w:lang w:eastAsia="en-IN"/>
                <w14:ligatures w14:val="none"/>
              </w:rPr>
            </w:pPr>
            <w:r w:rsidRPr="000D52E4">
              <w:rPr>
                <w:rFonts w:ascii="Aptos Narrow" w:eastAsia="Times New Roman" w:hAnsi="Aptos Narrow" w:cs="Times New Roman"/>
                <w:color w:val="000000"/>
                <w:kern w:val="0"/>
                <w:sz w:val="24"/>
                <w:szCs w:val="24"/>
                <w:lang w:eastAsia="en-IN"/>
                <w14:ligatures w14:val="none"/>
              </w:rPr>
              <w:t>15</w:t>
            </w:r>
          </w:p>
        </w:tc>
        <w:tc>
          <w:tcPr>
            <w:tcW w:w="2115" w:type="dxa"/>
            <w:hideMark/>
          </w:tcPr>
          <w:p w14:paraId="1C16C022" w14:textId="77777777" w:rsidR="000D52E4" w:rsidRPr="000D52E4" w:rsidRDefault="000D52E4" w:rsidP="000D52E4">
            <w:pPr>
              <w:jc w:val="right"/>
              <w:rPr>
                <w:rFonts w:ascii="Aptos Narrow" w:eastAsia="Times New Roman" w:hAnsi="Aptos Narrow" w:cs="Times New Roman"/>
                <w:color w:val="000000"/>
                <w:kern w:val="0"/>
                <w:sz w:val="24"/>
                <w:szCs w:val="24"/>
                <w:lang w:eastAsia="en-IN"/>
                <w14:ligatures w14:val="none"/>
              </w:rPr>
            </w:pPr>
            <w:r w:rsidRPr="000D52E4">
              <w:rPr>
                <w:rFonts w:ascii="Aptos Narrow" w:eastAsia="Times New Roman" w:hAnsi="Aptos Narrow" w:cs="Times New Roman"/>
                <w:color w:val="000000"/>
                <w:kern w:val="0"/>
                <w:sz w:val="24"/>
                <w:szCs w:val="24"/>
                <w:lang w:eastAsia="en-IN"/>
                <w14:ligatures w14:val="none"/>
              </w:rPr>
              <w:t>100</w:t>
            </w:r>
          </w:p>
        </w:tc>
      </w:tr>
      <w:tr w:rsidR="007074E5" w:rsidRPr="000D52E4" w14:paraId="62935693" w14:textId="77777777" w:rsidTr="007074E5">
        <w:trPr>
          <w:trHeight w:val="269"/>
        </w:trPr>
        <w:tc>
          <w:tcPr>
            <w:tcW w:w="1842" w:type="dxa"/>
            <w:hideMark/>
          </w:tcPr>
          <w:p w14:paraId="32BA83A4" w14:textId="77777777" w:rsidR="000D52E4" w:rsidRPr="000D52E4" w:rsidRDefault="000D52E4" w:rsidP="000D52E4">
            <w:pPr>
              <w:rPr>
                <w:rFonts w:ascii="Aptos Narrow" w:eastAsia="Times New Roman" w:hAnsi="Aptos Narrow" w:cs="Times New Roman"/>
                <w:color w:val="000000"/>
                <w:kern w:val="0"/>
                <w:sz w:val="24"/>
                <w:szCs w:val="24"/>
                <w:lang w:eastAsia="en-IN"/>
                <w14:ligatures w14:val="none"/>
              </w:rPr>
            </w:pPr>
            <w:r w:rsidRPr="000D52E4">
              <w:rPr>
                <w:rFonts w:ascii="Aptos Narrow" w:eastAsia="Times New Roman" w:hAnsi="Aptos Narrow" w:cs="Times New Roman"/>
                <w:color w:val="000000"/>
                <w:kern w:val="0"/>
                <w:sz w:val="24"/>
                <w:szCs w:val="24"/>
                <w:lang w:eastAsia="en-IN"/>
                <w14:ligatures w14:val="none"/>
              </w:rPr>
              <w:t>Retail</w:t>
            </w:r>
          </w:p>
        </w:tc>
        <w:tc>
          <w:tcPr>
            <w:tcW w:w="1571" w:type="dxa"/>
            <w:hideMark/>
          </w:tcPr>
          <w:p w14:paraId="3858EE04" w14:textId="77777777" w:rsidR="000D52E4" w:rsidRPr="000D52E4" w:rsidRDefault="000D52E4" w:rsidP="000D52E4">
            <w:pPr>
              <w:jc w:val="right"/>
              <w:rPr>
                <w:rFonts w:ascii="Aptos Narrow" w:eastAsia="Times New Roman" w:hAnsi="Aptos Narrow" w:cs="Times New Roman"/>
                <w:color w:val="000000"/>
                <w:kern w:val="0"/>
                <w:sz w:val="24"/>
                <w:szCs w:val="24"/>
                <w:lang w:eastAsia="en-IN"/>
                <w14:ligatures w14:val="none"/>
              </w:rPr>
            </w:pPr>
            <w:r w:rsidRPr="000D52E4">
              <w:rPr>
                <w:rFonts w:ascii="Aptos Narrow" w:eastAsia="Times New Roman" w:hAnsi="Aptos Narrow" w:cs="Times New Roman"/>
                <w:color w:val="000000"/>
                <w:kern w:val="0"/>
                <w:sz w:val="24"/>
                <w:szCs w:val="24"/>
                <w:lang w:eastAsia="en-IN"/>
                <w14:ligatures w14:val="none"/>
              </w:rPr>
              <w:t>10</w:t>
            </w:r>
          </w:p>
        </w:tc>
        <w:tc>
          <w:tcPr>
            <w:tcW w:w="2115" w:type="dxa"/>
            <w:hideMark/>
          </w:tcPr>
          <w:p w14:paraId="46AFD536" w14:textId="77777777" w:rsidR="000D52E4" w:rsidRPr="000D52E4" w:rsidRDefault="000D52E4" w:rsidP="000D52E4">
            <w:pPr>
              <w:jc w:val="right"/>
              <w:rPr>
                <w:rFonts w:ascii="Aptos Narrow" w:eastAsia="Times New Roman" w:hAnsi="Aptos Narrow" w:cs="Times New Roman"/>
                <w:color w:val="000000"/>
                <w:kern w:val="0"/>
                <w:sz w:val="24"/>
                <w:szCs w:val="24"/>
                <w:lang w:eastAsia="en-IN"/>
                <w14:ligatures w14:val="none"/>
              </w:rPr>
            </w:pPr>
            <w:r w:rsidRPr="000D52E4">
              <w:rPr>
                <w:rFonts w:ascii="Aptos Narrow" w:eastAsia="Times New Roman" w:hAnsi="Aptos Narrow" w:cs="Times New Roman"/>
                <w:color w:val="000000"/>
                <w:kern w:val="0"/>
                <w:sz w:val="24"/>
                <w:szCs w:val="24"/>
                <w:lang w:eastAsia="en-IN"/>
                <w14:ligatures w14:val="none"/>
              </w:rPr>
              <w:t>50</w:t>
            </w:r>
          </w:p>
        </w:tc>
      </w:tr>
      <w:tr w:rsidR="007074E5" w:rsidRPr="000D52E4" w14:paraId="4E75F896" w14:textId="77777777" w:rsidTr="007074E5">
        <w:trPr>
          <w:trHeight w:val="261"/>
        </w:trPr>
        <w:tc>
          <w:tcPr>
            <w:tcW w:w="1842" w:type="dxa"/>
            <w:hideMark/>
          </w:tcPr>
          <w:p w14:paraId="496D3D10" w14:textId="52925016" w:rsidR="000D52E4" w:rsidRPr="000D52E4" w:rsidRDefault="000D52E4" w:rsidP="000D52E4">
            <w:pPr>
              <w:rPr>
                <w:rFonts w:ascii="Aptos Narrow" w:eastAsia="Times New Roman" w:hAnsi="Aptos Narrow" w:cs="Times New Roman"/>
                <w:color w:val="000000"/>
                <w:kern w:val="0"/>
                <w:sz w:val="24"/>
                <w:szCs w:val="24"/>
                <w:lang w:eastAsia="en-IN"/>
                <w14:ligatures w14:val="none"/>
              </w:rPr>
            </w:pPr>
            <w:r w:rsidRPr="000D52E4">
              <w:rPr>
                <w:rFonts w:ascii="Aptos Narrow" w:eastAsia="Times New Roman" w:hAnsi="Aptos Narrow" w:cs="Times New Roman"/>
                <w:color w:val="000000"/>
                <w:kern w:val="0"/>
                <w:sz w:val="24"/>
                <w:szCs w:val="24"/>
                <w:lang w:eastAsia="en-IN"/>
                <w14:ligatures w14:val="none"/>
              </w:rPr>
              <w:t>Technology</w:t>
            </w:r>
          </w:p>
        </w:tc>
        <w:tc>
          <w:tcPr>
            <w:tcW w:w="1571" w:type="dxa"/>
            <w:hideMark/>
          </w:tcPr>
          <w:p w14:paraId="7ECC6BB8" w14:textId="77777777" w:rsidR="000D52E4" w:rsidRPr="000D52E4" w:rsidRDefault="000D52E4" w:rsidP="000D52E4">
            <w:pPr>
              <w:jc w:val="right"/>
              <w:rPr>
                <w:rFonts w:ascii="Aptos Narrow" w:eastAsia="Times New Roman" w:hAnsi="Aptos Narrow" w:cs="Times New Roman"/>
                <w:color w:val="000000"/>
                <w:kern w:val="0"/>
                <w:sz w:val="24"/>
                <w:szCs w:val="24"/>
                <w:lang w:eastAsia="en-IN"/>
                <w14:ligatures w14:val="none"/>
              </w:rPr>
            </w:pPr>
            <w:r w:rsidRPr="000D52E4">
              <w:rPr>
                <w:rFonts w:ascii="Aptos Narrow" w:eastAsia="Times New Roman" w:hAnsi="Aptos Narrow" w:cs="Times New Roman"/>
                <w:color w:val="000000"/>
                <w:kern w:val="0"/>
                <w:sz w:val="24"/>
                <w:szCs w:val="24"/>
                <w:lang w:eastAsia="en-IN"/>
                <w14:ligatures w14:val="none"/>
              </w:rPr>
              <w:t>10</w:t>
            </w:r>
          </w:p>
        </w:tc>
        <w:tc>
          <w:tcPr>
            <w:tcW w:w="2115" w:type="dxa"/>
            <w:hideMark/>
          </w:tcPr>
          <w:p w14:paraId="034D7B0B" w14:textId="77777777" w:rsidR="000D52E4" w:rsidRPr="000D52E4" w:rsidRDefault="000D52E4" w:rsidP="000D52E4">
            <w:pPr>
              <w:jc w:val="right"/>
              <w:rPr>
                <w:rFonts w:ascii="Aptos Narrow" w:eastAsia="Times New Roman" w:hAnsi="Aptos Narrow" w:cs="Times New Roman"/>
                <w:color w:val="000000"/>
                <w:kern w:val="0"/>
                <w:sz w:val="24"/>
                <w:szCs w:val="24"/>
                <w:lang w:eastAsia="en-IN"/>
                <w14:ligatures w14:val="none"/>
              </w:rPr>
            </w:pPr>
            <w:r w:rsidRPr="000D52E4">
              <w:rPr>
                <w:rFonts w:ascii="Aptos Narrow" w:eastAsia="Times New Roman" w:hAnsi="Aptos Narrow" w:cs="Times New Roman"/>
                <w:color w:val="000000"/>
                <w:kern w:val="0"/>
                <w:sz w:val="24"/>
                <w:szCs w:val="24"/>
                <w:lang w:eastAsia="en-IN"/>
                <w14:ligatures w14:val="none"/>
              </w:rPr>
              <w:t>70</w:t>
            </w:r>
          </w:p>
        </w:tc>
      </w:tr>
      <w:tr w:rsidR="007074E5" w:rsidRPr="000D52E4" w14:paraId="10F88AC5" w14:textId="77777777" w:rsidTr="007074E5">
        <w:trPr>
          <w:trHeight w:val="267"/>
        </w:trPr>
        <w:tc>
          <w:tcPr>
            <w:tcW w:w="1842" w:type="dxa"/>
            <w:hideMark/>
          </w:tcPr>
          <w:p w14:paraId="1ECE770D" w14:textId="77777777" w:rsidR="000D52E4" w:rsidRPr="000D52E4" w:rsidRDefault="000D52E4" w:rsidP="000D52E4">
            <w:pPr>
              <w:rPr>
                <w:rFonts w:ascii="Aptos Narrow" w:eastAsia="Times New Roman" w:hAnsi="Aptos Narrow" w:cs="Times New Roman"/>
                <w:color w:val="000000"/>
                <w:kern w:val="0"/>
                <w:sz w:val="24"/>
                <w:szCs w:val="24"/>
                <w:lang w:eastAsia="en-IN"/>
                <w14:ligatures w14:val="none"/>
              </w:rPr>
            </w:pPr>
            <w:r w:rsidRPr="000D52E4">
              <w:rPr>
                <w:rFonts w:ascii="Aptos Narrow" w:eastAsia="Times New Roman" w:hAnsi="Aptos Narrow" w:cs="Times New Roman"/>
                <w:color w:val="000000"/>
                <w:kern w:val="0"/>
                <w:sz w:val="24"/>
                <w:szCs w:val="24"/>
                <w:lang w:eastAsia="en-IN"/>
                <w14:ligatures w14:val="none"/>
              </w:rPr>
              <w:t>Healthcare</w:t>
            </w:r>
          </w:p>
        </w:tc>
        <w:tc>
          <w:tcPr>
            <w:tcW w:w="1571" w:type="dxa"/>
            <w:hideMark/>
          </w:tcPr>
          <w:p w14:paraId="71B9EF0F" w14:textId="77777777" w:rsidR="000D52E4" w:rsidRPr="000D52E4" w:rsidRDefault="000D52E4" w:rsidP="000D52E4">
            <w:pPr>
              <w:jc w:val="right"/>
              <w:rPr>
                <w:rFonts w:ascii="Aptos Narrow" w:eastAsia="Times New Roman" w:hAnsi="Aptos Narrow" w:cs="Times New Roman"/>
                <w:color w:val="000000"/>
                <w:kern w:val="0"/>
                <w:sz w:val="24"/>
                <w:szCs w:val="24"/>
                <w:lang w:eastAsia="en-IN"/>
                <w14:ligatures w14:val="none"/>
              </w:rPr>
            </w:pPr>
            <w:r w:rsidRPr="000D52E4">
              <w:rPr>
                <w:rFonts w:ascii="Aptos Narrow" w:eastAsia="Times New Roman" w:hAnsi="Aptos Narrow" w:cs="Times New Roman"/>
                <w:color w:val="000000"/>
                <w:kern w:val="0"/>
                <w:sz w:val="24"/>
                <w:szCs w:val="24"/>
                <w:lang w:eastAsia="en-IN"/>
                <w14:ligatures w14:val="none"/>
              </w:rPr>
              <w:t>5</w:t>
            </w:r>
          </w:p>
        </w:tc>
        <w:tc>
          <w:tcPr>
            <w:tcW w:w="2115" w:type="dxa"/>
            <w:hideMark/>
          </w:tcPr>
          <w:p w14:paraId="0514FB47" w14:textId="77777777" w:rsidR="000D52E4" w:rsidRPr="000D52E4" w:rsidRDefault="000D52E4" w:rsidP="000D52E4">
            <w:pPr>
              <w:jc w:val="right"/>
              <w:rPr>
                <w:rFonts w:ascii="Aptos Narrow" w:eastAsia="Times New Roman" w:hAnsi="Aptos Narrow" w:cs="Times New Roman"/>
                <w:color w:val="000000"/>
                <w:kern w:val="0"/>
                <w:sz w:val="24"/>
                <w:szCs w:val="24"/>
                <w:lang w:eastAsia="en-IN"/>
                <w14:ligatures w14:val="none"/>
              </w:rPr>
            </w:pPr>
            <w:r w:rsidRPr="000D52E4">
              <w:rPr>
                <w:rFonts w:ascii="Aptos Narrow" w:eastAsia="Times New Roman" w:hAnsi="Aptos Narrow" w:cs="Times New Roman"/>
                <w:color w:val="000000"/>
                <w:kern w:val="0"/>
                <w:sz w:val="24"/>
                <w:szCs w:val="24"/>
                <w:lang w:eastAsia="en-IN"/>
                <w14:ligatures w14:val="none"/>
              </w:rPr>
              <w:t>30</w:t>
            </w:r>
          </w:p>
        </w:tc>
      </w:tr>
      <w:tr w:rsidR="007074E5" w:rsidRPr="000D52E4" w14:paraId="6A122A2B" w14:textId="77777777" w:rsidTr="007074E5">
        <w:trPr>
          <w:trHeight w:val="269"/>
        </w:trPr>
        <w:tc>
          <w:tcPr>
            <w:tcW w:w="1842" w:type="dxa"/>
            <w:hideMark/>
          </w:tcPr>
          <w:p w14:paraId="29F04EFB" w14:textId="2157A2C0" w:rsidR="000D52E4" w:rsidRPr="000D52E4" w:rsidRDefault="000D52E4" w:rsidP="000D52E4">
            <w:pPr>
              <w:rPr>
                <w:rFonts w:ascii="Aptos Narrow" w:eastAsia="Times New Roman" w:hAnsi="Aptos Narrow" w:cs="Times New Roman"/>
                <w:color w:val="000000"/>
                <w:kern w:val="0"/>
                <w:sz w:val="24"/>
                <w:szCs w:val="24"/>
                <w:lang w:eastAsia="en-IN"/>
                <w14:ligatures w14:val="none"/>
              </w:rPr>
            </w:pPr>
            <w:r w:rsidRPr="000D52E4">
              <w:rPr>
                <w:rFonts w:ascii="Aptos Narrow" w:eastAsia="Times New Roman" w:hAnsi="Aptos Narrow" w:cs="Times New Roman"/>
                <w:color w:val="000000"/>
                <w:kern w:val="0"/>
                <w:sz w:val="24"/>
                <w:szCs w:val="24"/>
                <w:lang w:eastAsia="en-IN"/>
                <w14:ligatures w14:val="none"/>
              </w:rPr>
              <w:t>Other</w:t>
            </w:r>
          </w:p>
        </w:tc>
        <w:tc>
          <w:tcPr>
            <w:tcW w:w="1571" w:type="dxa"/>
            <w:hideMark/>
          </w:tcPr>
          <w:p w14:paraId="0312BB7E" w14:textId="77777777" w:rsidR="000D52E4" w:rsidRPr="000D52E4" w:rsidRDefault="000D52E4" w:rsidP="000D52E4">
            <w:pPr>
              <w:jc w:val="right"/>
              <w:rPr>
                <w:rFonts w:ascii="Aptos Narrow" w:eastAsia="Times New Roman" w:hAnsi="Aptos Narrow" w:cs="Times New Roman"/>
                <w:color w:val="000000"/>
                <w:kern w:val="0"/>
                <w:sz w:val="24"/>
                <w:szCs w:val="24"/>
                <w:lang w:eastAsia="en-IN"/>
                <w14:ligatures w14:val="none"/>
              </w:rPr>
            </w:pPr>
            <w:r w:rsidRPr="000D52E4">
              <w:rPr>
                <w:rFonts w:ascii="Aptos Narrow" w:eastAsia="Times New Roman" w:hAnsi="Aptos Narrow" w:cs="Times New Roman"/>
                <w:color w:val="000000"/>
                <w:kern w:val="0"/>
                <w:sz w:val="24"/>
                <w:szCs w:val="24"/>
                <w:lang w:eastAsia="en-IN"/>
                <w14:ligatures w14:val="none"/>
              </w:rPr>
              <w:t>15</w:t>
            </w:r>
          </w:p>
        </w:tc>
        <w:tc>
          <w:tcPr>
            <w:tcW w:w="2115" w:type="dxa"/>
            <w:hideMark/>
          </w:tcPr>
          <w:p w14:paraId="00AF8F1E" w14:textId="77777777" w:rsidR="000D52E4" w:rsidRPr="000D52E4" w:rsidRDefault="000D52E4" w:rsidP="000D52E4">
            <w:pPr>
              <w:jc w:val="right"/>
              <w:rPr>
                <w:rFonts w:ascii="Aptos Narrow" w:eastAsia="Times New Roman" w:hAnsi="Aptos Narrow" w:cs="Times New Roman"/>
                <w:color w:val="000000"/>
                <w:kern w:val="0"/>
                <w:sz w:val="24"/>
                <w:szCs w:val="24"/>
                <w:lang w:eastAsia="en-IN"/>
                <w14:ligatures w14:val="none"/>
              </w:rPr>
            </w:pPr>
            <w:r w:rsidRPr="000D52E4">
              <w:rPr>
                <w:rFonts w:ascii="Aptos Narrow" w:eastAsia="Times New Roman" w:hAnsi="Aptos Narrow" w:cs="Times New Roman"/>
                <w:color w:val="000000"/>
                <w:kern w:val="0"/>
                <w:sz w:val="24"/>
                <w:szCs w:val="24"/>
                <w:lang w:eastAsia="en-IN"/>
                <w14:ligatures w14:val="none"/>
              </w:rPr>
              <w:t>50</w:t>
            </w:r>
          </w:p>
        </w:tc>
      </w:tr>
    </w:tbl>
    <w:p w14:paraId="0DC0C5FD" w14:textId="3195A393" w:rsidR="000D52E4" w:rsidRDefault="000D52E4" w:rsidP="009C0863">
      <w:pPr>
        <w:pStyle w:val="Heading1"/>
        <w:rPr>
          <w:rFonts w:eastAsia="Times New Roman"/>
          <w:lang w:eastAsia="en-IN"/>
        </w:rPr>
      </w:pPr>
      <w:r>
        <w:rPr>
          <w:noProof/>
        </w:rPr>
        <w:drawing>
          <wp:anchor distT="0" distB="0" distL="114300" distR="114300" simplePos="0" relativeHeight="251660288" behindDoc="0" locked="0" layoutInCell="1" allowOverlap="1" wp14:anchorId="547DBB38" wp14:editId="16C76786">
            <wp:simplePos x="0" y="0"/>
            <wp:positionH relativeFrom="margin">
              <wp:align>left</wp:align>
            </wp:positionH>
            <wp:positionV relativeFrom="paragraph">
              <wp:posOffset>174798</wp:posOffset>
            </wp:positionV>
            <wp:extent cx="5721927" cy="2840182"/>
            <wp:effectExtent l="0" t="0" r="12700" b="17780"/>
            <wp:wrapNone/>
            <wp:docPr id="928387880" name="Chart 1">
              <a:extLst xmlns:a="http://schemas.openxmlformats.org/drawingml/2006/main">
                <a:ext uri="{FF2B5EF4-FFF2-40B4-BE49-F238E27FC236}">
                  <a16:creationId xmlns:a16="http://schemas.microsoft.com/office/drawing/2014/main" id="{421F093E-50F7-6811-1D56-0F5D41B1465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14:sizeRelV relativeFrom="margin">
              <wp14:pctHeight>0</wp14:pctHeight>
            </wp14:sizeRelV>
          </wp:anchor>
        </w:drawing>
      </w:r>
    </w:p>
    <w:p w14:paraId="6649985F" w14:textId="11394BE4" w:rsidR="000D52E4" w:rsidRDefault="000D52E4">
      <w:pPr>
        <w:rPr>
          <w:rFonts w:asciiTheme="majorHAnsi" w:eastAsia="Times New Roman" w:hAnsiTheme="majorHAnsi" w:cstheme="majorBidi"/>
          <w:color w:val="0F4761" w:themeColor="accent1" w:themeShade="BF"/>
          <w:sz w:val="40"/>
          <w:szCs w:val="40"/>
          <w:lang w:eastAsia="en-IN"/>
        </w:rPr>
      </w:pPr>
      <w:r>
        <w:rPr>
          <w:rFonts w:eastAsia="Times New Roman"/>
          <w:lang w:eastAsia="en-IN"/>
        </w:rPr>
        <w:br w:type="page"/>
      </w:r>
    </w:p>
    <w:p w14:paraId="07A3BCB3" w14:textId="77777777" w:rsidR="007074E5" w:rsidRPr="007074E5" w:rsidRDefault="007074E5" w:rsidP="007074E5">
      <w:pPr>
        <w:rPr>
          <w:b/>
          <w:bCs/>
          <w:sz w:val="24"/>
          <w:szCs w:val="24"/>
        </w:rPr>
      </w:pPr>
      <w:r w:rsidRPr="007074E5">
        <w:rPr>
          <w:b/>
          <w:bCs/>
          <w:sz w:val="24"/>
          <w:szCs w:val="24"/>
        </w:rPr>
        <w:lastRenderedPageBreak/>
        <w:t>Breakdown of Corporate Wire Transfers by Industry (2023)</w:t>
      </w:r>
    </w:p>
    <w:p w14:paraId="2F8AE529" w14:textId="77777777" w:rsidR="007074E5" w:rsidRPr="007074E5" w:rsidRDefault="007074E5" w:rsidP="007074E5">
      <w:pPr>
        <w:pStyle w:val="Heading4"/>
        <w:rPr>
          <w:sz w:val="24"/>
          <w:szCs w:val="24"/>
        </w:rPr>
      </w:pPr>
      <w:r w:rsidRPr="007074E5">
        <w:rPr>
          <w:sz w:val="24"/>
          <w:szCs w:val="24"/>
        </w:rPr>
        <w:t>Finance</w:t>
      </w:r>
    </w:p>
    <w:p w14:paraId="7E863054" w14:textId="77777777" w:rsidR="007074E5" w:rsidRPr="007074E5" w:rsidRDefault="007074E5" w:rsidP="007074E5">
      <w:pPr>
        <w:numPr>
          <w:ilvl w:val="0"/>
          <w:numId w:val="19"/>
        </w:numPr>
        <w:spacing w:before="100" w:beforeAutospacing="1" w:after="100" w:afterAutospacing="1" w:line="240" w:lineRule="auto"/>
        <w:rPr>
          <w:sz w:val="24"/>
          <w:szCs w:val="24"/>
        </w:rPr>
      </w:pPr>
      <w:r w:rsidRPr="007074E5">
        <w:rPr>
          <w:rStyle w:val="Strong"/>
          <w:sz w:val="24"/>
          <w:szCs w:val="24"/>
        </w:rPr>
        <w:t>Volume</w:t>
      </w:r>
      <w:r w:rsidRPr="007074E5">
        <w:rPr>
          <w:sz w:val="24"/>
          <w:szCs w:val="24"/>
        </w:rPr>
        <w:t>: 25 million transactions</w:t>
      </w:r>
    </w:p>
    <w:p w14:paraId="7CF90FEE" w14:textId="77777777" w:rsidR="007074E5" w:rsidRPr="007074E5" w:rsidRDefault="007074E5" w:rsidP="007074E5">
      <w:pPr>
        <w:numPr>
          <w:ilvl w:val="0"/>
          <w:numId w:val="19"/>
        </w:numPr>
        <w:spacing w:before="100" w:beforeAutospacing="1" w:after="100" w:afterAutospacing="1" w:line="240" w:lineRule="auto"/>
        <w:rPr>
          <w:sz w:val="24"/>
          <w:szCs w:val="24"/>
        </w:rPr>
      </w:pPr>
      <w:r w:rsidRPr="007074E5">
        <w:rPr>
          <w:rStyle w:val="Strong"/>
          <w:sz w:val="24"/>
          <w:szCs w:val="24"/>
        </w:rPr>
        <w:t>Value</w:t>
      </w:r>
      <w:r w:rsidRPr="007074E5">
        <w:rPr>
          <w:sz w:val="24"/>
          <w:szCs w:val="24"/>
        </w:rPr>
        <w:t>: 150 trillion USD Finance had the highest activity, essential for financial transactions and settlements.</w:t>
      </w:r>
    </w:p>
    <w:p w14:paraId="79E522C1" w14:textId="77777777" w:rsidR="007074E5" w:rsidRPr="007074E5" w:rsidRDefault="007074E5" w:rsidP="007074E5">
      <w:pPr>
        <w:pStyle w:val="Heading4"/>
        <w:rPr>
          <w:sz w:val="24"/>
          <w:szCs w:val="24"/>
        </w:rPr>
      </w:pPr>
      <w:r w:rsidRPr="007074E5">
        <w:rPr>
          <w:sz w:val="24"/>
          <w:szCs w:val="24"/>
        </w:rPr>
        <w:t>Manufacturing</w:t>
      </w:r>
    </w:p>
    <w:p w14:paraId="66734BB5" w14:textId="77777777" w:rsidR="007074E5" w:rsidRPr="007074E5" w:rsidRDefault="007074E5" w:rsidP="007074E5">
      <w:pPr>
        <w:numPr>
          <w:ilvl w:val="0"/>
          <w:numId w:val="20"/>
        </w:numPr>
        <w:spacing w:before="100" w:beforeAutospacing="1" w:after="100" w:afterAutospacing="1" w:line="240" w:lineRule="auto"/>
        <w:rPr>
          <w:sz w:val="24"/>
          <w:szCs w:val="24"/>
        </w:rPr>
      </w:pPr>
      <w:r w:rsidRPr="007074E5">
        <w:rPr>
          <w:rStyle w:val="Strong"/>
          <w:sz w:val="24"/>
          <w:szCs w:val="24"/>
        </w:rPr>
        <w:t>Volume</w:t>
      </w:r>
      <w:r w:rsidRPr="007074E5">
        <w:rPr>
          <w:sz w:val="24"/>
          <w:szCs w:val="24"/>
        </w:rPr>
        <w:t>: 15 million transactions</w:t>
      </w:r>
    </w:p>
    <w:p w14:paraId="702C59DC" w14:textId="77777777" w:rsidR="007074E5" w:rsidRPr="007074E5" w:rsidRDefault="007074E5" w:rsidP="007074E5">
      <w:pPr>
        <w:numPr>
          <w:ilvl w:val="0"/>
          <w:numId w:val="20"/>
        </w:numPr>
        <w:spacing w:before="100" w:beforeAutospacing="1" w:after="100" w:afterAutospacing="1" w:line="240" w:lineRule="auto"/>
        <w:rPr>
          <w:sz w:val="24"/>
          <w:szCs w:val="24"/>
        </w:rPr>
      </w:pPr>
      <w:r w:rsidRPr="007074E5">
        <w:rPr>
          <w:rStyle w:val="Strong"/>
          <w:sz w:val="24"/>
          <w:szCs w:val="24"/>
        </w:rPr>
        <w:t>Value</w:t>
      </w:r>
      <w:r w:rsidRPr="007074E5">
        <w:rPr>
          <w:sz w:val="24"/>
          <w:szCs w:val="24"/>
        </w:rPr>
        <w:t>: 100 trillion USD Manufacturing showed significant use for raw material purchases and supplier payments.</w:t>
      </w:r>
    </w:p>
    <w:p w14:paraId="70803778" w14:textId="77777777" w:rsidR="007074E5" w:rsidRPr="007074E5" w:rsidRDefault="007074E5" w:rsidP="007074E5">
      <w:pPr>
        <w:pStyle w:val="Heading4"/>
        <w:rPr>
          <w:sz w:val="24"/>
          <w:szCs w:val="24"/>
        </w:rPr>
      </w:pPr>
      <w:r w:rsidRPr="007074E5">
        <w:rPr>
          <w:sz w:val="24"/>
          <w:szCs w:val="24"/>
        </w:rPr>
        <w:t>Retail</w:t>
      </w:r>
    </w:p>
    <w:p w14:paraId="01DCDBD3" w14:textId="77777777" w:rsidR="007074E5" w:rsidRPr="007074E5" w:rsidRDefault="007074E5" w:rsidP="007074E5">
      <w:pPr>
        <w:numPr>
          <w:ilvl w:val="0"/>
          <w:numId w:val="21"/>
        </w:numPr>
        <w:spacing w:before="100" w:beforeAutospacing="1" w:after="100" w:afterAutospacing="1" w:line="240" w:lineRule="auto"/>
        <w:rPr>
          <w:sz w:val="24"/>
          <w:szCs w:val="24"/>
        </w:rPr>
      </w:pPr>
      <w:r w:rsidRPr="007074E5">
        <w:rPr>
          <w:rStyle w:val="Strong"/>
          <w:sz w:val="24"/>
          <w:szCs w:val="24"/>
        </w:rPr>
        <w:t>Volume</w:t>
      </w:r>
      <w:r w:rsidRPr="007074E5">
        <w:rPr>
          <w:sz w:val="24"/>
          <w:szCs w:val="24"/>
        </w:rPr>
        <w:t>: 10 million transactions</w:t>
      </w:r>
    </w:p>
    <w:p w14:paraId="10E9F06B" w14:textId="77777777" w:rsidR="007074E5" w:rsidRPr="007074E5" w:rsidRDefault="007074E5" w:rsidP="007074E5">
      <w:pPr>
        <w:numPr>
          <w:ilvl w:val="0"/>
          <w:numId w:val="21"/>
        </w:numPr>
        <w:spacing w:before="100" w:beforeAutospacing="1" w:after="100" w:afterAutospacing="1" w:line="240" w:lineRule="auto"/>
        <w:rPr>
          <w:sz w:val="24"/>
          <w:szCs w:val="24"/>
        </w:rPr>
      </w:pPr>
      <w:r w:rsidRPr="007074E5">
        <w:rPr>
          <w:rStyle w:val="Strong"/>
          <w:sz w:val="24"/>
          <w:szCs w:val="24"/>
        </w:rPr>
        <w:t>Value</w:t>
      </w:r>
      <w:r w:rsidRPr="007074E5">
        <w:rPr>
          <w:sz w:val="24"/>
          <w:szCs w:val="24"/>
        </w:rPr>
        <w:t>: 50 trillion USD Retail used wire transfers for inventory and supplier payments.</w:t>
      </w:r>
    </w:p>
    <w:p w14:paraId="79B8E647" w14:textId="77777777" w:rsidR="007074E5" w:rsidRPr="007074E5" w:rsidRDefault="007074E5" w:rsidP="007074E5">
      <w:pPr>
        <w:pStyle w:val="Heading4"/>
        <w:rPr>
          <w:sz w:val="24"/>
          <w:szCs w:val="24"/>
        </w:rPr>
      </w:pPr>
      <w:r w:rsidRPr="007074E5">
        <w:rPr>
          <w:sz w:val="24"/>
          <w:szCs w:val="24"/>
        </w:rPr>
        <w:t>Technology</w:t>
      </w:r>
    </w:p>
    <w:p w14:paraId="4567257B" w14:textId="77777777" w:rsidR="007074E5" w:rsidRPr="007074E5" w:rsidRDefault="007074E5" w:rsidP="007074E5">
      <w:pPr>
        <w:numPr>
          <w:ilvl w:val="0"/>
          <w:numId w:val="22"/>
        </w:numPr>
        <w:spacing w:before="100" w:beforeAutospacing="1" w:after="100" w:afterAutospacing="1" w:line="240" w:lineRule="auto"/>
        <w:rPr>
          <w:sz w:val="24"/>
          <w:szCs w:val="24"/>
        </w:rPr>
      </w:pPr>
      <w:r w:rsidRPr="007074E5">
        <w:rPr>
          <w:rStyle w:val="Strong"/>
          <w:sz w:val="24"/>
          <w:szCs w:val="24"/>
        </w:rPr>
        <w:t>Volume</w:t>
      </w:r>
      <w:r w:rsidRPr="007074E5">
        <w:rPr>
          <w:sz w:val="24"/>
          <w:szCs w:val="24"/>
        </w:rPr>
        <w:t>: 10 million transactions</w:t>
      </w:r>
    </w:p>
    <w:p w14:paraId="2115CAE8" w14:textId="77777777" w:rsidR="007074E5" w:rsidRPr="007074E5" w:rsidRDefault="007074E5" w:rsidP="007074E5">
      <w:pPr>
        <w:numPr>
          <w:ilvl w:val="0"/>
          <w:numId w:val="22"/>
        </w:numPr>
        <w:spacing w:before="100" w:beforeAutospacing="1" w:after="100" w:afterAutospacing="1" w:line="240" w:lineRule="auto"/>
        <w:rPr>
          <w:sz w:val="24"/>
          <w:szCs w:val="24"/>
        </w:rPr>
      </w:pPr>
      <w:r w:rsidRPr="007074E5">
        <w:rPr>
          <w:rStyle w:val="Strong"/>
          <w:sz w:val="24"/>
          <w:szCs w:val="24"/>
        </w:rPr>
        <w:t>Value</w:t>
      </w:r>
      <w:r w:rsidRPr="007074E5">
        <w:rPr>
          <w:sz w:val="24"/>
          <w:szCs w:val="24"/>
        </w:rPr>
        <w:t>: 70 trillion USD Technology had substantial financial activities, including R&amp;D and service payments.</w:t>
      </w:r>
    </w:p>
    <w:p w14:paraId="5C15FD59" w14:textId="77777777" w:rsidR="007074E5" w:rsidRPr="007074E5" w:rsidRDefault="007074E5" w:rsidP="007074E5">
      <w:pPr>
        <w:pStyle w:val="Heading4"/>
        <w:rPr>
          <w:sz w:val="24"/>
          <w:szCs w:val="24"/>
        </w:rPr>
      </w:pPr>
      <w:r w:rsidRPr="007074E5">
        <w:rPr>
          <w:sz w:val="24"/>
          <w:szCs w:val="24"/>
        </w:rPr>
        <w:t>Healthcare</w:t>
      </w:r>
    </w:p>
    <w:p w14:paraId="52A51BB8" w14:textId="77777777" w:rsidR="007074E5" w:rsidRPr="007074E5" w:rsidRDefault="007074E5" w:rsidP="007074E5">
      <w:pPr>
        <w:numPr>
          <w:ilvl w:val="0"/>
          <w:numId w:val="23"/>
        </w:numPr>
        <w:spacing w:before="100" w:beforeAutospacing="1" w:after="100" w:afterAutospacing="1" w:line="240" w:lineRule="auto"/>
        <w:rPr>
          <w:sz w:val="24"/>
          <w:szCs w:val="24"/>
        </w:rPr>
      </w:pPr>
      <w:r w:rsidRPr="007074E5">
        <w:rPr>
          <w:rStyle w:val="Strong"/>
          <w:sz w:val="24"/>
          <w:szCs w:val="24"/>
        </w:rPr>
        <w:t>Volume</w:t>
      </w:r>
      <w:r w:rsidRPr="007074E5">
        <w:rPr>
          <w:sz w:val="24"/>
          <w:szCs w:val="24"/>
        </w:rPr>
        <w:t>: 5 million transactions</w:t>
      </w:r>
    </w:p>
    <w:p w14:paraId="23253A43" w14:textId="77777777" w:rsidR="007074E5" w:rsidRPr="007074E5" w:rsidRDefault="007074E5" w:rsidP="007074E5">
      <w:pPr>
        <w:numPr>
          <w:ilvl w:val="0"/>
          <w:numId w:val="23"/>
        </w:numPr>
        <w:spacing w:before="100" w:beforeAutospacing="1" w:after="100" w:afterAutospacing="1" w:line="240" w:lineRule="auto"/>
        <w:rPr>
          <w:sz w:val="24"/>
          <w:szCs w:val="24"/>
        </w:rPr>
      </w:pPr>
      <w:r w:rsidRPr="007074E5">
        <w:rPr>
          <w:rStyle w:val="Strong"/>
          <w:sz w:val="24"/>
          <w:szCs w:val="24"/>
        </w:rPr>
        <w:t>Value</w:t>
      </w:r>
      <w:r w:rsidRPr="007074E5">
        <w:rPr>
          <w:sz w:val="24"/>
          <w:szCs w:val="24"/>
        </w:rPr>
        <w:t>: 30 trillion USD Healthcare used wire transfers for medical supplies and service payments.</w:t>
      </w:r>
    </w:p>
    <w:p w14:paraId="6638DCB4" w14:textId="77777777" w:rsidR="007074E5" w:rsidRPr="007074E5" w:rsidRDefault="007074E5" w:rsidP="007074E5">
      <w:pPr>
        <w:pStyle w:val="Heading4"/>
        <w:rPr>
          <w:sz w:val="24"/>
          <w:szCs w:val="24"/>
        </w:rPr>
      </w:pPr>
      <w:r w:rsidRPr="007074E5">
        <w:rPr>
          <w:sz w:val="24"/>
          <w:szCs w:val="24"/>
        </w:rPr>
        <w:t>Other Industries</w:t>
      </w:r>
    </w:p>
    <w:p w14:paraId="2E77C05B" w14:textId="77777777" w:rsidR="007074E5" w:rsidRPr="007074E5" w:rsidRDefault="007074E5" w:rsidP="007074E5">
      <w:pPr>
        <w:numPr>
          <w:ilvl w:val="0"/>
          <w:numId w:val="24"/>
        </w:numPr>
        <w:spacing w:before="100" w:beforeAutospacing="1" w:after="100" w:afterAutospacing="1" w:line="240" w:lineRule="auto"/>
        <w:rPr>
          <w:sz w:val="24"/>
          <w:szCs w:val="24"/>
        </w:rPr>
      </w:pPr>
      <w:r w:rsidRPr="007074E5">
        <w:rPr>
          <w:rStyle w:val="Strong"/>
          <w:sz w:val="24"/>
          <w:szCs w:val="24"/>
        </w:rPr>
        <w:t>Volume</w:t>
      </w:r>
      <w:r w:rsidRPr="007074E5">
        <w:rPr>
          <w:sz w:val="24"/>
          <w:szCs w:val="24"/>
        </w:rPr>
        <w:t>: 15 million transactions</w:t>
      </w:r>
    </w:p>
    <w:p w14:paraId="599C5F5E" w14:textId="42433769" w:rsidR="007074E5" w:rsidRPr="007074E5" w:rsidRDefault="007074E5" w:rsidP="009C0863">
      <w:pPr>
        <w:numPr>
          <w:ilvl w:val="0"/>
          <w:numId w:val="24"/>
        </w:numPr>
        <w:spacing w:before="100" w:beforeAutospacing="1" w:after="100" w:afterAutospacing="1" w:line="240" w:lineRule="auto"/>
        <w:rPr>
          <w:sz w:val="24"/>
          <w:szCs w:val="24"/>
        </w:rPr>
      </w:pPr>
      <w:r w:rsidRPr="007074E5">
        <w:rPr>
          <w:rStyle w:val="Strong"/>
          <w:sz w:val="24"/>
          <w:szCs w:val="24"/>
        </w:rPr>
        <w:t>Value</w:t>
      </w:r>
      <w:r w:rsidRPr="007074E5">
        <w:rPr>
          <w:sz w:val="24"/>
          <w:szCs w:val="24"/>
        </w:rPr>
        <w:t>: 50 trillion USD Other industries combined showed diverse financial activities requiring wire transfers.</w:t>
      </w:r>
    </w:p>
    <w:p w14:paraId="0F105A5B" w14:textId="5519CB62" w:rsidR="009C0863" w:rsidRPr="009C0863" w:rsidRDefault="009C0863" w:rsidP="009C0863">
      <w:pPr>
        <w:pStyle w:val="Heading1"/>
        <w:rPr>
          <w:rFonts w:eastAsia="Times New Roman"/>
          <w:lang w:eastAsia="en-IN"/>
        </w:rPr>
      </w:pPr>
      <w:r w:rsidRPr="009C0863">
        <w:rPr>
          <w:rFonts w:eastAsia="Times New Roman"/>
          <w:lang w:eastAsia="en-IN"/>
        </w:rPr>
        <w:t>Conclusion</w:t>
      </w:r>
    </w:p>
    <w:p w14:paraId="0166FB93" w14:textId="77777777" w:rsidR="009C0863" w:rsidRPr="009C0863" w:rsidRDefault="009C0863" w:rsidP="009C0863">
      <w:pPr>
        <w:spacing w:before="100" w:beforeAutospacing="1" w:after="100" w:afterAutospacing="1" w:line="240" w:lineRule="auto"/>
        <w:rPr>
          <w:rFonts w:eastAsia="Times New Roman" w:cs="Times New Roman"/>
          <w:kern w:val="0"/>
          <w:sz w:val="24"/>
          <w:szCs w:val="24"/>
          <w:lang w:eastAsia="en-IN"/>
          <w14:ligatures w14:val="none"/>
        </w:rPr>
      </w:pPr>
      <w:r w:rsidRPr="009C0863">
        <w:rPr>
          <w:rFonts w:eastAsia="Times New Roman" w:cs="Times New Roman"/>
          <w:kern w:val="0"/>
          <w:sz w:val="24"/>
          <w:szCs w:val="24"/>
          <w:lang w:eastAsia="en-IN"/>
          <w14:ligatures w14:val="none"/>
        </w:rPr>
        <w:t>Money transfer and wire transfer services are vital components of the US banking system, offering various options for moving funds domestically and internationally. Supported by robust regulatory frameworks, these services ensure security and compliance. As technology continues to evolve, these services will likely become even more efficient and accessible, further solidifying their role in the financial ecosystem.</w:t>
      </w:r>
    </w:p>
    <w:p w14:paraId="69F760B3" w14:textId="77777777" w:rsidR="008A21E4" w:rsidRPr="009C0863" w:rsidRDefault="008A21E4">
      <w:pPr>
        <w:rPr>
          <w:sz w:val="24"/>
          <w:szCs w:val="24"/>
        </w:rPr>
      </w:pPr>
    </w:p>
    <w:sectPr w:rsidR="008A21E4" w:rsidRPr="009C0863" w:rsidSect="007074E5">
      <w:pgSz w:w="11906" w:h="16838"/>
      <w:pgMar w:top="1440" w:right="1440" w:bottom="1440" w:left="1440" w:header="708" w:footer="708" w:gutter="0"/>
      <w:pgBorders w:offsetFrom="page">
        <w:top w:val="thickThinSmallGap" w:sz="24" w:space="24" w:color="auto"/>
        <w:left w:val="thickThinSmallGap" w:sz="24" w:space="24" w:color="auto"/>
        <w:bottom w:val="thinThickSmallGap" w:sz="24" w:space="24" w:color="auto"/>
        <w:right w:val="thinThick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FE4640"/>
    <w:multiLevelType w:val="multilevel"/>
    <w:tmpl w:val="8A2649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107CF8"/>
    <w:multiLevelType w:val="multilevel"/>
    <w:tmpl w:val="FD820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883B77"/>
    <w:multiLevelType w:val="multilevel"/>
    <w:tmpl w:val="FFC000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D75B02"/>
    <w:multiLevelType w:val="multilevel"/>
    <w:tmpl w:val="58EA8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0D6281"/>
    <w:multiLevelType w:val="multilevel"/>
    <w:tmpl w:val="94B44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9401D6"/>
    <w:multiLevelType w:val="multilevel"/>
    <w:tmpl w:val="4ED4A9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BA285A"/>
    <w:multiLevelType w:val="multilevel"/>
    <w:tmpl w:val="8C901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2D74F1"/>
    <w:multiLevelType w:val="multilevel"/>
    <w:tmpl w:val="208E6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557CFB"/>
    <w:multiLevelType w:val="multilevel"/>
    <w:tmpl w:val="0194E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C51BFB"/>
    <w:multiLevelType w:val="multilevel"/>
    <w:tmpl w:val="37343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EE2AA4"/>
    <w:multiLevelType w:val="multilevel"/>
    <w:tmpl w:val="08785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0D6BB3"/>
    <w:multiLevelType w:val="multilevel"/>
    <w:tmpl w:val="18EEAA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44C1870"/>
    <w:multiLevelType w:val="multilevel"/>
    <w:tmpl w:val="7F020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595AA2"/>
    <w:multiLevelType w:val="multilevel"/>
    <w:tmpl w:val="749E5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E90E95"/>
    <w:multiLevelType w:val="multilevel"/>
    <w:tmpl w:val="399EA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EE4E28"/>
    <w:multiLevelType w:val="multilevel"/>
    <w:tmpl w:val="1766E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BAC108E"/>
    <w:multiLevelType w:val="multilevel"/>
    <w:tmpl w:val="ADBA3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33B2169"/>
    <w:multiLevelType w:val="multilevel"/>
    <w:tmpl w:val="F30A5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41702B0"/>
    <w:multiLevelType w:val="multilevel"/>
    <w:tmpl w:val="A886C3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8AC529A"/>
    <w:multiLevelType w:val="multilevel"/>
    <w:tmpl w:val="3D6CDD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9BB6D32"/>
    <w:multiLevelType w:val="multilevel"/>
    <w:tmpl w:val="CFA44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53C4C7F"/>
    <w:multiLevelType w:val="multilevel"/>
    <w:tmpl w:val="C2B29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B8A21E4"/>
    <w:multiLevelType w:val="multilevel"/>
    <w:tmpl w:val="ABECF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D1155FF"/>
    <w:multiLevelType w:val="multilevel"/>
    <w:tmpl w:val="C7FEF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95120856">
    <w:abstractNumId w:val="11"/>
  </w:num>
  <w:num w:numId="2" w16cid:durableId="1357657352">
    <w:abstractNumId w:val="2"/>
  </w:num>
  <w:num w:numId="3" w16cid:durableId="1928035529">
    <w:abstractNumId w:val="5"/>
  </w:num>
  <w:num w:numId="4" w16cid:durableId="289633263">
    <w:abstractNumId w:val="0"/>
  </w:num>
  <w:num w:numId="5" w16cid:durableId="75715558">
    <w:abstractNumId w:val="19"/>
  </w:num>
  <w:num w:numId="6" w16cid:durableId="325326112">
    <w:abstractNumId w:val="18"/>
  </w:num>
  <w:num w:numId="7" w16cid:durableId="23363004">
    <w:abstractNumId w:val="8"/>
  </w:num>
  <w:num w:numId="8" w16cid:durableId="847258483">
    <w:abstractNumId w:val="20"/>
  </w:num>
  <w:num w:numId="9" w16cid:durableId="898639477">
    <w:abstractNumId w:val="6"/>
  </w:num>
  <w:num w:numId="10" w16cid:durableId="1299186128">
    <w:abstractNumId w:val="1"/>
  </w:num>
  <w:num w:numId="11" w16cid:durableId="931820866">
    <w:abstractNumId w:val="13"/>
  </w:num>
  <w:num w:numId="12" w16cid:durableId="2070379269">
    <w:abstractNumId w:val="3"/>
  </w:num>
  <w:num w:numId="13" w16cid:durableId="1590843506">
    <w:abstractNumId w:val="12"/>
  </w:num>
  <w:num w:numId="14" w16cid:durableId="1472552100">
    <w:abstractNumId w:val="17"/>
  </w:num>
  <w:num w:numId="15" w16cid:durableId="375587471">
    <w:abstractNumId w:val="15"/>
  </w:num>
  <w:num w:numId="16" w16cid:durableId="67191206">
    <w:abstractNumId w:val="10"/>
  </w:num>
  <w:num w:numId="17" w16cid:durableId="280380627">
    <w:abstractNumId w:val="14"/>
  </w:num>
  <w:num w:numId="18" w16cid:durableId="88039271">
    <w:abstractNumId w:val="4"/>
  </w:num>
  <w:num w:numId="19" w16cid:durableId="2019042247">
    <w:abstractNumId w:val="7"/>
  </w:num>
  <w:num w:numId="20" w16cid:durableId="205682965">
    <w:abstractNumId w:val="9"/>
  </w:num>
  <w:num w:numId="21" w16cid:durableId="542255856">
    <w:abstractNumId w:val="21"/>
  </w:num>
  <w:num w:numId="22" w16cid:durableId="2014452816">
    <w:abstractNumId w:val="22"/>
  </w:num>
  <w:num w:numId="23" w16cid:durableId="1828550870">
    <w:abstractNumId w:val="16"/>
  </w:num>
  <w:num w:numId="24" w16cid:durableId="19873715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863"/>
    <w:rsid w:val="000D52E4"/>
    <w:rsid w:val="007074E5"/>
    <w:rsid w:val="00767F45"/>
    <w:rsid w:val="0088182B"/>
    <w:rsid w:val="008A21E4"/>
    <w:rsid w:val="009C08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DC86E"/>
  <w15:chartTrackingRefBased/>
  <w15:docId w15:val="{F7259426-0E23-46FB-8FE7-CD1F2B053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086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C086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C086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9C086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C086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C086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086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086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086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086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C086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C086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9C086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C086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C08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08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08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0863"/>
    <w:rPr>
      <w:rFonts w:eastAsiaTheme="majorEastAsia" w:cstheme="majorBidi"/>
      <w:color w:val="272727" w:themeColor="text1" w:themeTint="D8"/>
    </w:rPr>
  </w:style>
  <w:style w:type="paragraph" w:styleId="Title">
    <w:name w:val="Title"/>
    <w:basedOn w:val="Normal"/>
    <w:next w:val="Normal"/>
    <w:link w:val="TitleChar"/>
    <w:uiPriority w:val="10"/>
    <w:qFormat/>
    <w:rsid w:val="009C08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08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086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08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0863"/>
    <w:pPr>
      <w:spacing w:before="160"/>
      <w:jc w:val="center"/>
    </w:pPr>
    <w:rPr>
      <w:i/>
      <w:iCs/>
      <w:color w:val="404040" w:themeColor="text1" w:themeTint="BF"/>
    </w:rPr>
  </w:style>
  <w:style w:type="character" w:customStyle="1" w:styleId="QuoteChar">
    <w:name w:val="Quote Char"/>
    <w:basedOn w:val="DefaultParagraphFont"/>
    <w:link w:val="Quote"/>
    <w:uiPriority w:val="29"/>
    <w:rsid w:val="009C0863"/>
    <w:rPr>
      <w:i/>
      <w:iCs/>
      <w:color w:val="404040" w:themeColor="text1" w:themeTint="BF"/>
    </w:rPr>
  </w:style>
  <w:style w:type="paragraph" w:styleId="ListParagraph">
    <w:name w:val="List Paragraph"/>
    <w:basedOn w:val="Normal"/>
    <w:uiPriority w:val="34"/>
    <w:qFormat/>
    <w:rsid w:val="009C0863"/>
    <w:pPr>
      <w:ind w:left="720"/>
      <w:contextualSpacing/>
    </w:pPr>
  </w:style>
  <w:style w:type="character" w:styleId="IntenseEmphasis">
    <w:name w:val="Intense Emphasis"/>
    <w:basedOn w:val="DefaultParagraphFont"/>
    <w:uiPriority w:val="21"/>
    <w:qFormat/>
    <w:rsid w:val="009C0863"/>
    <w:rPr>
      <w:i/>
      <w:iCs/>
      <w:color w:val="0F4761" w:themeColor="accent1" w:themeShade="BF"/>
    </w:rPr>
  </w:style>
  <w:style w:type="paragraph" w:styleId="IntenseQuote">
    <w:name w:val="Intense Quote"/>
    <w:basedOn w:val="Normal"/>
    <w:next w:val="Normal"/>
    <w:link w:val="IntenseQuoteChar"/>
    <w:uiPriority w:val="30"/>
    <w:qFormat/>
    <w:rsid w:val="009C086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C0863"/>
    <w:rPr>
      <w:i/>
      <w:iCs/>
      <w:color w:val="0F4761" w:themeColor="accent1" w:themeShade="BF"/>
    </w:rPr>
  </w:style>
  <w:style w:type="character" w:styleId="IntenseReference">
    <w:name w:val="Intense Reference"/>
    <w:basedOn w:val="DefaultParagraphFont"/>
    <w:uiPriority w:val="32"/>
    <w:qFormat/>
    <w:rsid w:val="009C0863"/>
    <w:rPr>
      <w:b/>
      <w:bCs/>
      <w:smallCaps/>
      <w:color w:val="0F4761" w:themeColor="accent1" w:themeShade="BF"/>
      <w:spacing w:val="5"/>
    </w:rPr>
  </w:style>
  <w:style w:type="paragraph" w:styleId="NormalWeb">
    <w:name w:val="Normal (Web)"/>
    <w:basedOn w:val="Normal"/>
    <w:uiPriority w:val="99"/>
    <w:semiHidden/>
    <w:unhideWhenUsed/>
    <w:rsid w:val="009C086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9C0863"/>
    <w:rPr>
      <w:b/>
      <w:bCs/>
    </w:rPr>
  </w:style>
  <w:style w:type="table" w:styleId="TableGrid">
    <w:name w:val="Table Grid"/>
    <w:basedOn w:val="TableNormal"/>
    <w:uiPriority w:val="39"/>
    <w:rsid w:val="000D52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342992">
      <w:bodyDiv w:val="1"/>
      <w:marLeft w:val="0"/>
      <w:marRight w:val="0"/>
      <w:marTop w:val="0"/>
      <w:marBottom w:val="0"/>
      <w:divBdr>
        <w:top w:val="none" w:sz="0" w:space="0" w:color="auto"/>
        <w:left w:val="none" w:sz="0" w:space="0" w:color="auto"/>
        <w:bottom w:val="none" w:sz="0" w:space="0" w:color="auto"/>
        <w:right w:val="none" w:sz="0" w:space="0" w:color="auto"/>
      </w:divBdr>
    </w:div>
    <w:div w:id="153884998">
      <w:bodyDiv w:val="1"/>
      <w:marLeft w:val="0"/>
      <w:marRight w:val="0"/>
      <w:marTop w:val="0"/>
      <w:marBottom w:val="0"/>
      <w:divBdr>
        <w:top w:val="none" w:sz="0" w:space="0" w:color="auto"/>
        <w:left w:val="none" w:sz="0" w:space="0" w:color="auto"/>
        <w:bottom w:val="none" w:sz="0" w:space="0" w:color="auto"/>
        <w:right w:val="none" w:sz="0" w:space="0" w:color="auto"/>
      </w:divBdr>
    </w:div>
    <w:div w:id="283931397">
      <w:bodyDiv w:val="1"/>
      <w:marLeft w:val="0"/>
      <w:marRight w:val="0"/>
      <w:marTop w:val="0"/>
      <w:marBottom w:val="0"/>
      <w:divBdr>
        <w:top w:val="none" w:sz="0" w:space="0" w:color="auto"/>
        <w:left w:val="none" w:sz="0" w:space="0" w:color="auto"/>
        <w:bottom w:val="none" w:sz="0" w:space="0" w:color="auto"/>
        <w:right w:val="none" w:sz="0" w:space="0" w:color="auto"/>
      </w:divBdr>
    </w:div>
    <w:div w:id="333993167">
      <w:bodyDiv w:val="1"/>
      <w:marLeft w:val="0"/>
      <w:marRight w:val="0"/>
      <w:marTop w:val="0"/>
      <w:marBottom w:val="0"/>
      <w:divBdr>
        <w:top w:val="none" w:sz="0" w:space="0" w:color="auto"/>
        <w:left w:val="none" w:sz="0" w:space="0" w:color="auto"/>
        <w:bottom w:val="none" w:sz="0" w:space="0" w:color="auto"/>
        <w:right w:val="none" w:sz="0" w:space="0" w:color="auto"/>
      </w:divBdr>
    </w:div>
    <w:div w:id="345206395">
      <w:bodyDiv w:val="1"/>
      <w:marLeft w:val="0"/>
      <w:marRight w:val="0"/>
      <w:marTop w:val="0"/>
      <w:marBottom w:val="0"/>
      <w:divBdr>
        <w:top w:val="none" w:sz="0" w:space="0" w:color="auto"/>
        <w:left w:val="none" w:sz="0" w:space="0" w:color="auto"/>
        <w:bottom w:val="none" w:sz="0" w:space="0" w:color="auto"/>
        <w:right w:val="none" w:sz="0" w:space="0" w:color="auto"/>
      </w:divBdr>
    </w:div>
    <w:div w:id="392393896">
      <w:bodyDiv w:val="1"/>
      <w:marLeft w:val="0"/>
      <w:marRight w:val="0"/>
      <w:marTop w:val="0"/>
      <w:marBottom w:val="0"/>
      <w:divBdr>
        <w:top w:val="none" w:sz="0" w:space="0" w:color="auto"/>
        <w:left w:val="none" w:sz="0" w:space="0" w:color="auto"/>
        <w:bottom w:val="none" w:sz="0" w:space="0" w:color="auto"/>
        <w:right w:val="none" w:sz="0" w:space="0" w:color="auto"/>
      </w:divBdr>
    </w:div>
    <w:div w:id="445538374">
      <w:bodyDiv w:val="1"/>
      <w:marLeft w:val="0"/>
      <w:marRight w:val="0"/>
      <w:marTop w:val="0"/>
      <w:marBottom w:val="0"/>
      <w:divBdr>
        <w:top w:val="none" w:sz="0" w:space="0" w:color="auto"/>
        <w:left w:val="none" w:sz="0" w:space="0" w:color="auto"/>
        <w:bottom w:val="none" w:sz="0" w:space="0" w:color="auto"/>
        <w:right w:val="none" w:sz="0" w:space="0" w:color="auto"/>
      </w:divBdr>
    </w:div>
    <w:div w:id="589243830">
      <w:bodyDiv w:val="1"/>
      <w:marLeft w:val="0"/>
      <w:marRight w:val="0"/>
      <w:marTop w:val="0"/>
      <w:marBottom w:val="0"/>
      <w:divBdr>
        <w:top w:val="none" w:sz="0" w:space="0" w:color="auto"/>
        <w:left w:val="none" w:sz="0" w:space="0" w:color="auto"/>
        <w:bottom w:val="none" w:sz="0" w:space="0" w:color="auto"/>
        <w:right w:val="none" w:sz="0" w:space="0" w:color="auto"/>
      </w:divBdr>
    </w:div>
    <w:div w:id="782848738">
      <w:bodyDiv w:val="1"/>
      <w:marLeft w:val="0"/>
      <w:marRight w:val="0"/>
      <w:marTop w:val="0"/>
      <w:marBottom w:val="0"/>
      <w:divBdr>
        <w:top w:val="none" w:sz="0" w:space="0" w:color="auto"/>
        <w:left w:val="none" w:sz="0" w:space="0" w:color="auto"/>
        <w:bottom w:val="none" w:sz="0" w:space="0" w:color="auto"/>
        <w:right w:val="none" w:sz="0" w:space="0" w:color="auto"/>
      </w:divBdr>
    </w:div>
    <w:div w:id="892740233">
      <w:bodyDiv w:val="1"/>
      <w:marLeft w:val="0"/>
      <w:marRight w:val="0"/>
      <w:marTop w:val="0"/>
      <w:marBottom w:val="0"/>
      <w:divBdr>
        <w:top w:val="none" w:sz="0" w:space="0" w:color="auto"/>
        <w:left w:val="none" w:sz="0" w:space="0" w:color="auto"/>
        <w:bottom w:val="none" w:sz="0" w:space="0" w:color="auto"/>
        <w:right w:val="none" w:sz="0" w:space="0" w:color="auto"/>
      </w:divBdr>
    </w:div>
    <w:div w:id="1399984074">
      <w:bodyDiv w:val="1"/>
      <w:marLeft w:val="0"/>
      <w:marRight w:val="0"/>
      <w:marTop w:val="0"/>
      <w:marBottom w:val="0"/>
      <w:divBdr>
        <w:top w:val="none" w:sz="0" w:space="0" w:color="auto"/>
        <w:left w:val="none" w:sz="0" w:space="0" w:color="auto"/>
        <w:bottom w:val="none" w:sz="0" w:space="0" w:color="auto"/>
        <w:right w:val="none" w:sz="0" w:space="0" w:color="auto"/>
      </w:divBdr>
    </w:div>
    <w:div w:id="1881552893">
      <w:bodyDiv w:val="1"/>
      <w:marLeft w:val="0"/>
      <w:marRight w:val="0"/>
      <w:marTop w:val="0"/>
      <w:marBottom w:val="0"/>
      <w:divBdr>
        <w:top w:val="none" w:sz="0" w:space="0" w:color="auto"/>
        <w:left w:val="none" w:sz="0" w:space="0" w:color="auto"/>
        <w:bottom w:val="none" w:sz="0" w:space="0" w:color="auto"/>
        <w:right w:val="none" w:sz="0" w:space="0" w:color="auto"/>
      </w:divBdr>
    </w:div>
    <w:div w:id="2011641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400" b="0" i="0" u="none" strike="noStrike" baseline="0">
                <a:effectLst/>
              </a:rPr>
              <a:t>Breakdown of International Wire Transfers by Region (2023)</a:t>
            </a:r>
            <a:r>
              <a:rPr lang="en-IN" sz="1400" b="0" i="0" u="none" strike="noStrike" baseline="0"/>
              <a:t> </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Sheet1!$B$3</c:f>
              <c:strCache>
                <c:ptCount val="1"/>
                <c:pt idx="0">
                  <c:v>Volume (Million Transactions)</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Sheet1!$A$4:$A$8</c:f>
              <c:strCache>
                <c:ptCount val="5"/>
                <c:pt idx="0">
                  <c:v>Europe</c:v>
                </c:pt>
                <c:pt idx="1">
                  <c:v>Asia</c:v>
                </c:pt>
                <c:pt idx="2">
                  <c:v>Latin America</c:v>
                </c:pt>
                <c:pt idx="3">
                  <c:v>Middle East</c:v>
                </c:pt>
                <c:pt idx="4">
                  <c:v>Africa</c:v>
                </c:pt>
              </c:strCache>
            </c:strRef>
          </c:cat>
          <c:val>
            <c:numRef>
              <c:f>Sheet1!$B$4:$B$8</c:f>
              <c:numCache>
                <c:formatCode>General</c:formatCode>
                <c:ptCount val="5"/>
                <c:pt idx="0">
                  <c:v>20</c:v>
                </c:pt>
                <c:pt idx="1">
                  <c:v>15</c:v>
                </c:pt>
                <c:pt idx="2">
                  <c:v>10</c:v>
                </c:pt>
                <c:pt idx="3">
                  <c:v>8</c:v>
                </c:pt>
                <c:pt idx="4">
                  <c:v>5</c:v>
                </c:pt>
              </c:numCache>
            </c:numRef>
          </c:val>
          <c:extLst>
            <c:ext xmlns:c16="http://schemas.microsoft.com/office/drawing/2014/chart" uri="{C3380CC4-5D6E-409C-BE32-E72D297353CC}">
              <c16:uniqueId val="{00000000-4B79-49F7-93FB-B336F40C3ECD}"/>
            </c:ext>
          </c:extLst>
        </c:ser>
        <c:dLbls>
          <c:dLblPos val="outEnd"/>
          <c:showLegendKey val="0"/>
          <c:showVal val="1"/>
          <c:showCatName val="0"/>
          <c:showSerName val="0"/>
          <c:showPercent val="0"/>
          <c:showBubbleSize val="0"/>
        </c:dLbls>
        <c:gapWidth val="219"/>
        <c:overlap val="-27"/>
        <c:axId val="1179092160"/>
        <c:axId val="1179092640"/>
      </c:barChart>
      <c:catAx>
        <c:axId val="11790921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79092640"/>
        <c:crosses val="autoZero"/>
        <c:auto val="1"/>
        <c:lblAlgn val="ctr"/>
        <c:lblOffset val="100"/>
        <c:noMultiLvlLbl val="0"/>
      </c:catAx>
      <c:valAx>
        <c:axId val="11790926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7909216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pieChart>
        <c:varyColors val="1"/>
        <c:ser>
          <c:idx val="0"/>
          <c:order val="0"/>
          <c:tx>
            <c:strRef>
              <c:f>Sheet2!$B$3</c:f>
              <c:strCache>
                <c:ptCount val="1"/>
                <c:pt idx="0">
                  <c:v>Volume (Million Transactions)</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3FBF-4BB9-BEF0-1F3F302E89CD}"/>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3FBF-4BB9-BEF0-1F3F302E89CD}"/>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3FBF-4BB9-BEF0-1F3F302E89CD}"/>
              </c:ext>
            </c:extLst>
          </c:dPt>
          <c:dPt>
            <c:idx val="3"/>
            <c:bubble3D val="0"/>
            <c:spPr>
              <a:solidFill>
                <a:schemeClr val="accent4"/>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7-3FBF-4BB9-BEF0-1F3F302E89CD}"/>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outEnd"/>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Sheet2!$A$4:$A$7</c:f>
              <c:strCache>
                <c:ptCount val="4"/>
                <c:pt idx="0">
                  <c:v>Corporate</c:v>
                </c:pt>
                <c:pt idx="1">
                  <c:v>Interbank</c:v>
                </c:pt>
                <c:pt idx="2">
                  <c:v>Retail</c:v>
                </c:pt>
                <c:pt idx="3">
                  <c:v>Government</c:v>
                </c:pt>
              </c:strCache>
            </c:strRef>
          </c:cat>
          <c:val>
            <c:numRef>
              <c:f>Sheet2!$B$4:$B$7</c:f>
              <c:numCache>
                <c:formatCode>General</c:formatCode>
                <c:ptCount val="4"/>
                <c:pt idx="0">
                  <c:v>80</c:v>
                </c:pt>
                <c:pt idx="1">
                  <c:v>60</c:v>
                </c:pt>
                <c:pt idx="2">
                  <c:v>30</c:v>
                </c:pt>
                <c:pt idx="3">
                  <c:v>16</c:v>
                </c:pt>
              </c:numCache>
            </c:numRef>
          </c:val>
          <c:extLst>
            <c:ext xmlns:c16="http://schemas.microsoft.com/office/drawing/2014/chart" uri="{C3380CC4-5D6E-409C-BE32-E72D297353CC}">
              <c16:uniqueId val="{00000008-3FBF-4BB9-BEF0-1F3F302E89CD}"/>
            </c:ext>
          </c:extLst>
        </c:ser>
        <c:dLbls>
          <c:dLblPos val="outEnd"/>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400" b="0" i="0" u="none" strike="noStrike" baseline="0">
                <a:effectLst/>
              </a:rPr>
              <a:t>Usage of Online Payment Services (2023) </a:t>
            </a:r>
            <a:r>
              <a:rPr lang="en-IN" sz="1400" b="0" i="0" u="none" strike="noStrike" baseline="0"/>
              <a:t>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Sheet3!$B$3</c:f>
              <c:strCache>
                <c:ptCount val="1"/>
                <c:pt idx="0">
                  <c:v>Active Users (Million)</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Sheet3!$A$4:$A$6</c:f>
              <c:strCache>
                <c:ptCount val="3"/>
                <c:pt idx="0">
                  <c:v>PayPal</c:v>
                </c:pt>
                <c:pt idx="1">
                  <c:v>Venmo</c:v>
                </c:pt>
                <c:pt idx="2">
                  <c:v>Zelle</c:v>
                </c:pt>
              </c:strCache>
            </c:strRef>
          </c:cat>
          <c:val>
            <c:numRef>
              <c:f>Sheet3!$B$4:$B$6</c:f>
              <c:numCache>
                <c:formatCode>General</c:formatCode>
                <c:ptCount val="3"/>
                <c:pt idx="0">
                  <c:v>400</c:v>
                </c:pt>
                <c:pt idx="1">
                  <c:v>100</c:v>
                </c:pt>
                <c:pt idx="2">
                  <c:v>150</c:v>
                </c:pt>
              </c:numCache>
            </c:numRef>
          </c:val>
          <c:extLst>
            <c:ext xmlns:c16="http://schemas.microsoft.com/office/drawing/2014/chart" uri="{C3380CC4-5D6E-409C-BE32-E72D297353CC}">
              <c16:uniqueId val="{00000000-5791-4FED-9BAA-B69522F05E62}"/>
            </c:ext>
          </c:extLst>
        </c:ser>
        <c:dLbls>
          <c:dLblPos val="outEnd"/>
          <c:showLegendKey val="0"/>
          <c:showVal val="1"/>
          <c:showCatName val="0"/>
          <c:showSerName val="0"/>
          <c:showPercent val="0"/>
          <c:showBubbleSize val="0"/>
        </c:dLbls>
        <c:gapWidth val="182"/>
        <c:axId val="1221251264"/>
        <c:axId val="1221260384"/>
      </c:barChart>
      <c:catAx>
        <c:axId val="1221251264"/>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Active Users (Million)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21260384"/>
        <c:crosses val="autoZero"/>
        <c:auto val="1"/>
        <c:lblAlgn val="ctr"/>
        <c:lblOffset val="100"/>
        <c:noMultiLvlLbl val="0"/>
      </c:catAx>
      <c:valAx>
        <c:axId val="122126038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2125126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IN" sz="1800" b="0" i="0" u="none" strike="noStrike" baseline="0">
                <a:effectLst/>
              </a:rPr>
              <a:t>Breakdown of Corporate Wire Transfers by Industry (2023)</a:t>
            </a:r>
            <a:r>
              <a:rPr lang="en-IN" sz="1800" b="1" i="0" u="none" strike="noStrike" baseline="0"/>
              <a:t> </a:t>
            </a:r>
            <a:endParaRPr lang="en-US"/>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pieChart>
        <c:varyColors val="1"/>
        <c:ser>
          <c:idx val="0"/>
          <c:order val="0"/>
          <c:tx>
            <c:strRef>
              <c:f>Sheet4!$B$3</c:f>
              <c:strCache>
                <c:ptCount val="1"/>
                <c:pt idx="0">
                  <c:v>Volume (Million Transactions)</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DAF8-4C3B-8F10-516415389B65}"/>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DAF8-4C3B-8F10-516415389B65}"/>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DAF8-4C3B-8F10-516415389B65}"/>
              </c:ext>
            </c:extLst>
          </c:dPt>
          <c:dPt>
            <c:idx val="3"/>
            <c:bubble3D val="0"/>
            <c:spPr>
              <a:solidFill>
                <a:schemeClr val="accent4"/>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7-DAF8-4C3B-8F10-516415389B65}"/>
              </c:ext>
            </c:extLst>
          </c:dPt>
          <c:dPt>
            <c:idx val="4"/>
            <c:bubble3D val="0"/>
            <c:spPr>
              <a:solidFill>
                <a:schemeClr val="accent5"/>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9-DAF8-4C3B-8F10-516415389B65}"/>
              </c:ext>
            </c:extLst>
          </c:dPt>
          <c:dPt>
            <c:idx val="5"/>
            <c:bubble3D val="0"/>
            <c:spPr>
              <a:solidFill>
                <a:schemeClr val="accent6"/>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B-DAF8-4C3B-8F10-516415389B65}"/>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outEnd"/>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Sheet4!$A$4:$A$9</c:f>
              <c:strCache>
                <c:ptCount val="6"/>
                <c:pt idx="0">
                  <c:v>Finance</c:v>
                </c:pt>
                <c:pt idx="1">
                  <c:v>Manufacturing</c:v>
                </c:pt>
                <c:pt idx="2">
                  <c:v>Retail</c:v>
                </c:pt>
                <c:pt idx="3">
                  <c:v>Technology</c:v>
                </c:pt>
                <c:pt idx="4">
                  <c:v>Healthcare</c:v>
                </c:pt>
                <c:pt idx="5">
                  <c:v>Other</c:v>
                </c:pt>
              </c:strCache>
            </c:strRef>
          </c:cat>
          <c:val>
            <c:numRef>
              <c:f>Sheet4!$B$4:$B$9</c:f>
              <c:numCache>
                <c:formatCode>General</c:formatCode>
                <c:ptCount val="6"/>
                <c:pt idx="0">
                  <c:v>25</c:v>
                </c:pt>
                <c:pt idx="1">
                  <c:v>15</c:v>
                </c:pt>
                <c:pt idx="2">
                  <c:v>10</c:v>
                </c:pt>
                <c:pt idx="3">
                  <c:v>10</c:v>
                </c:pt>
                <c:pt idx="4">
                  <c:v>5</c:v>
                </c:pt>
                <c:pt idx="5">
                  <c:v>15</c:v>
                </c:pt>
              </c:numCache>
            </c:numRef>
          </c:val>
          <c:extLst>
            <c:ext xmlns:c16="http://schemas.microsoft.com/office/drawing/2014/chart" uri="{C3380CC4-5D6E-409C-BE32-E72D297353CC}">
              <c16:uniqueId val="{0000000C-DAF8-4C3B-8F10-516415389B65}"/>
            </c:ext>
          </c:extLst>
        </c:ser>
        <c:dLbls>
          <c:dLblPos val="outEnd"/>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8</Pages>
  <Words>1591</Words>
  <Characters>9073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NANDEESH A M</dc:creator>
  <cp:keywords/>
  <dc:description/>
  <cp:lastModifiedBy>NANDEESH A M</cp:lastModifiedBy>
  <cp:revision>1</cp:revision>
  <dcterms:created xsi:type="dcterms:W3CDTF">2024-06-30T14:38:00Z</dcterms:created>
  <dcterms:modified xsi:type="dcterms:W3CDTF">2024-06-30T16:10:00Z</dcterms:modified>
</cp:coreProperties>
</file>