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B8AFC" w14:textId="2A5F5B4E" w:rsidR="00FC0B2C" w:rsidRPr="00FC0B2C" w:rsidRDefault="00F7696B" w:rsidP="00F7696B">
      <w:pPr>
        <w:pStyle w:val="Heading1"/>
        <w:jc w:val="center"/>
        <w:rPr>
          <w:rFonts w:eastAsia="Times New Roman"/>
          <w:lang w:eastAsia="en-IN"/>
        </w:rPr>
      </w:pPr>
      <w:r w:rsidRPr="00FC0B2C">
        <w:rPr>
          <w:rFonts w:eastAsia="Times New Roman"/>
          <w:lang w:eastAsia="en-IN"/>
        </w:rPr>
        <w:t>BASEL III REGULATIONS IN THE U.S. BANKING SYSTEM</w:t>
      </w:r>
    </w:p>
    <w:p w14:paraId="7F2FB1AC" w14:textId="77777777" w:rsidR="00FC0B2C" w:rsidRPr="00FC0B2C" w:rsidRDefault="00FC0B2C" w:rsidP="00F7696B">
      <w:pPr>
        <w:pStyle w:val="Heading1"/>
        <w:rPr>
          <w:rFonts w:eastAsia="Times New Roman"/>
          <w:lang w:eastAsia="en-IN"/>
        </w:rPr>
      </w:pPr>
      <w:r w:rsidRPr="00FC0B2C">
        <w:rPr>
          <w:rFonts w:eastAsia="Times New Roman"/>
          <w:lang w:eastAsia="en-IN"/>
        </w:rPr>
        <w:t>Introduction</w:t>
      </w:r>
    </w:p>
    <w:p w14:paraId="63C0024D"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 xml:space="preserve">Basel III is a comprehensive set of reform measures designed to improve the regulation, supervision, and risk management within the banking sector. Developed by the Basel Committee on Banking Supervision (BCBS) and adopted by various countries, including the United States, Basel III aims to strengthen the resilience of banks and the banking </w:t>
      </w:r>
      <w:proofErr w:type="gramStart"/>
      <w:r w:rsidRPr="00FC0B2C">
        <w:rPr>
          <w:rFonts w:eastAsia="Times New Roman" w:cs="Times New Roman"/>
          <w:kern w:val="0"/>
          <w:sz w:val="24"/>
          <w:szCs w:val="24"/>
          <w:lang w:eastAsia="en-IN"/>
          <w14:ligatures w14:val="none"/>
        </w:rPr>
        <w:t>system as a whole</w:t>
      </w:r>
      <w:proofErr w:type="gramEnd"/>
      <w:r w:rsidRPr="00FC0B2C">
        <w:rPr>
          <w:rFonts w:eastAsia="Times New Roman" w:cs="Times New Roman"/>
          <w:kern w:val="0"/>
          <w:sz w:val="24"/>
          <w:szCs w:val="24"/>
          <w:lang w:eastAsia="en-IN"/>
          <w14:ligatures w14:val="none"/>
        </w:rPr>
        <w:t>. This assignment will cover the main components of Basel III regulations and their implementation in the U.S. banking system.</w:t>
      </w:r>
    </w:p>
    <w:p w14:paraId="582536B0" w14:textId="77777777" w:rsidR="00FC0B2C" w:rsidRPr="00FC0B2C" w:rsidRDefault="00FC0B2C" w:rsidP="00F7696B">
      <w:pPr>
        <w:pStyle w:val="Heading2"/>
        <w:rPr>
          <w:rFonts w:eastAsia="Times New Roman"/>
          <w:lang w:eastAsia="en-IN"/>
        </w:rPr>
      </w:pPr>
      <w:r w:rsidRPr="00FC0B2C">
        <w:rPr>
          <w:rFonts w:eastAsia="Times New Roman"/>
          <w:lang w:eastAsia="en-IN"/>
        </w:rPr>
        <w:t>1. Overview of Basel III Regulations</w:t>
      </w:r>
    </w:p>
    <w:p w14:paraId="26AFDB4D"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Basel III regulations were introduced in response to the 2007-2008 financial crisis, which exposed significant weaknesses in the global banking sector. The key objectives of Basel III are to:</w:t>
      </w:r>
    </w:p>
    <w:p w14:paraId="437CD8E3" w14:textId="77777777" w:rsidR="00FC0B2C" w:rsidRPr="00FC0B2C" w:rsidRDefault="00FC0B2C" w:rsidP="00FC0B2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Improve the ability of banks to absorb shocks arising from financial and economic stress.</w:t>
      </w:r>
    </w:p>
    <w:p w14:paraId="279953FC" w14:textId="77777777" w:rsidR="00FC0B2C" w:rsidRPr="00FC0B2C" w:rsidRDefault="00FC0B2C" w:rsidP="00FC0B2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Improve risk management and governance.</w:t>
      </w:r>
    </w:p>
    <w:p w14:paraId="4037A404" w14:textId="77777777" w:rsidR="00FC0B2C" w:rsidRPr="00FC0B2C" w:rsidRDefault="00FC0B2C" w:rsidP="00FC0B2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Strengthen banks' transparency and disclosures.</w:t>
      </w:r>
    </w:p>
    <w:p w14:paraId="319C1382" w14:textId="77777777" w:rsidR="00FC0B2C" w:rsidRPr="00FC0B2C" w:rsidRDefault="00FC0B2C" w:rsidP="00F7696B">
      <w:pPr>
        <w:pStyle w:val="Heading2"/>
        <w:rPr>
          <w:rFonts w:eastAsia="Times New Roman"/>
          <w:lang w:eastAsia="en-IN"/>
        </w:rPr>
      </w:pPr>
      <w:r w:rsidRPr="00FC0B2C">
        <w:rPr>
          <w:rFonts w:eastAsia="Times New Roman"/>
          <w:lang w:eastAsia="en-IN"/>
        </w:rPr>
        <w:t>2. Key Components of Basel III Regulations</w:t>
      </w:r>
    </w:p>
    <w:p w14:paraId="4BA524D6" w14:textId="77777777" w:rsidR="00FC0B2C" w:rsidRPr="00FC0B2C" w:rsidRDefault="00FC0B2C" w:rsidP="00FC0B2C">
      <w:pPr>
        <w:spacing w:before="100" w:beforeAutospacing="1" w:after="100" w:afterAutospacing="1" w:line="240" w:lineRule="auto"/>
        <w:outlineLvl w:val="4"/>
        <w:rPr>
          <w:rFonts w:eastAsia="Times New Roman" w:cs="Times New Roman"/>
          <w:b/>
          <w:bCs/>
          <w:kern w:val="0"/>
          <w:sz w:val="24"/>
          <w:szCs w:val="24"/>
          <w:lang w:eastAsia="en-IN"/>
          <w14:ligatures w14:val="none"/>
        </w:rPr>
      </w:pPr>
      <w:r w:rsidRPr="00FC0B2C">
        <w:rPr>
          <w:rFonts w:eastAsia="Times New Roman" w:cs="Times New Roman"/>
          <w:b/>
          <w:bCs/>
          <w:kern w:val="0"/>
          <w:sz w:val="24"/>
          <w:szCs w:val="24"/>
          <w:lang w:eastAsia="en-IN"/>
          <w14:ligatures w14:val="none"/>
        </w:rPr>
        <w:t>A. Capital Requirements</w:t>
      </w:r>
    </w:p>
    <w:p w14:paraId="198311F1"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Minimum Capital Ratios</w:t>
      </w:r>
      <w:r w:rsidRPr="00FC0B2C">
        <w:rPr>
          <w:rFonts w:eastAsia="Times New Roman" w:cs="Times New Roman"/>
          <w:kern w:val="0"/>
          <w:sz w:val="24"/>
          <w:szCs w:val="24"/>
          <w:lang w:eastAsia="en-IN"/>
          <w14:ligatures w14:val="none"/>
        </w:rPr>
        <w:t>:</w:t>
      </w:r>
    </w:p>
    <w:p w14:paraId="5454091D" w14:textId="77777777" w:rsidR="00FC0B2C" w:rsidRPr="00FC0B2C" w:rsidRDefault="00FC0B2C" w:rsidP="00FC0B2C">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Common Equity Tier 1 (CET1): Increased to 4.5% of risk-weighted assets.</w:t>
      </w:r>
    </w:p>
    <w:p w14:paraId="36EE9113" w14:textId="77777777" w:rsidR="00FC0B2C" w:rsidRPr="00FC0B2C" w:rsidRDefault="00FC0B2C" w:rsidP="00FC0B2C">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Tier 1 Capital: Raised to 6%.</w:t>
      </w:r>
    </w:p>
    <w:p w14:paraId="7940632F" w14:textId="77777777" w:rsidR="00FC0B2C" w:rsidRPr="00FC0B2C" w:rsidRDefault="00FC0B2C" w:rsidP="00FC0B2C">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Total Capital: Maintained at 8%, with a stricter definition of capital components.</w:t>
      </w:r>
    </w:p>
    <w:p w14:paraId="362A07BF"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Capital Conservation Buffer</w:t>
      </w:r>
      <w:r w:rsidRPr="00FC0B2C">
        <w:rPr>
          <w:rFonts w:eastAsia="Times New Roman" w:cs="Times New Roman"/>
          <w:kern w:val="0"/>
          <w:sz w:val="24"/>
          <w:szCs w:val="24"/>
          <w:lang w:eastAsia="en-IN"/>
          <w14:ligatures w14:val="none"/>
        </w:rPr>
        <w:t>:</w:t>
      </w:r>
    </w:p>
    <w:p w14:paraId="05780607" w14:textId="77777777" w:rsidR="00FC0B2C" w:rsidRPr="00FC0B2C" w:rsidRDefault="00FC0B2C" w:rsidP="00FC0B2C">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An additional buffer of 2.5% of risk-weighted assets is required to ensure banks can withstand periods of financial and economic stress.</w:t>
      </w:r>
    </w:p>
    <w:p w14:paraId="688BF3A3"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Countercyclical Capital Buffer</w:t>
      </w:r>
      <w:r w:rsidRPr="00FC0B2C">
        <w:rPr>
          <w:rFonts w:eastAsia="Times New Roman" w:cs="Times New Roman"/>
          <w:kern w:val="0"/>
          <w:sz w:val="24"/>
          <w:szCs w:val="24"/>
          <w:lang w:eastAsia="en-IN"/>
          <w14:ligatures w14:val="none"/>
        </w:rPr>
        <w:t>:</w:t>
      </w:r>
    </w:p>
    <w:p w14:paraId="5C0E9DCA" w14:textId="77777777" w:rsidR="00FC0B2C" w:rsidRPr="00FC0B2C" w:rsidRDefault="00FC0B2C" w:rsidP="00FC0B2C">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Up to 2.5% of risk-weighted assets, aimed at protecting the banking sector during periods of excessive credit growth.</w:t>
      </w:r>
    </w:p>
    <w:p w14:paraId="36C104F6" w14:textId="77777777" w:rsidR="00F7696B" w:rsidRDefault="00F7696B">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37C8259A" w14:textId="709F9FC4" w:rsidR="00FC0B2C" w:rsidRPr="00FC0B2C" w:rsidRDefault="00FC0B2C" w:rsidP="00FC0B2C">
      <w:pPr>
        <w:spacing w:before="100" w:beforeAutospacing="1" w:after="100" w:afterAutospacing="1" w:line="240" w:lineRule="auto"/>
        <w:outlineLvl w:val="4"/>
        <w:rPr>
          <w:rFonts w:eastAsia="Times New Roman" w:cs="Times New Roman"/>
          <w:b/>
          <w:bCs/>
          <w:kern w:val="0"/>
          <w:sz w:val="24"/>
          <w:szCs w:val="24"/>
          <w:lang w:eastAsia="en-IN"/>
          <w14:ligatures w14:val="none"/>
        </w:rPr>
      </w:pPr>
      <w:r w:rsidRPr="00FC0B2C">
        <w:rPr>
          <w:rFonts w:eastAsia="Times New Roman" w:cs="Times New Roman"/>
          <w:b/>
          <w:bCs/>
          <w:kern w:val="0"/>
          <w:sz w:val="24"/>
          <w:szCs w:val="24"/>
          <w:lang w:eastAsia="en-IN"/>
          <w14:ligatures w14:val="none"/>
        </w:rPr>
        <w:lastRenderedPageBreak/>
        <w:t>B. Leverage Ratio</w:t>
      </w:r>
    </w:p>
    <w:p w14:paraId="145748E9"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A non-risk-based leverage ratio is introduced to act as a backstop to the risk-based capital requirements. U.S. banks are required to maintain a minimum leverage ratio of 3%, calculated as Tier 1 capital divided by average total consolidated assets.</w:t>
      </w:r>
    </w:p>
    <w:p w14:paraId="7394BC74" w14:textId="77777777" w:rsidR="00FC0B2C" w:rsidRPr="00FC0B2C" w:rsidRDefault="00FC0B2C" w:rsidP="00FC0B2C">
      <w:pPr>
        <w:spacing w:before="100" w:beforeAutospacing="1" w:after="100" w:afterAutospacing="1" w:line="240" w:lineRule="auto"/>
        <w:outlineLvl w:val="4"/>
        <w:rPr>
          <w:rFonts w:eastAsia="Times New Roman" w:cs="Times New Roman"/>
          <w:b/>
          <w:bCs/>
          <w:kern w:val="0"/>
          <w:sz w:val="24"/>
          <w:szCs w:val="24"/>
          <w:lang w:eastAsia="en-IN"/>
          <w14:ligatures w14:val="none"/>
        </w:rPr>
      </w:pPr>
      <w:r w:rsidRPr="00FC0B2C">
        <w:rPr>
          <w:rFonts w:eastAsia="Times New Roman" w:cs="Times New Roman"/>
          <w:b/>
          <w:bCs/>
          <w:kern w:val="0"/>
          <w:sz w:val="24"/>
          <w:szCs w:val="24"/>
          <w:lang w:eastAsia="en-IN"/>
          <w14:ligatures w14:val="none"/>
        </w:rPr>
        <w:t>C. Liquidity Requirements</w:t>
      </w:r>
    </w:p>
    <w:p w14:paraId="2C0E959E"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Liquidity Coverage Ratio (LCR)</w:t>
      </w:r>
      <w:r w:rsidRPr="00FC0B2C">
        <w:rPr>
          <w:rFonts w:eastAsia="Times New Roman" w:cs="Times New Roman"/>
          <w:kern w:val="0"/>
          <w:sz w:val="24"/>
          <w:szCs w:val="24"/>
          <w:lang w:eastAsia="en-IN"/>
          <w14:ligatures w14:val="none"/>
        </w:rPr>
        <w:t>:</w:t>
      </w:r>
    </w:p>
    <w:p w14:paraId="468EA265" w14:textId="77777777" w:rsidR="00FC0B2C" w:rsidRPr="00FC0B2C" w:rsidRDefault="00FC0B2C" w:rsidP="00FC0B2C">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Requires banks to hold enough high-quality liquid assets to cover net cash outflows for a 30-day stress period.</w:t>
      </w:r>
    </w:p>
    <w:p w14:paraId="68F8C7EB"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Net Stable Funding Ratio (NSFR)</w:t>
      </w:r>
      <w:r w:rsidRPr="00FC0B2C">
        <w:rPr>
          <w:rFonts w:eastAsia="Times New Roman" w:cs="Times New Roman"/>
          <w:kern w:val="0"/>
          <w:sz w:val="24"/>
          <w:szCs w:val="24"/>
          <w:lang w:eastAsia="en-IN"/>
          <w14:ligatures w14:val="none"/>
        </w:rPr>
        <w:t>:</w:t>
      </w:r>
    </w:p>
    <w:p w14:paraId="2B1A6A4C" w14:textId="77777777" w:rsidR="00FC0B2C" w:rsidRPr="00FC0B2C" w:rsidRDefault="00FC0B2C" w:rsidP="00FC0B2C">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Ensures that banks maintain a stable funding profile in relation to the composition of their assets and off-balance-sheet activities over a one-year period.</w:t>
      </w:r>
    </w:p>
    <w:p w14:paraId="2F6CBCFA" w14:textId="77777777" w:rsidR="00FC0B2C" w:rsidRPr="00FC0B2C" w:rsidRDefault="00FC0B2C" w:rsidP="00FC0B2C">
      <w:pPr>
        <w:spacing w:before="100" w:beforeAutospacing="1" w:after="100" w:afterAutospacing="1" w:line="240" w:lineRule="auto"/>
        <w:outlineLvl w:val="4"/>
        <w:rPr>
          <w:rFonts w:eastAsia="Times New Roman" w:cs="Times New Roman"/>
          <w:b/>
          <w:bCs/>
          <w:kern w:val="0"/>
          <w:sz w:val="24"/>
          <w:szCs w:val="24"/>
          <w:lang w:eastAsia="en-IN"/>
          <w14:ligatures w14:val="none"/>
        </w:rPr>
      </w:pPr>
      <w:r w:rsidRPr="00FC0B2C">
        <w:rPr>
          <w:rFonts w:eastAsia="Times New Roman" w:cs="Times New Roman"/>
          <w:b/>
          <w:bCs/>
          <w:kern w:val="0"/>
          <w:sz w:val="24"/>
          <w:szCs w:val="24"/>
          <w:lang w:eastAsia="en-IN"/>
          <w14:ligatures w14:val="none"/>
        </w:rPr>
        <w:t>D. Risk Coverage</w:t>
      </w:r>
    </w:p>
    <w:p w14:paraId="799A94B7"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Enhanced requirements for counterparty credit risk, particularly for derivative exposures, repo-style transactions, and securities financing activities, to improve the banking sector's resilience to financial shocks.</w:t>
      </w:r>
    </w:p>
    <w:p w14:paraId="3A481EC7" w14:textId="77777777" w:rsidR="00FC0B2C" w:rsidRPr="00FC0B2C" w:rsidRDefault="00FC0B2C" w:rsidP="00FC0B2C">
      <w:pPr>
        <w:spacing w:before="100" w:beforeAutospacing="1" w:after="100" w:afterAutospacing="1" w:line="240" w:lineRule="auto"/>
        <w:outlineLvl w:val="4"/>
        <w:rPr>
          <w:rFonts w:eastAsia="Times New Roman" w:cs="Times New Roman"/>
          <w:b/>
          <w:bCs/>
          <w:kern w:val="0"/>
          <w:sz w:val="24"/>
          <w:szCs w:val="24"/>
          <w:lang w:eastAsia="en-IN"/>
          <w14:ligatures w14:val="none"/>
        </w:rPr>
      </w:pPr>
      <w:r w:rsidRPr="00FC0B2C">
        <w:rPr>
          <w:rFonts w:eastAsia="Times New Roman" w:cs="Times New Roman"/>
          <w:b/>
          <w:bCs/>
          <w:kern w:val="0"/>
          <w:sz w:val="24"/>
          <w:szCs w:val="24"/>
          <w:lang w:eastAsia="en-IN"/>
          <w14:ligatures w14:val="none"/>
        </w:rPr>
        <w:t>E. Systemically Important Financial Institutions (SIFIs)</w:t>
      </w:r>
    </w:p>
    <w:p w14:paraId="7BD17A27"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Additional loss-absorbing capacity requirements for Global Systemically Important Banks (G-SIBs) to mitigate the systemic risks these institutions pose to the broader financial system.</w:t>
      </w:r>
    </w:p>
    <w:p w14:paraId="2E481D69" w14:textId="77777777" w:rsidR="00FC0B2C" w:rsidRPr="00FC0B2C" w:rsidRDefault="00FC0B2C" w:rsidP="00F7696B">
      <w:pPr>
        <w:pStyle w:val="Heading2"/>
        <w:rPr>
          <w:rFonts w:eastAsia="Times New Roman"/>
          <w:lang w:eastAsia="en-IN"/>
        </w:rPr>
      </w:pPr>
      <w:r w:rsidRPr="00FC0B2C">
        <w:rPr>
          <w:rFonts w:eastAsia="Times New Roman"/>
          <w:lang w:eastAsia="en-IN"/>
        </w:rPr>
        <w:t>3. Implementation of Basel III in the U.S.</w:t>
      </w:r>
    </w:p>
    <w:p w14:paraId="1F9D06B6"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The U.S. banking regulators, including the Federal Reserve, the Office of the Comptroller of the Currency (OCC), and the Federal Deposit Insurance Corporation (FDIC), have implemented Basel III regulations through a series of rulemakings.</w:t>
      </w:r>
    </w:p>
    <w:p w14:paraId="6617251E"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Capital Requirements</w:t>
      </w:r>
      <w:r w:rsidRPr="00FC0B2C">
        <w:rPr>
          <w:rFonts w:eastAsia="Times New Roman" w:cs="Times New Roman"/>
          <w:kern w:val="0"/>
          <w:sz w:val="24"/>
          <w:szCs w:val="24"/>
          <w:lang w:eastAsia="en-IN"/>
          <w14:ligatures w14:val="none"/>
        </w:rPr>
        <w:t>:</w:t>
      </w:r>
    </w:p>
    <w:p w14:paraId="20F7E829" w14:textId="77777777" w:rsidR="00FC0B2C" w:rsidRPr="00FC0B2C" w:rsidRDefault="00FC0B2C" w:rsidP="00FC0B2C">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U.S. banks are required to meet enhanced capital requirements, with stricter definitions of capital and higher minimum ratios.</w:t>
      </w:r>
    </w:p>
    <w:p w14:paraId="619234D3"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Leverage Ratio</w:t>
      </w:r>
      <w:r w:rsidRPr="00FC0B2C">
        <w:rPr>
          <w:rFonts w:eastAsia="Times New Roman" w:cs="Times New Roman"/>
          <w:kern w:val="0"/>
          <w:sz w:val="24"/>
          <w:szCs w:val="24"/>
          <w:lang w:eastAsia="en-IN"/>
          <w14:ligatures w14:val="none"/>
        </w:rPr>
        <w:t>:</w:t>
      </w:r>
    </w:p>
    <w:p w14:paraId="41016AE1" w14:textId="77777777" w:rsidR="00FC0B2C" w:rsidRPr="00FC0B2C" w:rsidRDefault="00FC0B2C" w:rsidP="00FC0B2C">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The U.S. has adopted a leverage ratio requirement that exceeds the Basel III minimum, with a supplementary leverage ratio of 5% for the largest banking organizations.</w:t>
      </w:r>
    </w:p>
    <w:p w14:paraId="6E6E069D" w14:textId="25E8146E" w:rsidR="00FC0B2C" w:rsidRPr="00FC0B2C" w:rsidRDefault="00F7696B" w:rsidP="00F7696B">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r w:rsidR="00FC0B2C" w:rsidRPr="00FC0B2C">
        <w:rPr>
          <w:rFonts w:eastAsia="Times New Roman" w:cs="Times New Roman"/>
          <w:b/>
          <w:bCs/>
          <w:kern w:val="0"/>
          <w:sz w:val="24"/>
          <w:szCs w:val="24"/>
          <w:lang w:eastAsia="en-IN"/>
          <w14:ligatures w14:val="none"/>
        </w:rPr>
        <w:lastRenderedPageBreak/>
        <w:t>Liquidity Standards</w:t>
      </w:r>
      <w:r w:rsidR="00FC0B2C" w:rsidRPr="00FC0B2C">
        <w:rPr>
          <w:rFonts w:eastAsia="Times New Roman" w:cs="Times New Roman"/>
          <w:kern w:val="0"/>
          <w:sz w:val="24"/>
          <w:szCs w:val="24"/>
          <w:lang w:eastAsia="en-IN"/>
          <w14:ligatures w14:val="none"/>
        </w:rPr>
        <w:t>:</w:t>
      </w:r>
    </w:p>
    <w:p w14:paraId="0E009CD0" w14:textId="77777777" w:rsidR="00FC0B2C" w:rsidRPr="00FC0B2C" w:rsidRDefault="00FC0B2C" w:rsidP="00FC0B2C">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The LCR was implemented in the U.S. in 2015, and the NSFR rule was finalized in 2020, requiring banks to hold a stable funding profile.</w:t>
      </w:r>
    </w:p>
    <w:p w14:paraId="488CA111" w14:textId="4BA66E01" w:rsidR="00FC0B2C" w:rsidRPr="00FC0B2C" w:rsidRDefault="00FC0B2C" w:rsidP="00F7696B">
      <w:pPr>
        <w:rPr>
          <w:rFonts w:eastAsia="Times New Roman" w:cs="Times New Roman"/>
          <w:b/>
          <w:bCs/>
          <w:kern w:val="0"/>
          <w:sz w:val="24"/>
          <w:szCs w:val="24"/>
          <w:lang w:eastAsia="en-IN"/>
          <w14:ligatures w14:val="none"/>
        </w:rPr>
      </w:pPr>
      <w:r w:rsidRPr="00FC0B2C">
        <w:rPr>
          <w:rFonts w:eastAsia="Times New Roman" w:cs="Times New Roman"/>
          <w:b/>
          <w:bCs/>
          <w:kern w:val="0"/>
          <w:sz w:val="24"/>
          <w:szCs w:val="24"/>
          <w:lang w:eastAsia="en-IN"/>
          <w14:ligatures w14:val="none"/>
        </w:rPr>
        <w:t>Stress Testing and Capital Planning</w:t>
      </w:r>
      <w:r w:rsidRPr="00FC0B2C">
        <w:rPr>
          <w:rFonts w:eastAsia="Times New Roman" w:cs="Times New Roman"/>
          <w:kern w:val="0"/>
          <w:sz w:val="24"/>
          <w:szCs w:val="24"/>
          <w:lang w:eastAsia="en-IN"/>
          <w14:ligatures w14:val="none"/>
        </w:rPr>
        <w:t>:</w:t>
      </w:r>
    </w:p>
    <w:p w14:paraId="560BEA48" w14:textId="77777777" w:rsidR="00FC0B2C" w:rsidRPr="00FC0B2C" w:rsidRDefault="00FC0B2C" w:rsidP="00FC0B2C">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U.S. regulators have integrated Basel III standards into their supervisory stress testing programs, such as the Comprehensive Capital Analysis and Review (CCAR) and the Dodd-Frank Act Stress Tests (DFAST).</w:t>
      </w:r>
    </w:p>
    <w:p w14:paraId="2227B595" w14:textId="77777777" w:rsidR="00FC0B2C" w:rsidRPr="00FC0B2C" w:rsidRDefault="00FC0B2C" w:rsidP="00F7696B">
      <w:pPr>
        <w:pStyle w:val="Heading2"/>
        <w:rPr>
          <w:rFonts w:eastAsia="Times New Roman"/>
          <w:lang w:eastAsia="en-IN"/>
        </w:rPr>
      </w:pPr>
      <w:r w:rsidRPr="00FC0B2C">
        <w:rPr>
          <w:rFonts w:eastAsia="Times New Roman"/>
          <w:lang w:eastAsia="en-IN"/>
        </w:rPr>
        <w:t>4. Impact on U.S. Banks</w:t>
      </w:r>
    </w:p>
    <w:p w14:paraId="686DDE68"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Increased Resilience</w:t>
      </w:r>
      <w:r w:rsidRPr="00FC0B2C">
        <w:rPr>
          <w:rFonts w:eastAsia="Times New Roman" w:cs="Times New Roman"/>
          <w:kern w:val="0"/>
          <w:sz w:val="24"/>
          <w:szCs w:val="24"/>
          <w:lang w:eastAsia="en-IN"/>
          <w14:ligatures w14:val="none"/>
        </w:rPr>
        <w:t>:</w:t>
      </w:r>
    </w:p>
    <w:p w14:paraId="59FA2E58" w14:textId="77777777" w:rsidR="00FC0B2C" w:rsidRPr="00FC0B2C" w:rsidRDefault="00FC0B2C" w:rsidP="00FC0B2C">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Higher capital and liquidity standards have strengthened the ability of U.S. banks to absorb losses and reduce the likelihood of bank failures.</w:t>
      </w:r>
    </w:p>
    <w:p w14:paraId="6DD0DBC1"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Enhanced Risk Management</w:t>
      </w:r>
      <w:r w:rsidRPr="00FC0B2C">
        <w:rPr>
          <w:rFonts w:eastAsia="Times New Roman" w:cs="Times New Roman"/>
          <w:kern w:val="0"/>
          <w:sz w:val="24"/>
          <w:szCs w:val="24"/>
          <w:lang w:eastAsia="en-IN"/>
          <w14:ligatures w14:val="none"/>
        </w:rPr>
        <w:t>:</w:t>
      </w:r>
    </w:p>
    <w:p w14:paraId="008B69A3" w14:textId="77777777" w:rsidR="00FC0B2C" w:rsidRPr="00FC0B2C" w:rsidRDefault="00FC0B2C" w:rsidP="00FC0B2C">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Improved risk management practices and more rigorous regulatory oversight have led to a more stable banking sector.</w:t>
      </w:r>
    </w:p>
    <w:p w14:paraId="7F6042B1"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Costs and Compliance</w:t>
      </w:r>
      <w:r w:rsidRPr="00FC0B2C">
        <w:rPr>
          <w:rFonts w:eastAsia="Times New Roman" w:cs="Times New Roman"/>
          <w:kern w:val="0"/>
          <w:sz w:val="24"/>
          <w:szCs w:val="24"/>
          <w:lang w:eastAsia="en-IN"/>
          <w14:ligatures w14:val="none"/>
        </w:rPr>
        <w:t>:</w:t>
      </w:r>
    </w:p>
    <w:p w14:paraId="2AEB6E26" w14:textId="77777777" w:rsidR="00FC0B2C" w:rsidRDefault="00FC0B2C" w:rsidP="00FC0B2C">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U.S. banks have faced increased compliance costs and operational challenges in meeting the new regulatory requirements.</w:t>
      </w:r>
    </w:p>
    <w:p w14:paraId="5BAA8B62" w14:textId="77777777" w:rsidR="00FC0B2C" w:rsidRPr="00FC0B2C" w:rsidRDefault="00FC0B2C" w:rsidP="00F7696B">
      <w:pPr>
        <w:pStyle w:val="Heading2"/>
        <w:rPr>
          <w:rFonts w:eastAsia="Times New Roman"/>
          <w:lang w:eastAsia="en-IN"/>
        </w:rPr>
      </w:pPr>
      <w:r w:rsidRPr="00FC0B2C">
        <w:rPr>
          <w:rFonts w:eastAsia="Times New Roman"/>
          <w:lang w:eastAsia="en-IN"/>
        </w:rPr>
        <w:t>Functions of Basel III Regulations in the U.S. Banking System</w:t>
      </w:r>
    </w:p>
    <w:p w14:paraId="38B21807"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Basel III regulations serve multiple crucial functions within the U.S. banking system to ensure stability, resilience, and effective risk management. These functions are designed to address vulnerabilities exposed by the financial crisis of 2007-2008 and to prevent future systemic failures.</w:t>
      </w:r>
    </w:p>
    <w:p w14:paraId="23508DD3" w14:textId="77777777" w:rsidR="00FC0B2C" w:rsidRPr="00FC0B2C" w:rsidRDefault="00FC0B2C" w:rsidP="00FC0B2C">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C0B2C">
        <w:rPr>
          <w:rFonts w:eastAsia="Times New Roman" w:cs="Times New Roman"/>
          <w:b/>
          <w:bCs/>
          <w:kern w:val="0"/>
          <w:sz w:val="24"/>
          <w:szCs w:val="24"/>
          <w:lang w:eastAsia="en-IN"/>
          <w14:ligatures w14:val="none"/>
        </w:rPr>
        <w:t>1. Enhancing Capital Adequacy</w:t>
      </w:r>
    </w:p>
    <w:p w14:paraId="645DA3DA"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Function:</w:t>
      </w:r>
    </w:p>
    <w:p w14:paraId="7763D7FB" w14:textId="77777777" w:rsidR="00FC0B2C" w:rsidRPr="00FC0B2C" w:rsidRDefault="00FC0B2C" w:rsidP="00FC0B2C">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Ensure Adequate Capital Buffers:</w:t>
      </w:r>
      <w:r w:rsidRPr="00FC0B2C">
        <w:rPr>
          <w:rFonts w:eastAsia="Times New Roman" w:cs="Times New Roman"/>
          <w:kern w:val="0"/>
          <w:sz w:val="24"/>
          <w:szCs w:val="24"/>
          <w:lang w:eastAsia="en-IN"/>
          <w14:ligatures w14:val="none"/>
        </w:rPr>
        <w:t xml:space="preserve"> Basel III mandates higher minimum capital requirements, ensuring that banks hold sufficient capital to absorb losses during periods of financial stress.</w:t>
      </w:r>
    </w:p>
    <w:p w14:paraId="37A597D6" w14:textId="77777777" w:rsidR="00F7696B" w:rsidRDefault="00F7696B">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4C61A6B4" w14:textId="154FF639"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lastRenderedPageBreak/>
        <w:t>Implementation in the U.S.:</w:t>
      </w:r>
    </w:p>
    <w:p w14:paraId="59451E3B" w14:textId="77777777" w:rsidR="00FC0B2C" w:rsidRPr="00FC0B2C" w:rsidRDefault="00FC0B2C" w:rsidP="00FC0B2C">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U.S. banks must meet minimum capital ratios, including a Common Equity Tier 1 (CET1) ratio of 4.5%, Tier 1 Capital ratio of 6%, and Total Capital ratio of 8%, along with a capital conservation buffer of 2.5%.</w:t>
      </w:r>
    </w:p>
    <w:p w14:paraId="4BA5AB47"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Impact:</w:t>
      </w:r>
    </w:p>
    <w:p w14:paraId="2DA8A793" w14:textId="77777777" w:rsidR="00FC0B2C" w:rsidRPr="00FC0B2C" w:rsidRDefault="00FC0B2C" w:rsidP="00FC0B2C">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Increased Resilience:</w:t>
      </w:r>
      <w:r w:rsidRPr="00FC0B2C">
        <w:rPr>
          <w:rFonts w:eastAsia="Times New Roman" w:cs="Times New Roman"/>
          <w:kern w:val="0"/>
          <w:sz w:val="24"/>
          <w:szCs w:val="24"/>
          <w:lang w:eastAsia="en-IN"/>
          <w14:ligatures w14:val="none"/>
        </w:rPr>
        <w:t xml:space="preserve"> Higher capital buffers help U.S. banks withstand economic downturns, reducing the likelihood of bank failures and protecting the broader financial system.</w:t>
      </w:r>
    </w:p>
    <w:p w14:paraId="3A3171A4" w14:textId="77777777" w:rsidR="00FC0B2C" w:rsidRPr="00FC0B2C" w:rsidRDefault="00FC0B2C" w:rsidP="00FC0B2C">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C0B2C">
        <w:rPr>
          <w:rFonts w:eastAsia="Times New Roman" w:cs="Times New Roman"/>
          <w:b/>
          <w:bCs/>
          <w:kern w:val="0"/>
          <w:sz w:val="24"/>
          <w:szCs w:val="24"/>
          <w:lang w:eastAsia="en-IN"/>
          <w14:ligatures w14:val="none"/>
        </w:rPr>
        <w:t>2. Strengthening Leverage Ratios</w:t>
      </w:r>
    </w:p>
    <w:p w14:paraId="15E1861C"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Function:</w:t>
      </w:r>
    </w:p>
    <w:p w14:paraId="07E2985F" w14:textId="77777777" w:rsidR="00FC0B2C" w:rsidRPr="00FC0B2C" w:rsidRDefault="00FC0B2C" w:rsidP="00FC0B2C">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Limit Excessive Leverage:</w:t>
      </w:r>
      <w:r w:rsidRPr="00FC0B2C">
        <w:rPr>
          <w:rFonts w:eastAsia="Times New Roman" w:cs="Times New Roman"/>
          <w:kern w:val="0"/>
          <w:sz w:val="24"/>
          <w:szCs w:val="24"/>
          <w:lang w:eastAsia="en-IN"/>
          <w14:ligatures w14:val="none"/>
        </w:rPr>
        <w:t xml:space="preserve"> The leverage ratio acts as a backstop to risk-based capital requirements, preventing banks from becoming excessively leveraged.</w:t>
      </w:r>
    </w:p>
    <w:p w14:paraId="1AFC30D5"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Implementation in the U.S.:</w:t>
      </w:r>
    </w:p>
    <w:p w14:paraId="57EA1752" w14:textId="77777777" w:rsidR="00FC0B2C" w:rsidRPr="00FC0B2C" w:rsidRDefault="00FC0B2C" w:rsidP="00FC0B2C">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The U.S. imposes a minimum leverage ratio of 3%, with a supplementary leverage ratio of 5% for the largest banking organizations.</w:t>
      </w:r>
    </w:p>
    <w:p w14:paraId="4A8D8A9E"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Impact:</w:t>
      </w:r>
    </w:p>
    <w:p w14:paraId="330BA378" w14:textId="77777777" w:rsidR="00FC0B2C" w:rsidRPr="00FC0B2C" w:rsidRDefault="00FC0B2C" w:rsidP="00FC0B2C">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Reduced Risk:</w:t>
      </w:r>
      <w:r w:rsidRPr="00FC0B2C">
        <w:rPr>
          <w:rFonts w:eastAsia="Times New Roman" w:cs="Times New Roman"/>
          <w:kern w:val="0"/>
          <w:sz w:val="24"/>
          <w:szCs w:val="24"/>
          <w:lang w:eastAsia="en-IN"/>
          <w14:ligatures w14:val="none"/>
        </w:rPr>
        <w:t xml:space="preserve"> By capping leverage, banks are less likely to overextend themselves, promoting stability and reducing the risk of insolvency.</w:t>
      </w:r>
    </w:p>
    <w:p w14:paraId="608B04CA" w14:textId="77777777" w:rsidR="00FC0B2C" w:rsidRPr="00FC0B2C" w:rsidRDefault="00FC0B2C" w:rsidP="00FC0B2C">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C0B2C">
        <w:rPr>
          <w:rFonts w:eastAsia="Times New Roman" w:cs="Times New Roman"/>
          <w:b/>
          <w:bCs/>
          <w:kern w:val="0"/>
          <w:sz w:val="24"/>
          <w:szCs w:val="24"/>
          <w:lang w:eastAsia="en-IN"/>
          <w14:ligatures w14:val="none"/>
        </w:rPr>
        <w:t>3. Improving Liquidity Management</w:t>
      </w:r>
    </w:p>
    <w:p w14:paraId="50439D30"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Function:</w:t>
      </w:r>
    </w:p>
    <w:p w14:paraId="4CF2122E" w14:textId="77777777" w:rsidR="00FC0B2C" w:rsidRPr="00FC0B2C" w:rsidRDefault="00FC0B2C" w:rsidP="00FC0B2C">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Enhance Liquidity Reserves:</w:t>
      </w:r>
      <w:r w:rsidRPr="00FC0B2C">
        <w:rPr>
          <w:rFonts w:eastAsia="Times New Roman" w:cs="Times New Roman"/>
          <w:kern w:val="0"/>
          <w:sz w:val="24"/>
          <w:szCs w:val="24"/>
          <w:lang w:eastAsia="en-IN"/>
          <w14:ligatures w14:val="none"/>
        </w:rPr>
        <w:t xml:space="preserve"> Basel III introduces liquidity requirements to ensure banks can meet short-term obligations and maintain stable funding profiles.</w:t>
      </w:r>
    </w:p>
    <w:p w14:paraId="7DB03D15"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Implementation in the U.S.:</w:t>
      </w:r>
    </w:p>
    <w:p w14:paraId="6D244EAE" w14:textId="77777777" w:rsidR="00FC0B2C" w:rsidRPr="00FC0B2C" w:rsidRDefault="00FC0B2C" w:rsidP="00FC0B2C">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The Liquidity Coverage Ratio (LCR) requires banks to hold high-quality liquid assets sufficient to cover 30 days of net cash outflows.</w:t>
      </w:r>
    </w:p>
    <w:p w14:paraId="24EB5363" w14:textId="77777777" w:rsidR="00FC0B2C" w:rsidRPr="00FC0B2C" w:rsidRDefault="00FC0B2C" w:rsidP="00FC0B2C">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The Net Stable Funding Ratio (NSFR) mandates a stable funding profile over a one-year period.</w:t>
      </w:r>
    </w:p>
    <w:p w14:paraId="4147E31E" w14:textId="77777777" w:rsidR="00F7696B" w:rsidRDefault="00F7696B">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72EABF46" w14:textId="66BED03F"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lastRenderedPageBreak/>
        <w:t>Impact:</w:t>
      </w:r>
    </w:p>
    <w:p w14:paraId="32B8D71E" w14:textId="77777777" w:rsidR="00FC0B2C" w:rsidRPr="00FC0B2C" w:rsidRDefault="00FC0B2C" w:rsidP="00FC0B2C">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Better Liquidity Management:</w:t>
      </w:r>
      <w:r w:rsidRPr="00FC0B2C">
        <w:rPr>
          <w:rFonts w:eastAsia="Times New Roman" w:cs="Times New Roman"/>
          <w:kern w:val="0"/>
          <w:sz w:val="24"/>
          <w:szCs w:val="24"/>
          <w:lang w:eastAsia="en-IN"/>
          <w14:ligatures w14:val="none"/>
        </w:rPr>
        <w:t xml:space="preserve"> These requirements ensure that U.S. banks have adequate liquidity to handle short-term stresses and maintain long-term stability.</w:t>
      </w:r>
    </w:p>
    <w:p w14:paraId="782168F2" w14:textId="77777777" w:rsidR="00FC0B2C" w:rsidRPr="00FC0B2C" w:rsidRDefault="00FC0B2C" w:rsidP="00FC0B2C">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C0B2C">
        <w:rPr>
          <w:rFonts w:eastAsia="Times New Roman" w:cs="Times New Roman"/>
          <w:b/>
          <w:bCs/>
          <w:kern w:val="0"/>
          <w:sz w:val="24"/>
          <w:szCs w:val="24"/>
          <w:lang w:eastAsia="en-IN"/>
          <w14:ligatures w14:val="none"/>
        </w:rPr>
        <w:t>4. Enhancing Risk Coverage</w:t>
      </w:r>
    </w:p>
    <w:p w14:paraId="34C3FDF5"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Function:</w:t>
      </w:r>
    </w:p>
    <w:p w14:paraId="5DF26529" w14:textId="77777777" w:rsidR="00FC0B2C" w:rsidRPr="00FC0B2C" w:rsidRDefault="00FC0B2C" w:rsidP="00FC0B2C">
      <w:pPr>
        <w:numPr>
          <w:ilvl w:val="0"/>
          <w:numId w:val="23"/>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Strengthen Risk Management:</w:t>
      </w:r>
      <w:r w:rsidRPr="00FC0B2C">
        <w:rPr>
          <w:rFonts w:eastAsia="Times New Roman" w:cs="Times New Roman"/>
          <w:kern w:val="0"/>
          <w:sz w:val="24"/>
          <w:szCs w:val="24"/>
          <w:lang w:eastAsia="en-IN"/>
          <w14:ligatures w14:val="none"/>
        </w:rPr>
        <w:t xml:space="preserve"> Enhanced capital requirements for counterparty credit risk, particularly for derivatives and other off-balance-sheet exposures.</w:t>
      </w:r>
    </w:p>
    <w:p w14:paraId="371FC8D6"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Implementation in the U.S.:</w:t>
      </w:r>
    </w:p>
    <w:p w14:paraId="596885A5" w14:textId="77777777" w:rsidR="00FC0B2C" w:rsidRPr="00FC0B2C" w:rsidRDefault="00FC0B2C" w:rsidP="00FC0B2C">
      <w:pPr>
        <w:numPr>
          <w:ilvl w:val="0"/>
          <w:numId w:val="24"/>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U.S. regulators have incorporated stricter capital charges for counterparty credit risk into their supervisory frameworks.</w:t>
      </w:r>
    </w:p>
    <w:p w14:paraId="19DBE4DC"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Impact:</w:t>
      </w:r>
    </w:p>
    <w:p w14:paraId="23E77E33" w14:textId="77777777" w:rsidR="00FC0B2C" w:rsidRPr="00FC0B2C" w:rsidRDefault="00FC0B2C" w:rsidP="00FC0B2C">
      <w:pPr>
        <w:numPr>
          <w:ilvl w:val="0"/>
          <w:numId w:val="25"/>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Reduced Systemic Risk:</w:t>
      </w:r>
      <w:r w:rsidRPr="00FC0B2C">
        <w:rPr>
          <w:rFonts w:eastAsia="Times New Roman" w:cs="Times New Roman"/>
          <w:kern w:val="0"/>
          <w:sz w:val="24"/>
          <w:szCs w:val="24"/>
          <w:lang w:eastAsia="en-IN"/>
          <w14:ligatures w14:val="none"/>
        </w:rPr>
        <w:t xml:space="preserve"> Improved risk coverage reduces the likelihood of systemic disruptions caused by counterparty defaults and enhances overall financial stability.</w:t>
      </w:r>
    </w:p>
    <w:p w14:paraId="02E13FCD" w14:textId="77777777" w:rsidR="00FC0B2C" w:rsidRPr="00FC0B2C" w:rsidRDefault="00FC0B2C" w:rsidP="00FC0B2C">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C0B2C">
        <w:rPr>
          <w:rFonts w:eastAsia="Times New Roman" w:cs="Times New Roman"/>
          <w:b/>
          <w:bCs/>
          <w:kern w:val="0"/>
          <w:sz w:val="24"/>
          <w:szCs w:val="24"/>
          <w:lang w:eastAsia="en-IN"/>
          <w14:ligatures w14:val="none"/>
        </w:rPr>
        <w:t>5. Addressing Systemic Risks</w:t>
      </w:r>
    </w:p>
    <w:p w14:paraId="165943B6"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Function:</w:t>
      </w:r>
    </w:p>
    <w:p w14:paraId="79876559" w14:textId="77777777" w:rsidR="00FC0B2C" w:rsidRPr="00FC0B2C" w:rsidRDefault="00FC0B2C" w:rsidP="00FC0B2C">
      <w:pPr>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Mitigate Risks from Systemically Important Financial Institutions (SIFIs):</w:t>
      </w:r>
      <w:r w:rsidRPr="00FC0B2C">
        <w:rPr>
          <w:rFonts w:eastAsia="Times New Roman" w:cs="Times New Roman"/>
          <w:kern w:val="0"/>
          <w:sz w:val="24"/>
          <w:szCs w:val="24"/>
          <w:lang w:eastAsia="en-IN"/>
          <w14:ligatures w14:val="none"/>
        </w:rPr>
        <w:t xml:space="preserve"> Additional capital requirements for G-SIBs to reduce the systemic impact of their potential failure.</w:t>
      </w:r>
    </w:p>
    <w:p w14:paraId="5A47FC12"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Implementation in the U.S.:</w:t>
      </w:r>
    </w:p>
    <w:p w14:paraId="169E1862" w14:textId="77777777" w:rsidR="00FC0B2C" w:rsidRPr="00FC0B2C" w:rsidRDefault="00FC0B2C" w:rsidP="00FC0B2C">
      <w:pPr>
        <w:numPr>
          <w:ilvl w:val="0"/>
          <w:numId w:val="27"/>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U.S. regulators impose higher capital buffers and stricter oversight on G-SIBs, requiring them to hold additional loss-absorbing capital.</w:t>
      </w:r>
    </w:p>
    <w:p w14:paraId="4A1A12E9"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Impact:</w:t>
      </w:r>
    </w:p>
    <w:p w14:paraId="65544E08" w14:textId="77777777" w:rsidR="00FC0B2C" w:rsidRPr="00FC0B2C" w:rsidRDefault="00FC0B2C" w:rsidP="00FC0B2C">
      <w:pPr>
        <w:numPr>
          <w:ilvl w:val="0"/>
          <w:numId w:val="28"/>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Increased Stability:</w:t>
      </w:r>
      <w:r w:rsidRPr="00FC0B2C">
        <w:rPr>
          <w:rFonts w:eastAsia="Times New Roman" w:cs="Times New Roman"/>
          <w:kern w:val="0"/>
          <w:sz w:val="24"/>
          <w:szCs w:val="24"/>
          <w:lang w:eastAsia="en-IN"/>
          <w14:ligatures w14:val="none"/>
        </w:rPr>
        <w:t xml:space="preserve"> Enhanced oversight and higher capital requirements for G-SIBs mitigate the risks these institutions pose to the financial system, promoting overall stability.</w:t>
      </w:r>
    </w:p>
    <w:p w14:paraId="37FC99A8" w14:textId="77777777" w:rsidR="00F7696B" w:rsidRDefault="00F7696B">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6E427D7E" w14:textId="7DF19561" w:rsidR="00FC0B2C" w:rsidRPr="00FC0B2C" w:rsidRDefault="00FC0B2C" w:rsidP="00FC0B2C">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C0B2C">
        <w:rPr>
          <w:rFonts w:eastAsia="Times New Roman" w:cs="Times New Roman"/>
          <w:b/>
          <w:bCs/>
          <w:kern w:val="0"/>
          <w:sz w:val="24"/>
          <w:szCs w:val="24"/>
          <w:lang w:eastAsia="en-IN"/>
          <w14:ligatures w14:val="none"/>
        </w:rPr>
        <w:lastRenderedPageBreak/>
        <w:t>6. Enhancing Transparency and Disclosure</w:t>
      </w:r>
    </w:p>
    <w:p w14:paraId="07D53CE5"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Function:</w:t>
      </w:r>
    </w:p>
    <w:p w14:paraId="1A8DC2E2" w14:textId="77777777" w:rsidR="00FC0B2C" w:rsidRPr="00FC0B2C" w:rsidRDefault="00FC0B2C" w:rsidP="00FC0B2C">
      <w:pPr>
        <w:numPr>
          <w:ilvl w:val="0"/>
          <w:numId w:val="29"/>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Improve Market Discipline:</w:t>
      </w:r>
      <w:r w:rsidRPr="00FC0B2C">
        <w:rPr>
          <w:rFonts w:eastAsia="Times New Roman" w:cs="Times New Roman"/>
          <w:kern w:val="0"/>
          <w:sz w:val="24"/>
          <w:szCs w:val="24"/>
          <w:lang w:eastAsia="en-IN"/>
          <w14:ligatures w14:val="none"/>
        </w:rPr>
        <w:t xml:space="preserve"> Basel III mandates increased transparency and disclosure of risk exposures, capital adequacy, and risk management practices.</w:t>
      </w:r>
    </w:p>
    <w:p w14:paraId="4B7A1997"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Implementation in the U.S.:</w:t>
      </w:r>
    </w:p>
    <w:p w14:paraId="26348641" w14:textId="77777777" w:rsidR="00FC0B2C" w:rsidRPr="00FC0B2C" w:rsidRDefault="00FC0B2C" w:rsidP="00FC0B2C">
      <w:pPr>
        <w:numPr>
          <w:ilvl w:val="0"/>
          <w:numId w:val="30"/>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U.S. banks are required to disclose detailed information about their risk exposures, capital structures, and risk management practices.</w:t>
      </w:r>
    </w:p>
    <w:p w14:paraId="480F41A1"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Impact:</w:t>
      </w:r>
    </w:p>
    <w:p w14:paraId="0C55AB69" w14:textId="77777777" w:rsidR="00FC0B2C" w:rsidRPr="00FC0B2C" w:rsidRDefault="00FC0B2C" w:rsidP="00FC0B2C">
      <w:pPr>
        <w:numPr>
          <w:ilvl w:val="0"/>
          <w:numId w:val="31"/>
        </w:num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b/>
          <w:bCs/>
          <w:kern w:val="0"/>
          <w:sz w:val="24"/>
          <w:szCs w:val="24"/>
          <w:lang w:eastAsia="en-IN"/>
          <w14:ligatures w14:val="none"/>
        </w:rPr>
        <w:t>Informed Stakeholders:</w:t>
      </w:r>
      <w:r w:rsidRPr="00FC0B2C">
        <w:rPr>
          <w:rFonts w:eastAsia="Times New Roman" w:cs="Times New Roman"/>
          <w:kern w:val="0"/>
          <w:sz w:val="24"/>
          <w:szCs w:val="24"/>
          <w:lang w:eastAsia="en-IN"/>
          <w14:ligatures w14:val="none"/>
        </w:rPr>
        <w:t xml:space="preserve"> Enhanced disclosure improves market discipline by providing investors, regulators, and other stakeholders with better information to assess the health and risk profile of banks.</w:t>
      </w:r>
    </w:p>
    <w:p w14:paraId="6ED7A2C2" w14:textId="469C3C91" w:rsidR="00FC0B2C" w:rsidRDefault="00B90271" w:rsidP="00B90271">
      <w:pPr>
        <w:pStyle w:val="Heading1"/>
      </w:pPr>
      <w:r>
        <w:t>Data Tables Related to Basel III Regulations in the U.S. Banking System</w:t>
      </w:r>
    </w:p>
    <w:p w14:paraId="29D40CE9" w14:textId="77777777" w:rsidR="00B90271" w:rsidRPr="00B90271" w:rsidRDefault="00B90271" w:rsidP="00B90271">
      <w:pPr>
        <w:pStyle w:val="Heading2"/>
        <w:rPr>
          <w:rFonts w:eastAsia="Times New Roman"/>
          <w:lang w:eastAsia="en-IN"/>
        </w:rPr>
      </w:pPr>
      <w:r w:rsidRPr="00B90271">
        <w:rPr>
          <w:rFonts w:eastAsia="Times New Roman"/>
          <w:lang w:eastAsia="en-IN"/>
        </w:rPr>
        <w:t>Minimum Capital Requirements (as per Basel III)</w:t>
      </w:r>
    </w:p>
    <w:tbl>
      <w:tblPr>
        <w:tblStyle w:val="TableGrid"/>
        <w:tblW w:w="6669" w:type="dxa"/>
        <w:tblLook w:val="04A0" w:firstRow="1" w:lastRow="0" w:firstColumn="1" w:lastColumn="0" w:noHBand="0" w:noVBand="1"/>
      </w:tblPr>
      <w:tblGrid>
        <w:gridCol w:w="3557"/>
        <w:gridCol w:w="3112"/>
      </w:tblGrid>
      <w:tr w:rsidR="00B90271" w:rsidRPr="00B90271" w14:paraId="64950F5B" w14:textId="77777777" w:rsidTr="00B90271">
        <w:trPr>
          <w:trHeight w:val="539"/>
        </w:trPr>
        <w:tc>
          <w:tcPr>
            <w:tcW w:w="3557" w:type="dxa"/>
            <w:hideMark/>
          </w:tcPr>
          <w:p w14:paraId="1B9903E7" w14:textId="77777777" w:rsidR="00B90271" w:rsidRPr="00B90271" w:rsidRDefault="00B90271" w:rsidP="00B90271">
            <w:pPr>
              <w:jc w:val="center"/>
              <w:rPr>
                <w:rFonts w:ascii="Aptos Narrow" w:eastAsia="Times New Roman" w:hAnsi="Aptos Narrow" w:cs="Times New Roman"/>
                <w:b/>
                <w:bCs/>
                <w:color w:val="000000"/>
                <w:kern w:val="0"/>
                <w:lang w:eastAsia="en-IN"/>
                <w14:ligatures w14:val="none"/>
              </w:rPr>
            </w:pPr>
            <w:r w:rsidRPr="00B90271">
              <w:rPr>
                <w:rFonts w:ascii="Aptos Narrow" w:eastAsia="Times New Roman" w:hAnsi="Aptos Narrow" w:cs="Times New Roman"/>
                <w:b/>
                <w:bCs/>
                <w:color w:val="000000"/>
                <w:kern w:val="0"/>
                <w:lang w:eastAsia="en-IN"/>
                <w14:ligatures w14:val="none"/>
              </w:rPr>
              <w:t>Capital Component</w:t>
            </w:r>
          </w:p>
        </w:tc>
        <w:tc>
          <w:tcPr>
            <w:tcW w:w="3112" w:type="dxa"/>
            <w:hideMark/>
          </w:tcPr>
          <w:p w14:paraId="58378278" w14:textId="77777777" w:rsidR="00B90271" w:rsidRPr="00B90271" w:rsidRDefault="00B90271" w:rsidP="00B90271">
            <w:pPr>
              <w:jc w:val="center"/>
              <w:rPr>
                <w:rFonts w:ascii="Aptos Narrow" w:eastAsia="Times New Roman" w:hAnsi="Aptos Narrow" w:cs="Times New Roman"/>
                <w:b/>
                <w:bCs/>
                <w:color w:val="000000"/>
                <w:kern w:val="0"/>
                <w:lang w:eastAsia="en-IN"/>
                <w14:ligatures w14:val="none"/>
              </w:rPr>
            </w:pPr>
            <w:r w:rsidRPr="00B90271">
              <w:rPr>
                <w:rFonts w:ascii="Aptos Narrow" w:eastAsia="Times New Roman" w:hAnsi="Aptos Narrow" w:cs="Times New Roman"/>
                <w:b/>
                <w:bCs/>
                <w:color w:val="000000"/>
                <w:kern w:val="0"/>
                <w:lang w:eastAsia="en-IN"/>
                <w14:ligatures w14:val="none"/>
              </w:rPr>
              <w:t>Requirement (% of Risk-Weighted Assets)</w:t>
            </w:r>
          </w:p>
        </w:tc>
      </w:tr>
      <w:tr w:rsidR="00B90271" w:rsidRPr="00B90271" w14:paraId="2A55F091" w14:textId="77777777" w:rsidTr="00B90271">
        <w:trPr>
          <w:trHeight w:val="414"/>
        </w:trPr>
        <w:tc>
          <w:tcPr>
            <w:tcW w:w="3557" w:type="dxa"/>
            <w:hideMark/>
          </w:tcPr>
          <w:p w14:paraId="457B0720" w14:textId="77777777" w:rsidR="00B90271" w:rsidRPr="00B90271" w:rsidRDefault="00B90271" w:rsidP="00B90271">
            <w:pPr>
              <w:rPr>
                <w:rFonts w:ascii="Aptos Narrow" w:eastAsia="Times New Roman" w:hAnsi="Aptos Narrow" w:cs="Times New Roman"/>
                <w:color w:val="000000"/>
                <w:kern w:val="0"/>
                <w:lang w:eastAsia="en-IN"/>
                <w14:ligatures w14:val="none"/>
              </w:rPr>
            </w:pPr>
            <w:r w:rsidRPr="00B90271">
              <w:rPr>
                <w:rFonts w:ascii="Aptos Narrow" w:eastAsia="Times New Roman" w:hAnsi="Aptos Narrow" w:cs="Times New Roman"/>
                <w:color w:val="000000"/>
                <w:kern w:val="0"/>
                <w:lang w:eastAsia="en-IN"/>
                <w14:ligatures w14:val="none"/>
              </w:rPr>
              <w:t>Common Equity Tier 1 (CET1)</w:t>
            </w:r>
          </w:p>
        </w:tc>
        <w:tc>
          <w:tcPr>
            <w:tcW w:w="3112" w:type="dxa"/>
            <w:hideMark/>
          </w:tcPr>
          <w:p w14:paraId="1BCD3423" w14:textId="77777777" w:rsidR="00B90271" w:rsidRPr="00B90271" w:rsidRDefault="00B90271" w:rsidP="00B90271">
            <w:pPr>
              <w:jc w:val="right"/>
              <w:rPr>
                <w:rFonts w:ascii="Aptos Narrow" w:eastAsia="Times New Roman" w:hAnsi="Aptos Narrow" w:cs="Times New Roman"/>
                <w:color w:val="000000"/>
                <w:kern w:val="0"/>
                <w:lang w:eastAsia="en-IN"/>
                <w14:ligatures w14:val="none"/>
              </w:rPr>
            </w:pPr>
            <w:r w:rsidRPr="00B90271">
              <w:rPr>
                <w:rFonts w:ascii="Aptos Narrow" w:eastAsia="Times New Roman" w:hAnsi="Aptos Narrow" w:cs="Times New Roman"/>
                <w:color w:val="000000"/>
                <w:kern w:val="0"/>
                <w:lang w:eastAsia="en-IN"/>
                <w14:ligatures w14:val="none"/>
              </w:rPr>
              <w:t>4.50%</w:t>
            </w:r>
          </w:p>
        </w:tc>
      </w:tr>
      <w:tr w:rsidR="00B90271" w:rsidRPr="00B90271" w14:paraId="1881F9EF" w14:textId="77777777" w:rsidTr="00B90271">
        <w:trPr>
          <w:trHeight w:val="341"/>
        </w:trPr>
        <w:tc>
          <w:tcPr>
            <w:tcW w:w="3557" w:type="dxa"/>
            <w:hideMark/>
          </w:tcPr>
          <w:p w14:paraId="3DFAB9F3" w14:textId="77777777" w:rsidR="00B90271" w:rsidRPr="00B90271" w:rsidRDefault="00B90271" w:rsidP="00B90271">
            <w:pPr>
              <w:rPr>
                <w:rFonts w:ascii="Aptos Narrow" w:eastAsia="Times New Roman" w:hAnsi="Aptos Narrow" w:cs="Times New Roman"/>
                <w:color w:val="000000"/>
                <w:kern w:val="0"/>
                <w:lang w:eastAsia="en-IN"/>
                <w14:ligatures w14:val="none"/>
              </w:rPr>
            </w:pPr>
            <w:r w:rsidRPr="00B90271">
              <w:rPr>
                <w:rFonts w:ascii="Aptos Narrow" w:eastAsia="Times New Roman" w:hAnsi="Aptos Narrow" w:cs="Times New Roman"/>
                <w:color w:val="000000"/>
                <w:kern w:val="0"/>
                <w:lang w:eastAsia="en-IN"/>
                <w14:ligatures w14:val="none"/>
              </w:rPr>
              <w:t>Tier 1 Capital</w:t>
            </w:r>
          </w:p>
        </w:tc>
        <w:tc>
          <w:tcPr>
            <w:tcW w:w="3112" w:type="dxa"/>
            <w:hideMark/>
          </w:tcPr>
          <w:p w14:paraId="56BC7FDC" w14:textId="77777777" w:rsidR="00B90271" w:rsidRPr="00B90271" w:rsidRDefault="00B90271" w:rsidP="00B90271">
            <w:pPr>
              <w:jc w:val="right"/>
              <w:rPr>
                <w:rFonts w:ascii="Aptos Narrow" w:eastAsia="Times New Roman" w:hAnsi="Aptos Narrow" w:cs="Times New Roman"/>
                <w:color w:val="000000"/>
                <w:kern w:val="0"/>
                <w:lang w:eastAsia="en-IN"/>
                <w14:ligatures w14:val="none"/>
              </w:rPr>
            </w:pPr>
            <w:r w:rsidRPr="00B90271">
              <w:rPr>
                <w:rFonts w:ascii="Aptos Narrow" w:eastAsia="Times New Roman" w:hAnsi="Aptos Narrow" w:cs="Times New Roman"/>
                <w:color w:val="000000"/>
                <w:kern w:val="0"/>
                <w:lang w:eastAsia="en-IN"/>
                <w14:ligatures w14:val="none"/>
              </w:rPr>
              <w:t>6.00%</w:t>
            </w:r>
          </w:p>
        </w:tc>
      </w:tr>
      <w:tr w:rsidR="00B90271" w:rsidRPr="00B90271" w14:paraId="1C39F967" w14:textId="77777777" w:rsidTr="00B90271">
        <w:trPr>
          <w:trHeight w:val="341"/>
        </w:trPr>
        <w:tc>
          <w:tcPr>
            <w:tcW w:w="3557" w:type="dxa"/>
            <w:hideMark/>
          </w:tcPr>
          <w:p w14:paraId="4D5E0596" w14:textId="77777777" w:rsidR="00B90271" w:rsidRPr="00B90271" w:rsidRDefault="00B90271" w:rsidP="00B90271">
            <w:pPr>
              <w:rPr>
                <w:rFonts w:ascii="Aptos Narrow" w:eastAsia="Times New Roman" w:hAnsi="Aptos Narrow" w:cs="Times New Roman"/>
                <w:color w:val="000000"/>
                <w:kern w:val="0"/>
                <w:lang w:eastAsia="en-IN"/>
                <w14:ligatures w14:val="none"/>
              </w:rPr>
            </w:pPr>
            <w:r w:rsidRPr="00B90271">
              <w:rPr>
                <w:rFonts w:ascii="Aptos Narrow" w:eastAsia="Times New Roman" w:hAnsi="Aptos Narrow" w:cs="Times New Roman"/>
                <w:color w:val="000000"/>
                <w:kern w:val="0"/>
                <w:lang w:eastAsia="en-IN"/>
                <w14:ligatures w14:val="none"/>
              </w:rPr>
              <w:t>Total Capital</w:t>
            </w:r>
          </w:p>
        </w:tc>
        <w:tc>
          <w:tcPr>
            <w:tcW w:w="3112" w:type="dxa"/>
            <w:hideMark/>
          </w:tcPr>
          <w:p w14:paraId="2B093B70" w14:textId="77777777" w:rsidR="00B90271" w:rsidRPr="00B90271" w:rsidRDefault="00B90271" w:rsidP="00B90271">
            <w:pPr>
              <w:jc w:val="right"/>
              <w:rPr>
                <w:rFonts w:ascii="Aptos Narrow" w:eastAsia="Times New Roman" w:hAnsi="Aptos Narrow" w:cs="Times New Roman"/>
                <w:color w:val="000000"/>
                <w:kern w:val="0"/>
                <w:lang w:eastAsia="en-IN"/>
                <w14:ligatures w14:val="none"/>
              </w:rPr>
            </w:pPr>
            <w:r w:rsidRPr="00B90271">
              <w:rPr>
                <w:rFonts w:ascii="Aptos Narrow" w:eastAsia="Times New Roman" w:hAnsi="Aptos Narrow" w:cs="Times New Roman"/>
                <w:color w:val="000000"/>
                <w:kern w:val="0"/>
                <w:lang w:eastAsia="en-IN"/>
                <w14:ligatures w14:val="none"/>
              </w:rPr>
              <w:t>8.00%</w:t>
            </w:r>
          </w:p>
        </w:tc>
      </w:tr>
      <w:tr w:rsidR="00B90271" w:rsidRPr="00B90271" w14:paraId="61492A05" w14:textId="77777777" w:rsidTr="00B90271">
        <w:trPr>
          <w:trHeight w:val="388"/>
        </w:trPr>
        <w:tc>
          <w:tcPr>
            <w:tcW w:w="3557" w:type="dxa"/>
            <w:hideMark/>
          </w:tcPr>
          <w:p w14:paraId="7721A35B" w14:textId="77777777" w:rsidR="00B90271" w:rsidRPr="00B90271" w:rsidRDefault="00B90271" w:rsidP="00B90271">
            <w:pPr>
              <w:rPr>
                <w:rFonts w:ascii="Aptos Narrow" w:eastAsia="Times New Roman" w:hAnsi="Aptos Narrow" w:cs="Times New Roman"/>
                <w:color w:val="000000"/>
                <w:kern w:val="0"/>
                <w:lang w:eastAsia="en-IN"/>
                <w14:ligatures w14:val="none"/>
              </w:rPr>
            </w:pPr>
            <w:r w:rsidRPr="00B90271">
              <w:rPr>
                <w:rFonts w:ascii="Aptos Narrow" w:eastAsia="Times New Roman" w:hAnsi="Aptos Narrow" w:cs="Times New Roman"/>
                <w:color w:val="000000"/>
                <w:kern w:val="0"/>
                <w:lang w:eastAsia="en-IN"/>
                <w14:ligatures w14:val="none"/>
              </w:rPr>
              <w:t>Capital Conservation Buffer</w:t>
            </w:r>
          </w:p>
        </w:tc>
        <w:tc>
          <w:tcPr>
            <w:tcW w:w="3112" w:type="dxa"/>
            <w:hideMark/>
          </w:tcPr>
          <w:p w14:paraId="6084CA13" w14:textId="77777777" w:rsidR="00B90271" w:rsidRPr="00B90271" w:rsidRDefault="00B90271" w:rsidP="00B90271">
            <w:pPr>
              <w:jc w:val="right"/>
              <w:rPr>
                <w:rFonts w:ascii="Aptos Narrow" w:eastAsia="Times New Roman" w:hAnsi="Aptos Narrow" w:cs="Times New Roman"/>
                <w:color w:val="000000"/>
                <w:kern w:val="0"/>
                <w:lang w:eastAsia="en-IN"/>
                <w14:ligatures w14:val="none"/>
              </w:rPr>
            </w:pPr>
            <w:r w:rsidRPr="00B90271">
              <w:rPr>
                <w:rFonts w:ascii="Aptos Narrow" w:eastAsia="Times New Roman" w:hAnsi="Aptos Narrow" w:cs="Times New Roman"/>
                <w:color w:val="000000"/>
                <w:kern w:val="0"/>
                <w:lang w:eastAsia="en-IN"/>
                <w14:ligatures w14:val="none"/>
              </w:rPr>
              <w:t>2.50%</w:t>
            </w:r>
          </w:p>
        </w:tc>
      </w:tr>
      <w:tr w:rsidR="00B90271" w:rsidRPr="00B90271" w14:paraId="7E120CE5" w14:textId="77777777" w:rsidTr="00B90271">
        <w:trPr>
          <w:trHeight w:val="562"/>
        </w:trPr>
        <w:tc>
          <w:tcPr>
            <w:tcW w:w="3557" w:type="dxa"/>
            <w:hideMark/>
          </w:tcPr>
          <w:p w14:paraId="4EDDE9F7" w14:textId="77777777" w:rsidR="00B90271" w:rsidRPr="00B90271" w:rsidRDefault="00B90271" w:rsidP="00B90271">
            <w:pPr>
              <w:rPr>
                <w:rFonts w:ascii="Aptos Narrow" w:eastAsia="Times New Roman" w:hAnsi="Aptos Narrow" w:cs="Times New Roman"/>
                <w:color w:val="000000"/>
                <w:kern w:val="0"/>
                <w:lang w:eastAsia="en-IN"/>
                <w14:ligatures w14:val="none"/>
              </w:rPr>
            </w:pPr>
            <w:r w:rsidRPr="00B90271">
              <w:rPr>
                <w:rFonts w:ascii="Aptos Narrow" w:eastAsia="Times New Roman" w:hAnsi="Aptos Narrow" w:cs="Times New Roman"/>
                <w:color w:val="000000"/>
                <w:kern w:val="0"/>
                <w:lang w:eastAsia="en-IN"/>
                <w14:ligatures w14:val="none"/>
              </w:rPr>
              <w:t>Countercyclical Capital Buffer (Max)</w:t>
            </w:r>
          </w:p>
        </w:tc>
        <w:tc>
          <w:tcPr>
            <w:tcW w:w="3112" w:type="dxa"/>
            <w:hideMark/>
          </w:tcPr>
          <w:p w14:paraId="32659501" w14:textId="77777777" w:rsidR="00B90271" w:rsidRPr="00B90271" w:rsidRDefault="00B90271" w:rsidP="00B90271">
            <w:pPr>
              <w:jc w:val="right"/>
              <w:rPr>
                <w:rFonts w:ascii="Aptos Narrow" w:eastAsia="Times New Roman" w:hAnsi="Aptos Narrow" w:cs="Times New Roman"/>
                <w:color w:val="000000"/>
                <w:kern w:val="0"/>
                <w:lang w:eastAsia="en-IN"/>
                <w14:ligatures w14:val="none"/>
              </w:rPr>
            </w:pPr>
            <w:r w:rsidRPr="00B90271">
              <w:rPr>
                <w:rFonts w:ascii="Aptos Narrow" w:eastAsia="Times New Roman" w:hAnsi="Aptos Narrow" w:cs="Times New Roman"/>
                <w:color w:val="000000"/>
                <w:kern w:val="0"/>
                <w:lang w:eastAsia="en-IN"/>
                <w14:ligatures w14:val="none"/>
              </w:rPr>
              <w:t>2.50%</w:t>
            </w:r>
          </w:p>
        </w:tc>
      </w:tr>
      <w:tr w:rsidR="00B90271" w:rsidRPr="00B90271" w14:paraId="468E7A89" w14:textId="77777777" w:rsidTr="00B90271">
        <w:trPr>
          <w:trHeight w:val="402"/>
        </w:trPr>
        <w:tc>
          <w:tcPr>
            <w:tcW w:w="3557" w:type="dxa"/>
            <w:hideMark/>
          </w:tcPr>
          <w:p w14:paraId="15859C9D" w14:textId="77777777" w:rsidR="00B90271" w:rsidRPr="00B90271" w:rsidRDefault="00B90271" w:rsidP="00B90271">
            <w:pPr>
              <w:rPr>
                <w:rFonts w:ascii="Aptos Narrow" w:eastAsia="Times New Roman" w:hAnsi="Aptos Narrow" w:cs="Times New Roman"/>
                <w:color w:val="000000"/>
                <w:kern w:val="0"/>
                <w:lang w:eastAsia="en-IN"/>
                <w14:ligatures w14:val="none"/>
              </w:rPr>
            </w:pPr>
            <w:r w:rsidRPr="00B90271">
              <w:rPr>
                <w:rFonts w:ascii="Aptos Narrow" w:eastAsia="Times New Roman" w:hAnsi="Aptos Narrow" w:cs="Times New Roman"/>
                <w:color w:val="000000"/>
                <w:kern w:val="0"/>
                <w:lang w:eastAsia="en-IN"/>
                <w14:ligatures w14:val="none"/>
              </w:rPr>
              <w:t>Total CET1 with Buffers</w:t>
            </w:r>
          </w:p>
        </w:tc>
        <w:tc>
          <w:tcPr>
            <w:tcW w:w="3112" w:type="dxa"/>
            <w:hideMark/>
          </w:tcPr>
          <w:p w14:paraId="41D5EA68" w14:textId="339FD968" w:rsidR="00B90271" w:rsidRPr="00B90271" w:rsidRDefault="00B90271" w:rsidP="00B90271">
            <w:pPr>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 xml:space="preserve">                                          </w:t>
            </w:r>
            <w:r w:rsidRPr="00B90271">
              <w:rPr>
                <w:rFonts w:ascii="Aptos Narrow" w:eastAsia="Times New Roman" w:hAnsi="Aptos Narrow" w:cs="Times New Roman"/>
                <w:color w:val="000000"/>
                <w:kern w:val="0"/>
                <w:lang w:eastAsia="en-IN"/>
                <w14:ligatures w14:val="none"/>
              </w:rPr>
              <w:t>7.0% - 12.0%</w:t>
            </w:r>
          </w:p>
        </w:tc>
      </w:tr>
    </w:tbl>
    <w:p w14:paraId="65F76B09" w14:textId="77777777" w:rsidR="00B90271" w:rsidRPr="00B90271" w:rsidRDefault="00B90271" w:rsidP="00B90271">
      <w:pPr>
        <w:rPr>
          <w:sz w:val="24"/>
          <w:szCs w:val="24"/>
        </w:rPr>
      </w:pPr>
      <w:r w:rsidRPr="00B90271">
        <w:rPr>
          <w:sz w:val="24"/>
          <w:szCs w:val="24"/>
        </w:rPr>
        <w:t>This data pertains to regulatory capital requirements for banks, particularly under Basel III regulations, which aim to ensure banks maintain adequate capital to absorb losses and support their operations. Here's how to interpret each component:</w:t>
      </w:r>
    </w:p>
    <w:p w14:paraId="5FD22D61" w14:textId="77777777" w:rsidR="00B90271" w:rsidRPr="00B90271" w:rsidRDefault="00B90271" w:rsidP="00B90271">
      <w:pPr>
        <w:rPr>
          <w:sz w:val="24"/>
          <w:szCs w:val="24"/>
        </w:rPr>
      </w:pPr>
      <w:r w:rsidRPr="00B90271">
        <w:rPr>
          <w:b/>
          <w:bCs/>
          <w:sz w:val="24"/>
          <w:szCs w:val="24"/>
        </w:rPr>
        <w:t>Common Equity Tier 1 (CET1)</w:t>
      </w:r>
      <w:r w:rsidRPr="00B90271">
        <w:rPr>
          <w:sz w:val="24"/>
          <w:szCs w:val="24"/>
        </w:rPr>
        <w:t>: This is the highest quality capital a bank can hold, consisting primarily of common stock and retained earnings. The requirement is 4.50% of Risk-Weighted Assets (RWA). CET1 is crucial as it absorbs losses first in case of bank distress.</w:t>
      </w:r>
    </w:p>
    <w:p w14:paraId="1D23DEC6" w14:textId="77777777" w:rsidR="00B90271" w:rsidRPr="00B90271" w:rsidRDefault="00B90271" w:rsidP="00B90271">
      <w:pPr>
        <w:rPr>
          <w:sz w:val="24"/>
          <w:szCs w:val="24"/>
        </w:rPr>
      </w:pPr>
      <w:r w:rsidRPr="00B90271">
        <w:rPr>
          <w:b/>
          <w:bCs/>
          <w:sz w:val="24"/>
          <w:szCs w:val="24"/>
        </w:rPr>
        <w:t>Tier 1 Capital</w:t>
      </w:r>
      <w:r w:rsidRPr="00B90271">
        <w:rPr>
          <w:sz w:val="24"/>
          <w:szCs w:val="24"/>
        </w:rPr>
        <w:t>: This includes CET1 capital plus additional qualifying instruments like non-redeemable preferred stock. The requirement is 6.00% of RWA. Tier 1 capital is essential as it supports the bank's ongoing operations and is a measure of financial strength.</w:t>
      </w:r>
    </w:p>
    <w:p w14:paraId="04260110" w14:textId="77777777" w:rsidR="00B90271" w:rsidRPr="00B90271" w:rsidRDefault="00B90271" w:rsidP="00B90271">
      <w:pPr>
        <w:rPr>
          <w:sz w:val="24"/>
          <w:szCs w:val="24"/>
        </w:rPr>
      </w:pPr>
      <w:r w:rsidRPr="00B90271">
        <w:rPr>
          <w:b/>
          <w:bCs/>
          <w:sz w:val="24"/>
          <w:szCs w:val="24"/>
        </w:rPr>
        <w:lastRenderedPageBreak/>
        <w:t>Total Capital</w:t>
      </w:r>
      <w:r w:rsidRPr="00B90271">
        <w:rPr>
          <w:sz w:val="24"/>
          <w:szCs w:val="24"/>
        </w:rPr>
        <w:t>: This includes Tier 1 capital plus other supplementary capital components, such as subordinated debt. The requirement is 8.00% of RWA. Total capital indicates the bank's ability to cover losses more broadly.</w:t>
      </w:r>
    </w:p>
    <w:p w14:paraId="41037FF4" w14:textId="77777777" w:rsidR="00B90271" w:rsidRPr="00B90271" w:rsidRDefault="00B90271" w:rsidP="00B90271">
      <w:pPr>
        <w:rPr>
          <w:sz w:val="24"/>
          <w:szCs w:val="24"/>
        </w:rPr>
      </w:pPr>
      <w:r w:rsidRPr="00B90271">
        <w:rPr>
          <w:b/>
          <w:bCs/>
          <w:sz w:val="24"/>
          <w:szCs w:val="24"/>
        </w:rPr>
        <w:t>Capital Conservation Buffer</w:t>
      </w:r>
      <w:r w:rsidRPr="00B90271">
        <w:rPr>
          <w:sz w:val="24"/>
          <w:szCs w:val="24"/>
        </w:rPr>
        <w:t>: This is an additional buffer above the minimum capital requirements, aimed at ensuring banks maintain sufficient capital during periods of stress. The buffer requirement is 2.50% of RWA. If a bank's capital level falls into this buffer range, it may face restrictions on paying dividends or bonuses until capital levels are restored.</w:t>
      </w:r>
    </w:p>
    <w:p w14:paraId="3E5095DF" w14:textId="77777777" w:rsidR="00B90271" w:rsidRPr="00B90271" w:rsidRDefault="00B90271" w:rsidP="00B90271">
      <w:pPr>
        <w:rPr>
          <w:sz w:val="24"/>
          <w:szCs w:val="24"/>
        </w:rPr>
      </w:pPr>
      <w:r w:rsidRPr="00B90271">
        <w:rPr>
          <w:b/>
          <w:bCs/>
          <w:sz w:val="24"/>
          <w:szCs w:val="24"/>
        </w:rPr>
        <w:t>Countercyclical Capital Buffer (Max)</w:t>
      </w:r>
      <w:r w:rsidRPr="00B90271">
        <w:rPr>
          <w:sz w:val="24"/>
          <w:szCs w:val="24"/>
        </w:rPr>
        <w:t>: This buffer is intended to build up during periods of excessive credit growth and can be drawn down in times of stress. The maximum requirement is 2.50% of RWA, but this can vary depending on the economic conditions and regulatory decisions in a particular jurisdiction.</w:t>
      </w:r>
    </w:p>
    <w:p w14:paraId="34926ADF" w14:textId="77777777" w:rsidR="00B90271" w:rsidRPr="00B90271" w:rsidRDefault="00B90271" w:rsidP="00B90271">
      <w:pPr>
        <w:rPr>
          <w:sz w:val="24"/>
          <w:szCs w:val="24"/>
        </w:rPr>
      </w:pPr>
      <w:r w:rsidRPr="00B90271">
        <w:rPr>
          <w:b/>
          <w:bCs/>
          <w:sz w:val="24"/>
          <w:szCs w:val="24"/>
        </w:rPr>
        <w:t>Total CET1 with Buffers</w:t>
      </w:r>
      <w:r w:rsidRPr="00B90271">
        <w:rPr>
          <w:sz w:val="24"/>
          <w:szCs w:val="24"/>
        </w:rPr>
        <w:t>: This specifies the range of CET1 capital a bank must maintain, including the capital conservation buffer and countercyclical capital buffer. The range is between 7.0% and 12.0% of RWA. Banks aim to operate within this range to ensure they meet regulatory requirements under varying economic conditions.</w:t>
      </w:r>
    </w:p>
    <w:p w14:paraId="701AC533" w14:textId="77777777" w:rsidR="00B90271" w:rsidRPr="00B90271" w:rsidRDefault="00B90271" w:rsidP="00B90271">
      <w:pPr>
        <w:rPr>
          <w:sz w:val="24"/>
          <w:szCs w:val="24"/>
        </w:rPr>
      </w:pPr>
      <w:r w:rsidRPr="00B90271">
        <w:rPr>
          <w:sz w:val="24"/>
          <w:szCs w:val="24"/>
        </w:rPr>
        <w:t>In summary, these requirements outline the minimum levels of different types of capital (CET1, Tier 1, Total) that banks must hold relative to their risk-weighted assets. The buffers (capital conservation and countercyclical) add an additional layer of resilience, ensuring banks have sufficient capital to weather financial stress and contribute to overall financial stability.</w:t>
      </w:r>
    </w:p>
    <w:p w14:paraId="72031E32" w14:textId="77777777" w:rsidR="00B90271" w:rsidRPr="00B90271" w:rsidRDefault="00B90271" w:rsidP="00B90271">
      <w:pPr>
        <w:pStyle w:val="Heading2"/>
        <w:rPr>
          <w:rFonts w:eastAsia="Times New Roman"/>
          <w:lang w:eastAsia="en-IN"/>
        </w:rPr>
      </w:pPr>
      <w:r w:rsidRPr="00B90271">
        <w:rPr>
          <w:rFonts w:eastAsia="Times New Roman"/>
          <w:lang w:eastAsia="en-IN"/>
        </w:rPr>
        <w:t>Leverage Ratio</w:t>
      </w:r>
    </w:p>
    <w:tbl>
      <w:tblPr>
        <w:tblStyle w:val="TableGrid"/>
        <w:tblW w:w="3789" w:type="dxa"/>
        <w:tblLook w:val="04A0" w:firstRow="1" w:lastRow="0" w:firstColumn="1" w:lastColumn="0" w:noHBand="0" w:noVBand="1"/>
      </w:tblPr>
      <w:tblGrid>
        <w:gridCol w:w="1992"/>
        <w:gridCol w:w="1797"/>
      </w:tblGrid>
      <w:tr w:rsidR="00B90271" w:rsidRPr="00B90271" w14:paraId="1D2D8FB4" w14:textId="77777777" w:rsidTr="00B90271">
        <w:trPr>
          <w:trHeight w:val="991"/>
        </w:trPr>
        <w:tc>
          <w:tcPr>
            <w:tcW w:w="1992" w:type="dxa"/>
            <w:hideMark/>
          </w:tcPr>
          <w:p w14:paraId="682804B0" w14:textId="77777777" w:rsidR="00B90271" w:rsidRPr="00B90271" w:rsidRDefault="00B90271" w:rsidP="00B90271">
            <w:pPr>
              <w:jc w:val="center"/>
              <w:rPr>
                <w:rFonts w:ascii="Aptos Narrow" w:eastAsia="Times New Roman" w:hAnsi="Aptos Narrow" w:cs="Times New Roman"/>
                <w:b/>
                <w:bCs/>
                <w:color w:val="000000"/>
                <w:kern w:val="0"/>
                <w:lang w:eastAsia="en-IN"/>
                <w14:ligatures w14:val="none"/>
              </w:rPr>
            </w:pPr>
            <w:r w:rsidRPr="00B90271">
              <w:rPr>
                <w:rFonts w:ascii="Aptos Narrow" w:eastAsia="Times New Roman" w:hAnsi="Aptos Narrow" w:cs="Times New Roman"/>
                <w:b/>
                <w:bCs/>
                <w:color w:val="000000"/>
                <w:kern w:val="0"/>
                <w:lang w:eastAsia="en-IN"/>
                <w14:ligatures w14:val="none"/>
              </w:rPr>
              <w:t>Leverage Ratio Requirement</w:t>
            </w:r>
          </w:p>
        </w:tc>
        <w:tc>
          <w:tcPr>
            <w:tcW w:w="1797" w:type="dxa"/>
            <w:hideMark/>
          </w:tcPr>
          <w:p w14:paraId="6248C800" w14:textId="77777777" w:rsidR="00B90271" w:rsidRPr="00B90271" w:rsidRDefault="00B90271" w:rsidP="00B90271">
            <w:pPr>
              <w:jc w:val="center"/>
              <w:rPr>
                <w:rFonts w:ascii="Aptos Narrow" w:eastAsia="Times New Roman" w:hAnsi="Aptos Narrow" w:cs="Times New Roman"/>
                <w:b/>
                <w:bCs/>
                <w:color w:val="000000"/>
                <w:kern w:val="0"/>
                <w:lang w:eastAsia="en-IN"/>
                <w14:ligatures w14:val="none"/>
              </w:rPr>
            </w:pPr>
            <w:r w:rsidRPr="00B90271">
              <w:rPr>
                <w:rFonts w:ascii="Aptos Narrow" w:eastAsia="Times New Roman" w:hAnsi="Aptos Narrow" w:cs="Times New Roman"/>
                <w:b/>
                <w:bCs/>
                <w:color w:val="000000"/>
                <w:kern w:val="0"/>
                <w:lang w:eastAsia="en-IN"/>
                <w14:ligatures w14:val="none"/>
              </w:rPr>
              <w:t>Minimum Requirement (%)</w:t>
            </w:r>
          </w:p>
        </w:tc>
      </w:tr>
      <w:tr w:rsidR="00B90271" w:rsidRPr="00B90271" w14:paraId="6FDBB275" w14:textId="77777777" w:rsidTr="00B90271">
        <w:trPr>
          <w:trHeight w:val="743"/>
        </w:trPr>
        <w:tc>
          <w:tcPr>
            <w:tcW w:w="1992" w:type="dxa"/>
            <w:hideMark/>
          </w:tcPr>
          <w:p w14:paraId="77EEAED9" w14:textId="77777777" w:rsidR="00B90271" w:rsidRPr="00B90271" w:rsidRDefault="00B90271" w:rsidP="00B90271">
            <w:pPr>
              <w:rPr>
                <w:rFonts w:ascii="Aptos Narrow" w:eastAsia="Times New Roman" w:hAnsi="Aptos Narrow" w:cs="Times New Roman"/>
                <w:color w:val="000000"/>
                <w:kern w:val="0"/>
                <w:lang w:eastAsia="en-IN"/>
                <w14:ligatures w14:val="none"/>
              </w:rPr>
            </w:pPr>
            <w:r w:rsidRPr="00B90271">
              <w:rPr>
                <w:rFonts w:ascii="Aptos Narrow" w:eastAsia="Times New Roman" w:hAnsi="Aptos Narrow" w:cs="Times New Roman"/>
                <w:color w:val="000000"/>
                <w:kern w:val="0"/>
                <w:lang w:eastAsia="en-IN"/>
                <w14:ligatures w14:val="none"/>
              </w:rPr>
              <w:t>Basel III Leverage Ratio</w:t>
            </w:r>
          </w:p>
        </w:tc>
        <w:tc>
          <w:tcPr>
            <w:tcW w:w="1797" w:type="dxa"/>
            <w:hideMark/>
          </w:tcPr>
          <w:p w14:paraId="1AB6BF75" w14:textId="77777777" w:rsidR="00B90271" w:rsidRPr="00B90271" w:rsidRDefault="00B90271" w:rsidP="00B90271">
            <w:pPr>
              <w:jc w:val="right"/>
              <w:rPr>
                <w:rFonts w:ascii="Aptos Narrow" w:eastAsia="Times New Roman" w:hAnsi="Aptos Narrow" w:cs="Times New Roman"/>
                <w:color w:val="000000"/>
                <w:kern w:val="0"/>
                <w:lang w:eastAsia="en-IN"/>
                <w14:ligatures w14:val="none"/>
              </w:rPr>
            </w:pPr>
            <w:r w:rsidRPr="00B90271">
              <w:rPr>
                <w:rFonts w:ascii="Aptos Narrow" w:eastAsia="Times New Roman" w:hAnsi="Aptos Narrow" w:cs="Times New Roman"/>
                <w:color w:val="000000"/>
                <w:kern w:val="0"/>
                <w:lang w:eastAsia="en-IN"/>
                <w14:ligatures w14:val="none"/>
              </w:rPr>
              <w:t>3.00%</w:t>
            </w:r>
          </w:p>
        </w:tc>
      </w:tr>
      <w:tr w:rsidR="00B90271" w:rsidRPr="00B90271" w14:paraId="4013A2F7" w14:textId="77777777" w:rsidTr="00B90271">
        <w:trPr>
          <w:trHeight w:val="1007"/>
        </w:trPr>
        <w:tc>
          <w:tcPr>
            <w:tcW w:w="1992" w:type="dxa"/>
            <w:hideMark/>
          </w:tcPr>
          <w:p w14:paraId="5A5A333B" w14:textId="77777777" w:rsidR="00B90271" w:rsidRPr="00B90271" w:rsidRDefault="00B90271" w:rsidP="00B90271">
            <w:pPr>
              <w:rPr>
                <w:rFonts w:ascii="Aptos Narrow" w:eastAsia="Times New Roman" w:hAnsi="Aptos Narrow" w:cs="Times New Roman"/>
                <w:color w:val="000000"/>
                <w:kern w:val="0"/>
                <w:lang w:eastAsia="en-IN"/>
                <w14:ligatures w14:val="none"/>
              </w:rPr>
            </w:pPr>
            <w:r w:rsidRPr="00B90271">
              <w:rPr>
                <w:rFonts w:ascii="Aptos Narrow" w:eastAsia="Times New Roman" w:hAnsi="Aptos Narrow" w:cs="Times New Roman"/>
                <w:color w:val="000000"/>
                <w:kern w:val="0"/>
                <w:lang w:eastAsia="en-IN"/>
                <w14:ligatures w14:val="none"/>
              </w:rPr>
              <w:t>U.S. Supplementary Leverage Ratio (for G-SIBs)</w:t>
            </w:r>
          </w:p>
        </w:tc>
        <w:tc>
          <w:tcPr>
            <w:tcW w:w="1797" w:type="dxa"/>
            <w:hideMark/>
          </w:tcPr>
          <w:p w14:paraId="516C3AAB" w14:textId="77777777" w:rsidR="00B90271" w:rsidRPr="00B90271" w:rsidRDefault="00B90271" w:rsidP="00B90271">
            <w:pPr>
              <w:jc w:val="right"/>
              <w:rPr>
                <w:rFonts w:ascii="Aptos Narrow" w:eastAsia="Times New Roman" w:hAnsi="Aptos Narrow" w:cs="Times New Roman"/>
                <w:color w:val="000000"/>
                <w:kern w:val="0"/>
                <w:lang w:eastAsia="en-IN"/>
                <w14:ligatures w14:val="none"/>
              </w:rPr>
            </w:pPr>
            <w:r w:rsidRPr="00B90271">
              <w:rPr>
                <w:rFonts w:ascii="Aptos Narrow" w:eastAsia="Times New Roman" w:hAnsi="Aptos Narrow" w:cs="Times New Roman"/>
                <w:color w:val="000000"/>
                <w:kern w:val="0"/>
                <w:lang w:eastAsia="en-IN"/>
                <w14:ligatures w14:val="none"/>
              </w:rPr>
              <w:t>5.00%</w:t>
            </w:r>
          </w:p>
        </w:tc>
      </w:tr>
    </w:tbl>
    <w:p w14:paraId="1435456E" w14:textId="77777777" w:rsidR="00B90271" w:rsidRPr="00B90271" w:rsidRDefault="00B90271" w:rsidP="00B90271">
      <w:pPr>
        <w:rPr>
          <w:sz w:val="24"/>
          <w:szCs w:val="24"/>
        </w:rPr>
      </w:pPr>
    </w:p>
    <w:p w14:paraId="6C88F2D6" w14:textId="6E74DC53" w:rsidR="00B90271" w:rsidRPr="00B90271" w:rsidRDefault="00B90271" w:rsidP="00B90271">
      <w:pPr>
        <w:rPr>
          <w:sz w:val="24"/>
          <w:szCs w:val="24"/>
        </w:rPr>
      </w:pPr>
      <w:r w:rsidRPr="00B90271">
        <w:rPr>
          <w:sz w:val="24"/>
          <w:szCs w:val="24"/>
        </w:rPr>
        <w:t>The leverage ratio is a regulatory measure that assesses a bank's core capital to its total exposure, without adjusting for risk. Here's how to interpret the provided data:</w:t>
      </w:r>
    </w:p>
    <w:p w14:paraId="5CD8E0C8" w14:textId="77777777" w:rsidR="00B90271" w:rsidRPr="00B90271" w:rsidRDefault="00B90271" w:rsidP="00B90271">
      <w:pPr>
        <w:rPr>
          <w:sz w:val="24"/>
          <w:szCs w:val="24"/>
        </w:rPr>
      </w:pPr>
      <w:r w:rsidRPr="00B90271">
        <w:rPr>
          <w:b/>
          <w:bCs/>
          <w:sz w:val="24"/>
          <w:szCs w:val="24"/>
        </w:rPr>
        <w:t>Basel III Leverage Ratio</w:t>
      </w:r>
      <w:r w:rsidRPr="00B90271">
        <w:rPr>
          <w:sz w:val="24"/>
          <w:szCs w:val="24"/>
        </w:rPr>
        <w:t>: This is the minimum leverage ratio requirement under Basel III regulations. It mandates that banks maintain a minimum leverage ratio of 3.00%. The leverage ratio is calculated as Tier 1 capital divided by total exposure (which includes on-balance sheet assets, certain off-balance sheet exposures, and derivatives).</w:t>
      </w:r>
    </w:p>
    <w:p w14:paraId="07344395" w14:textId="77777777" w:rsidR="00B90271" w:rsidRPr="00B90271" w:rsidRDefault="00B90271" w:rsidP="00B90271">
      <w:pPr>
        <w:rPr>
          <w:sz w:val="24"/>
          <w:szCs w:val="24"/>
        </w:rPr>
      </w:pPr>
      <w:r w:rsidRPr="00B90271">
        <w:rPr>
          <w:b/>
          <w:bCs/>
          <w:sz w:val="24"/>
          <w:szCs w:val="24"/>
        </w:rPr>
        <w:lastRenderedPageBreak/>
        <w:t>U.S. Supplementary Leverage Ratio (for G-SIBs)</w:t>
      </w:r>
      <w:r w:rsidRPr="00B90271">
        <w:rPr>
          <w:sz w:val="24"/>
          <w:szCs w:val="24"/>
        </w:rPr>
        <w:t>: In addition to the Basel III leverage ratio, certain U.S. banks designated as Global Systemically Important Banks (G-SIBs) must adhere to a higher leverage ratio requirement. For these banks, the supplementary leverage ratio requirement is 5.00%. This stricter requirement is intended to enhance the resilience of these large, interconnected banks and reduce their systemic risk.</w:t>
      </w:r>
    </w:p>
    <w:p w14:paraId="7B116652" w14:textId="77777777" w:rsidR="00B90271" w:rsidRPr="00B90271" w:rsidRDefault="00B90271" w:rsidP="00B90271">
      <w:pPr>
        <w:rPr>
          <w:sz w:val="24"/>
          <w:szCs w:val="24"/>
        </w:rPr>
      </w:pPr>
      <w:r w:rsidRPr="00B90271">
        <w:rPr>
          <w:b/>
          <w:bCs/>
          <w:sz w:val="24"/>
          <w:szCs w:val="24"/>
        </w:rPr>
        <w:t>Interpretation</w:t>
      </w:r>
      <w:r w:rsidRPr="00B90271">
        <w:rPr>
          <w:sz w:val="24"/>
          <w:szCs w:val="24"/>
        </w:rPr>
        <w:t>:</w:t>
      </w:r>
    </w:p>
    <w:p w14:paraId="658F44A8" w14:textId="77777777" w:rsidR="00B90271" w:rsidRPr="00B90271" w:rsidRDefault="00B90271" w:rsidP="00B90271">
      <w:pPr>
        <w:rPr>
          <w:sz w:val="24"/>
          <w:szCs w:val="24"/>
        </w:rPr>
      </w:pPr>
      <w:r w:rsidRPr="00B90271">
        <w:rPr>
          <w:sz w:val="24"/>
          <w:szCs w:val="24"/>
        </w:rPr>
        <w:t>The Basel III leverage ratio of 3.00% sets a global minimum standard to ensure banks have a minimum level of high-quality capital relative to their total exposure.</w:t>
      </w:r>
    </w:p>
    <w:p w14:paraId="4449DE63" w14:textId="77777777" w:rsidR="00B90271" w:rsidRPr="00B90271" w:rsidRDefault="00B90271" w:rsidP="00B90271">
      <w:pPr>
        <w:rPr>
          <w:sz w:val="24"/>
          <w:szCs w:val="24"/>
        </w:rPr>
      </w:pPr>
      <w:r w:rsidRPr="00B90271">
        <w:rPr>
          <w:sz w:val="24"/>
          <w:szCs w:val="24"/>
        </w:rPr>
        <w:t>The U.S. supplementary leverage ratio of 5.00% applies specifically to G-SIBs operating in the United States, imposing a more stringent standard compared to the global Basel III requirement.</w:t>
      </w:r>
    </w:p>
    <w:p w14:paraId="60E55162" w14:textId="77777777" w:rsidR="00B90271" w:rsidRPr="00B90271" w:rsidRDefault="00B90271" w:rsidP="00B90271">
      <w:pPr>
        <w:rPr>
          <w:sz w:val="24"/>
          <w:szCs w:val="24"/>
        </w:rPr>
      </w:pPr>
      <w:r w:rsidRPr="00B90271">
        <w:rPr>
          <w:sz w:val="24"/>
          <w:szCs w:val="24"/>
        </w:rPr>
        <w:t>These leverage ratios are critical components of regulatory capital requirements, aiming to strengthen the financial system by ensuring that banks maintain sufficient capital to absorb losses and maintain stability, particularly during periods of financial stress.</w:t>
      </w:r>
    </w:p>
    <w:p w14:paraId="7B3CBBF1" w14:textId="77777777" w:rsidR="00F7696B" w:rsidRPr="00F7696B" w:rsidRDefault="00F7696B" w:rsidP="00F7696B">
      <w:pPr>
        <w:pStyle w:val="Heading2"/>
        <w:rPr>
          <w:rFonts w:eastAsia="Times New Roman"/>
          <w:lang w:eastAsia="en-IN"/>
        </w:rPr>
      </w:pPr>
      <w:r w:rsidRPr="00F7696B">
        <w:rPr>
          <w:rFonts w:eastAsia="Times New Roman"/>
          <w:lang w:eastAsia="en-IN"/>
        </w:rPr>
        <w:t>Liquidity Requirements</w:t>
      </w:r>
    </w:p>
    <w:tbl>
      <w:tblPr>
        <w:tblStyle w:val="TableGrid"/>
        <w:tblW w:w="4625" w:type="dxa"/>
        <w:tblLook w:val="04A0" w:firstRow="1" w:lastRow="0" w:firstColumn="1" w:lastColumn="0" w:noHBand="0" w:noVBand="1"/>
      </w:tblPr>
      <w:tblGrid>
        <w:gridCol w:w="1978"/>
        <w:gridCol w:w="2647"/>
      </w:tblGrid>
      <w:tr w:rsidR="00F7696B" w:rsidRPr="00F7696B" w14:paraId="1724FAB5" w14:textId="77777777" w:rsidTr="00F7696B">
        <w:trPr>
          <w:trHeight w:val="452"/>
        </w:trPr>
        <w:tc>
          <w:tcPr>
            <w:tcW w:w="1978" w:type="dxa"/>
            <w:hideMark/>
          </w:tcPr>
          <w:p w14:paraId="25ADB2B8" w14:textId="77777777" w:rsidR="00F7696B" w:rsidRPr="00F7696B" w:rsidRDefault="00F7696B" w:rsidP="00F7696B">
            <w:pPr>
              <w:jc w:val="center"/>
              <w:rPr>
                <w:rFonts w:ascii="Aptos Narrow" w:eastAsia="Times New Roman" w:hAnsi="Aptos Narrow" w:cs="Times New Roman"/>
                <w:b/>
                <w:bCs/>
                <w:color w:val="000000"/>
                <w:kern w:val="0"/>
                <w:lang w:eastAsia="en-IN"/>
                <w14:ligatures w14:val="none"/>
              </w:rPr>
            </w:pPr>
            <w:r w:rsidRPr="00F7696B">
              <w:rPr>
                <w:rFonts w:ascii="Aptos Narrow" w:eastAsia="Times New Roman" w:hAnsi="Aptos Narrow" w:cs="Times New Roman"/>
                <w:b/>
                <w:bCs/>
                <w:color w:val="000000"/>
                <w:kern w:val="0"/>
                <w:lang w:eastAsia="en-IN"/>
                <w14:ligatures w14:val="none"/>
              </w:rPr>
              <w:t>Liquidity Measure</w:t>
            </w:r>
          </w:p>
        </w:tc>
        <w:tc>
          <w:tcPr>
            <w:tcW w:w="2647" w:type="dxa"/>
            <w:hideMark/>
          </w:tcPr>
          <w:p w14:paraId="13AE0C92" w14:textId="77777777" w:rsidR="00F7696B" w:rsidRPr="00F7696B" w:rsidRDefault="00F7696B" w:rsidP="00F7696B">
            <w:pPr>
              <w:jc w:val="center"/>
              <w:rPr>
                <w:rFonts w:ascii="Aptos Narrow" w:eastAsia="Times New Roman" w:hAnsi="Aptos Narrow" w:cs="Times New Roman"/>
                <w:b/>
                <w:bCs/>
                <w:color w:val="000000"/>
                <w:kern w:val="0"/>
                <w:lang w:eastAsia="en-IN"/>
                <w14:ligatures w14:val="none"/>
              </w:rPr>
            </w:pPr>
            <w:r w:rsidRPr="00F7696B">
              <w:rPr>
                <w:rFonts w:ascii="Aptos Narrow" w:eastAsia="Times New Roman" w:hAnsi="Aptos Narrow" w:cs="Times New Roman"/>
                <w:b/>
                <w:bCs/>
                <w:color w:val="000000"/>
                <w:kern w:val="0"/>
                <w:lang w:eastAsia="en-IN"/>
                <w14:ligatures w14:val="none"/>
              </w:rPr>
              <w:t>Requirement</w:t>
            </w:r>
          </w:p>
        </w:tc>
      </w:tr>
      <w:tr w:rsidR="00F7696B" w:rsidRPr="00F7696B" w14:paraId="5323A9C1" w14:textId="77777777" w:rsidTr="00F7696B">
        <w:trPr>
          <w:trHeight w:val="905"/>
        </w:trPr>
        <w:tc>
          <w:tcPr>
            <w:tcW w:w="1978" w:type="dxa"/>
            <w:hideMark/>
          </w:tcPr>
          <w:p w14:paraId="00B2B80A" w14:textId="77777777" w:rsidR="00F7696B" w:rsidRPr="00F7696B" w:rsidRDefault="00F7696B" w:rsidP="00F7696B">
            <w:pPr>
              <w:rPr>
                <w:rFonts w:ascii="Aptos Narrow" w:eastAsia="Times New Roman" w:hAnsi="Aptos Narrow" w:cs="Times New Roman"/>
                <w:color w:val="000000"/>
                <w:kern w:val="0"/>
                <w:lang w:eastAsia="en-IN"/>
                <w14:ligatures w14:val="none"/>
              </w:rPr>
            </w:pPr>
            <w:r w:rsidRPr="00F7696B">
              <w:rPr>
                <w:rFonts w:ascii="Aptos Narrow" w:eastAsia="Times New Roman" w:hAnsi="Aptos Narrow" w:cs="Times New Roman"/>
                <w:color w:val="000000"/>
                <w:kern w:val="0"/>
                <w:lang w:eastAsia="en-IN"/>
                <w14:ligatures w14:val="none"/>
              </w:rPr>
              <w:t>Liquidity Coverage Ratio (LCR)</w:t>
            </w:r>
          </w:p>
        </w:tc>
        <w:tc>
          <w:tcPr>
            <w:tcW w:w="2647" w:type="dxa"/>
            <w:hideMark/>
          </w:tcPr>
          <w:p w14:paraId="634B19A5" w14:textId="77777777" w:rsidR="00F7696B" w:rsidRPr="00F7696B" w:rsidRDefault="00F7696B" w:rsidP="00F7696B">
            <w:pPr>
              <w:rPr>
                <w:rFonts w:ascii="Aptos Narrow" w:eastAsia="Times New Roman" w:hAnsi="Aptos Narrow" w:cs="Times New Roman"/>
                <w:color w:val="000000"/>
                <w:kern w:val="0"/>
                <w:lang w:eastAsia="en-IN"/>
                <w14:ligatures w14:val="none"/>
              </w:rPr>
            </w:pPr>
            <w:r w:rsidRPr="00F7696B">
              <w:rPr>
                <w:rFonts w:ascii="Aptos Narrow" w:eastAsia="Times New Roman" w:hAnsi="Aptos Narrow" w:cs="Times New Roman"/>
                <w:color w:val="000000"/>
                <w:kern w:val="0"/>
                <w:lang w:eastAsia="en-IN"/>
                <w14:ligatures w14:val="none"/>
              </w:rPr>
              <w:t>≥ 100% (30-day horizon)</w:t>
            </w:r>
          </w:p>
        </w:tc>
      </w:tr>
      <w:tr w:rsidR="00F7696B" w:rsidRPr="00F7696B" w14:paraId="61892369" w14:textId="77777777" w:rsidTr="00F7696B">
        <w:trPr>
          <w:trHeight w:val="1131"/>
        </w:trPr>
        <w:tc>
          <w:tcPr>
            <w:tcW w:w="1978" w:type="dxa"/>
            <w:hideMark/>
          </w:tcPr>
          <w:p w14:paraId="1A343C1D" w14:textId="77777777" w:rsidR="00F7696B" w:rsidRPr="00F7696B" w:rsidRDefault="00F7696B" w:rsidP="00F7696B">
            <w:pPr>
              <w:rPr>
                <w:rFonts w:ascii="Aptos Narrow" w:eastAsia="Times New Roman" w:hAnsi="Aptos Narrow" w:cs="Times New Roman"/>
                <w:color w:val="000000"/>
                <w:kern w:val="0"/>
                <w:lang w:eastAsia="en-IN"/>
                <w14:ligatures w14:val="none"/>
              </w:rPr>
            </w:pPr>
            <w:r w:rsidRPr="00F7696B">
              <w:rPr>
                <w:rFonts w:ascii="Aptos Narrow" w:eastAsia="Times New Roman" w:hAnsi="Aptos Narrow" w:cs="Times New Roman"/>
                <w:color w:val="000000"/>
                <w:kern w:val="0"/>
                <w:lang w:eastAsia="en-IN"/>
                <w14:ligatures w14:val="none"/>
              </w:rPr>
              <w:t>Net Stable Funding Ratio (NSFR)</w:t>
            </w:r>
          </w:p>
        </w:tc>
        <w:tc>
          <w:tcPr>
            <w:tcW w:w="2647" w:type="dxa"/>
            <w:hideMark/>
          </w:tcPr>
          <w:p w14:paraId="60F2E6B2" w14:textId="77777777" w:rsidR="00F7696B" w:rsidRPr="00F7696B" w:rsidRDefault="00F7696B" w:rsidP="00F7696B">
            <w:pPr>
              <w:rPr>
                <w:rFonts w:ascii="Aptos Narrow" w:eastAsia="Times New Roman" w:hAnsi="Aptos Narrow" w:cs="Times New Roman"/>
                <w:color w:val="000000"/>
                <w:kern w:val="0"/>
                <w:lang w:eastAsia="en-IN"/>
                <w14:ligatures w14:val="none"/>
              </w:rPr>
            </w:pPr>
            <w:r w:rsidRPr="00F7696B">
              <w:rPr>
                <w:rFonts w:ascii="Aptos Narrow" w:eastAsia="Times New Roman" w:hAnsi="Aptos Narrow" w:cs="Times New Roman"/>
                <w:color w:val="000000"/>
                <w:kern w:val="0"/>
                <w:lang w:eastAsia="en-IN"/>
                <w14:ligatures w14:val="none"/>
              </w:rPr>
              <w:t>≥ 100% (1-year horizon)</w:t>
            </w:r>
          </w:p>
        </w:tc>
      </w:tr>
    </w:tbl>
    <w:p w14:paraId="22A9F0DF" w14:textId="77777777" w:rsidR="00F7696B" w:rsidRPr="00F7696B" w:rsidRDefault="00F7696B" w:rsidP="00F7696B">
      <w:pPr>
        <w:rPr>
          <w:sz w:val="24"/>
          <w:szCs w:val="24"/>
        </w:rPr>
      </w:pPr>
      <w:r w:rsidRPr="00F7696B">
        <w:rPr>
          <w:sz w:val="24"/>
          <w:szCs w:val="24"/>
        </w:rPr>
        <w:t>The liquidity requirements specified here are regulatory measures designed to ensure banks maintain sufficient liquidity to withstand short-term and long-term financial stress scenarios. Here's how to interpret each measure:</w:t>
      </w:r>
    </w:p>
    <w:p w14:paraId="6C8A4DA9" w14:textId="77777777" w:rsidR="00F7696B" w:rsidRPr="00F7696B" w:rsidRDefault="00F7696B" w:rsidP="00F7696B">
      <w:pPr>
        <w:rPr>
          <w:sz w:val="24"/>
          <w:szCs w:val="24"/>
        </w:rPr>
      </w:pPr>
      <w:r w:rsidRPr="00F7696B">
        <w:rPr>
          <w:b/>
          <w:bCs/>
          <w:sz w:val="24"/>
          <w:szCs w:val="24"/>
        </w:rPr>
        <w:t>Liquidity Coverage Ratio (LCR)</w:t>
      </w:r>
      <w:r w:rsidRPr="00F7696B">
        <w:rPr>
          <w:sz w:val="24"/>
          <w:szCs w:val="24"/>
        </w:rPr>
        <w:t>:</w:t>
      </w:r>
    </w:p>
    <w:p w14:paraId="10D24482" w14:textId="77777777" w:rsidR="00F7696B" w:rsidRPr="00F7696B" w:rsidRDefault="00F7696B" w:rsidP="00F7696B">
      <w:pPr>
        <w:rPr>
          <w:sz w:val="24"/>
          <w:szCs w:val="24"/>
        </w:rPr>
      </w:pPr>
      <w:r w:rsidRPr="00F7696B">
        <w:rPr>
          <w:b/>
          <w:bCs/>
          <w:sz w:val="24"/>
          <w:szCs w:val="24"/>
        </w:rPr>
        <w:t>Requirement</w:t>
      </w:r>
      <w:r w:rsidRPr="00F7696B">
        <w:rPr>
          <w:sz w:val="24"/>
          <w:szCs w:val="24"/>
        </w:rPr>
        <w:t>: The LCR requires banks to hold enough high-quality liquid assets (HQLA) to cover their net cash outflows over a 30-day period under a stressed scenario.</w:t>
      </w:r>
    </w:p>
    <w:p w14:paraId="6D9AE94B" w14:textId="77777777" w:rsidR="00F7696B" w:rsidRPr="00F7696B" w:rsidRDefault="00F7696B" w:rsidP="00F7696B">
      <w:pPr>
        <w:rPr>
          <w:sz w:val="24"/>
          <w:szCs w:val="24"/>
        </w:rPr>
      </w:pPr>
      <w:r w:rsidRPr="00F7696B">
        <w:rPr>
          <w:b/>
          <w:bCs/>
          <w:sz w:val="24"/>
          <w:szCs w:val="24"/>
        </w:rPr>
        <w:t>Threshold</w:t>
      </w:r>
      <w:r w:rsidRPr="00F7696B">
        <w:rPr>
          <w:sz w:val="24"/>
          <w:szCs w:val="24"/>
        </w:rPr>
        <w:t>: Banks must maintain an LCR of ≥ 100%, meaning they need to hold liquid assets equal to or greater than their expected net cash outflows over the next 30 days. This ensures they have an adequate buffer of liquidity to meet short-term obligations even under adverse conditions.</w:t>
      </w:r>
    </w:p>
    <w:p w14:paraId="6AF4D9AE" w14:textId="77777777" w:rsidR="00F7696B" w:rsidRPr="00F7696B" w:rsidRDefault="00F7696B" w:rsidP="00F7696B">
      <w:pPr>
        <w:rPr>
          <w:sz w:val="24"/>
          <w:szCs w:val="24"/>
        </w:rPr>
      </w:pPr>
      <w:r w:rsidRPr="00F7696B">
        <w:rPr>
          <w:b/>
          <w:bCs/>
          <w:sz w:val="24"/>
          <w:szCs w:val="24"/>
        </w:rPr>
        <w:t>Net Stable Funding Ratio (NSFR)</w:t>
      </w:r>
      <w:r w:rsidRPr="00F7696B">
        <w:rPr>
          <w:sz w:val="24"/>
          <w:szCs w:val="24"/>
        </w:rPr>
        <w:t>:</w:t>
      </w:r>
    </w:p>
    <w:p w14:paraId="4E4FD6BB" w14:textId="77777777" w:rsidR="00F7696B" w:rsidRPr="00F7696B" w:rsidRDefault="00F7696B" w:rsidP="00F7696B">
      <w:pPr>
        <w:rPr>
          <w:sz w:val="24"/>
          <w:szCs w:val="24"/>
        </w:rPr>
      </w:pPr>
      <w:r w:rsidRPr="00F7696B">
        <w:rPr>
          <w:b/>
          <w:bCs/>
          <w:sz w:val="24"/>
          <w:szCs w:val="24"/>
        </w:rPr>
        <w:t>Requirement</w:t>
      </w:r>
      <w:r w:rsidRPr="00F7696B">
        <w:rPr>
          <w:sz w:val="24"/>
          <w:szCs w:val="24"/>
        </w:rPr>
        <w:t>: The NSFR is a longer-term liquidity measure that assesses the stability of a bank's funding sources relative to the liquidity profiles of its assets and commitments.</w:t>
      </w:r>
    </w:p>
    <w:p w14:paraId="67ED9AC6" w14:textId="77777777" w:rsidR="00F7696B" w:rsidRPr="00F7696B" w:rsidRDefault="00F7696B" w:rsidP="00F7696B">
      <w:pPr>
        <w:rPr>
          <w:sz w:val="24"/>
          <w:szCs w:val="24"/>
        </w:rPr>
      </w:pPr>
      <w:r w:rsidRPr="00F7696B">
        <w:rPr>
          <w:b/>
          <w:bCs/>
          <w:sz w:val="24"/>
          <w:szCs w:val="24"/>
        </w:rPr>
        <w:t>Threshold</w:t>
      </w:r>
      <w:r w:rsidRPr="00F7696B">
        <w:rPr>
          <w:sz w:val="24"/>
          <w:szCs w:val="24"/>
        </w:rPr>
        <w:t xml:space="preserve">: Banks must maintain an NSFR of ≥ 100% over a one-year horizon. This indicates that a bank's stable funding sources (like deposits and long-term debt) should </w:t>
      </w:r>
      <w:r w:rsidRPr="00F7696B">
        <w:rPr>
          <w:sz w:val="24"/>
          <w:szCs w:val="24"/>
        </w:rPr>
        <w:lastRenderedPageBreak/>
        <w:t>be sufficient to cover its stable funding requirements (which include the liquidity needs of its assets and activities) over the course of a year.</w:t>
      </w:r>
    </w:p>
    <w:p w14:paraId="21578BC7" w14:textId="52F1DBBA" w:rsidR="00F7696B" w:rsidRPr="00F7696B" w:rsidRDefault="00F7696B" w:rsidP="00F7696B">
      <w:pPr>
        <w:rPr>
          <w:b/>
          <w:bCs/>
          <w:sz w:val="24"/>
          <w:szCs w:val="24"/>
        </w:rPr>
      </w:pPr>
      <w:r w:rsidRPr="00F7696B">
        <w:rPr>
          <w:b/>
          <w:bCs/>
          <w:sz w:val="24"/>
          <w:szCs w:val="24"/>
        </w:rPr>
        <w:t>Interpretation</w:t>
      </w:r>
      <w:r w:rsidRPr="00F7696B">
        <w:rPr>
          <w:sz w:val="24"/>
          <w:szCs w:val="24"/>
        </w:rPr>
        <w:t>:</w:t>
      </w:r>
    </w:p>
    <w:p w14:paraId="369A0FB6" w14:textId="77777777" w:rsidR="00F7696B" w:rsidRPr="00F7696B" w:rsidRDefault="00F7696B" w:rsidP="00F7696B">
      <w:pPr>
        <w:rPr>
          <w:sz w:val="24"/>
          <w:szCs w:val="24"/>
        </w:rPr>
      </w:pPr>
      <w:r w:rsidRPr="00F7696B">
        <w:rPr>
          <w:b/>
          <w:bCs/>
          <w:sz w:val="24"/>
          <w:szCs w:val="24"/>
        </w:rPr>
        <w:t>LCR</w:t>
      </w:r>
      <w:r w:rsidRPr="00F7696B">
        <w:rPr>
          <w:sz w:val="24"/>
          <w:szCs w:val="24"/>
        </w:rPr>
        <w:t>: Ensures banks have sufficient liquidity to survive short-term stress events by holding enough highly liquid assets. A ratio of ≥ 100% means the bank can meet its cash outflow obligations for the next 30 days without relying excessively on external funding sources.</w:t>
      </w:r>
    </w:p>
    <w:p w14:paraId="4F59785B" w14:textId="77777777" w:rsidR="00F7696B" w:rsidRPr="00F7696B" w:rsidRDefault="00F7696B" w:rsidP="00F7696B">
      <w:pPr>
        <w:rPr>
          <w:sz w:val="24"/>
          <w:szCs w:val="24"/>
        </w:rPr>
      </w:pPr>
      <w:r w:rsidRPr="00F7696B">
        <w:rPr>
          <w:b/>
          <w:bCs/>
          <w:sz w:val="24"/>
          <w:szCs w:val="24"/>
        </w:rPr>
        <w:t>NSFR</w:t>
      </w:r>
      <w:r w:rsidRPr="00F7696B">
        <w:rPr>
          <w:sz w:val="24"/>
          <w:szCs w:val="24"/>
        </w:rPr>
        <w:t>: Focuses on the longer-term stability of a bank's funding profile. A ratio of ≥ 100% indicates the bank's funding sources are sufficiently stable to support its assets and activities over a one-year period, reducing the risk of liquidity disruptions.</w:t>
      </w:r>
    </w:p>
    <w:p w14:paraId="366B2096" w14:textId="77777777" w:rsidR="00F7696B" w:rsidRPr="00F7696B" w:rsidRDefault="00F7696B" w:rsidP="00F7696B">
      <w:pPr>
        <w:rPr>
          <w:sz w:val="24"/>
          <w:szCs w:val="24"/>
        </w:rPr>
      </w:pPr>
      <w:r w:rsidRPr="00F7696B">
        <w:rPr>
          <w:sz w:val="24"/>
          <w:szCs w:val="24"/>
        </w:rPr>
        <w:t>These liquidity requirements are essential for maintaining financial stability and ensuring banks can operate smoothly under different economic conditions, minimizing the risk of liquidity crises that could impact the broader financial system.</w:t>
      </w:r>
    </w:p>
    <w:p w14:paraId="42B3EC8D" w14:textId="77777777" w:rsidR="00F7696B" w:rsidRPr="00F7696B" w:rsidRDefault="00F7696B" w:rsidP="00F7696B">
      <w:pPr>
        <w:pStyle w:val="Heading2"/>
        <w:rPr>
          <w:rFonts w:eastAsia="Times New Roman"/>
          <w:lang w:eastAsia="en-IN"/>
        </w:rPr>
      </w:pPr>
      <w:r w:rsidRPr="00F7696B">
        <w:rPr>
          <w:rFonts w:eastAsia="Times New Roman"/>
          <w:lang w:eastAsia="en-IN"/>
        </w:rPr>
        <w:t>Basel III Implementation Timeline</w:t>
      </w:r>
    </w:p>
    <w:tbl>
      <w:tblPr>
        <w:tblStyle w:val="TableGrid"/>
        <w:tblW w:w="9096" w:type="dxa"/>
        <w:tblLook w:val="04A0" w:firstRow="1" w:lastRow="0" w:firstColumn="1" w:lastColumn="0" w:noHBand="0" w:noVBand="1"/>
      </w:tblPr>
      <w:tblGrid>
        <w:gridCol w:w="2337"/>
        <w:gridCol w:w="3333"/>
        <w:gridCol w:w="3426"/>
      </w:tblGrid>
      <w:tr w:rsidR="00F7696B" w:rsidRPr="00F7696B" w14:paraId="46CE6C84" w14:textId="77777777" w:rsidTr="00F7696B">
        <w:trPr>
          <w:trHeight w:val="348"/>
        </w:trPr>
        <w:tc>
          <w:tcPr>
            <w:tcW w:w="2337" w:type="dxa"/>
            <w:hideMark/>
          </w:tcPr>
          <w:p w14:paraId="6FC01480" w14:textId="77777777" w:rsidR="00F7696B" w:rsidRPr="00F7696B" w:rsidRDefault="00F7696B" w:rsidP="00F7696B">
            <w:pPr>
              <w:jc w:val="center"/>
              <w:rPr>
                <w:rFonts w:ascii="Aptos Narrow" w:eastAsia="Times New Roman" w:hAnsi="Aptos Narrow" w:cs="Times New Roman"/>
                <w:b/>
                <w:bCs/>
                <w:color w:val="000000"/>
                <w:kern w:val="0"/>
                <w:lang w:eastAsia="en-IN"/>
                <w14:ligatures w14:val="none"/>
              </w:rPr>
            </w:pPr>
            <w:r w:rsidRPr="00F7696B">
              <w:rPr>
                <w:rFonts w:ascii="Aptos Narrow" w:eastAsia="Times New Roman" w:hAnsi="Aptos Narrow" w:cs="Times New Roman"/>
                <w:b/>
                <w:bCs/>
                <w:color w:val="000000"/>
                <w:kern w:val="0"/>
                <w:lang w:eastAsia="en-IN"/>
                <w14:ligatures w14:val="none"/>
              </w:rPr>
              <w:t>Initial Implementation Date</w:t>
            </w:r>
          </w:p>
        </w:tc>
        <w:tc>
          <w:tcPr>
            <w:tcW w:w="3333" w:type="dxa"/>
            <w:hideMark/>
          </w:tcPr>
          <w:p w14:paraId="36DF55B5" w14:textId="77777777" w:rsidR="00F7696B" w:rsidRPr="00F7696B" w:rsidRDefault="00F7696B" w:rsidP="00F7696B">
            <w:pPr>
              <w:jc w:val="center"/>
              <w:rPr>
                <w:rFonts w:ascii="Aptos Narrow" w:eastAsia="Times New Roman" w:hAnsi="Aptos Narrow" w:cs="Times New Roman"/>
                <w:b/>
                <w:bCs/>
                <w:color w:val="000000"/>
                <w:kern w:val="0"/>
                <w:lang w:eastAsia="en-IN"/>
                <w14:ligatures w14:val="none"/>
              </w:rPr>
            </w:pPr>
            <w:r w:rsidRPr="00F7696B">
              <w:rPr>
                <w:rFonts w:ascii="Aptos Narrow" w:eastAsia="Times New Roman" w:hAnsi="Aptos Narrow" w:cs="Times New Roman"/>
                <w:b/>
                <w:bCs/>
                <w:color w:val="000000"/>
                <w:kern w:val="0"/>
                <w:lang w:eastAsia="en-IN"/>
                <w14:ligatures w14:val="none"/>
              </w:rPr>
              <w:t>Full Implementation Date</w:t>
            </w:r>
          </w:p>
        </w:tc>
        <w:tc>
          <w:tcPr>
            <w:tcW w:w="3426" w:type="dxa"/>
            <w:hideMark/>
          </w:tcPr>
          <w:p w14:paraId="30E7C71D" w14:textId="77777777" w:rsidR="00F7696B" w:rsidRPr="00F7696B" w:rsidRDefault="00F7696B" w:rsidP="00F7696B">
            <w:pPr>
              <w:jc w:val="center"/>
              <w:rPr>
                <w:rFonts w:ascii="Aptos Narrow" w:eastAsia="Times New Roman" w:hAnsi="Aptos Narrow" w:cs="Times New Roman"/>
                <w:b/>
                <w:bCs/>
                <w:color w:val="000000"/>
                <w:kern w:val="0"/>
                <w:lang w:eastAsia="en-IN"/>
                <w14:ligatures w14:val="none"/>
              </w:rPr>
            </w:pPr>
            <w:r w:rsidRPr="00F7696B">
              <w:rPr>
                <w:rFonts w:ascii="Aptos Narrow" w:eastAsia="Times New Roman" w:hAnsi="Aptos Narrow" w:cs="Times New Roman"/>
                <w:b/>
                <w:bCs/>
                <w:color w:val="000000"/>
                <w:kern w:val="0"/>
                <w:lang w:eastAsia="en-IN"/>
                <w14:ligatures w14:val="none"/>
              </w:rPr>
              <w:t>Description</w:t>
            </w:r>
          </w:p>
        </w:tc>
      </w:tr>
      <w:tr w:rsidR="00F7696B" w:rsidRPr="00F7696B" w14:paraId="0BFD000D" w14:textId="77777777" w:rsidTr="00F7696B">
        <w:trPr>
          <w:trHeight w:val="609"/>
        </w:trPr>
        <w:tc>
          <w:tcPr>
            <w:tcW w:w="2337" w:type="dxa"/>
            <w:hideMark/>
          </w:tcPr>
          <w:p w14:paraId="7825DAA4" w14:textId="77777777" w:rsidR="00F7696B" w:rsidRPr="00F7696B" w:rsidRDefault="00F7696B" w:rsidP="00F7696B">
            <w:pPr>
              <w:rPr>
                <w:rFonts w:ascii="Aptos Narrow" w:eastAsia="Times New Roman" w:hAnsi="Aptos Narrow" w:cs="Times New Roman"/>
                <w:color w:val="000000"/>
                <w:kern w:val="0"/>
                <w:lang w:eastAsia="en-IN"/>
                <w14:ligatures w14:val="none"/>
              </w:rPr>
            </w:pPr>
            <w:r w:rsidRPr="00F7696B">
              <w:rPr>
                <w:rFonts w:ascii="Aptos Narrow" w:eastAsia="Times New Roman" w:hAnsi="Aptos Narrow" w:cs="Times New Roman"/>
                <w:color w:val="000000"/>
                <w:kern w:val="0"/>
                <w:lang w:eastAsia="en-IN"/>
                <w14:ligatures w14:val="none"/>
              </w:rPr>
              <w:t>January 1, 2013</w:t>
            </w:r>
          </w:p>
        </w:tc>
        <w:tc>
          <w:tcPr>
            <w:tcW w:w="3333" w:type="dxa"/>
            <w:hideMark/>
          </w:tcPr>
          <w:p w14:paraId="5F41CBD9" w14:textId="77777777" w:rsidR="00F7696B" w:rsidRPr="00F7696B" w:rsidRDefault="00F7696B" w:rsidP="00F7696B">
            <w:pPr>
              <w:rPr>
                <w:rFonts w:ascii="Aptos Narrow" w:eastAsia="Times New Roman" w:hAnsi="Aptos Narrow" w:cs="Times New Roman"/>
                <w:color w:val="000000"/>
                <w:kern w:val="0"/>
                <w:lang w:eastAsia="en-IN"/>
                <w14:ligatures w14:val="none"/>
              </w:rPr>
            </w:pPr>
            <w:r w:rsidRPr="00F7696B">
              <w:rPr>
                <w:rFonts w:ascii="Aptos Narrow" w:eastAsia="Times New Roman" w:hAnsi="Aptos Narrow" w:cs="Times New Roman"/>
                <w:color w:val="000000"/>
                <w:kern w:val="0"/>
                <w:lang w:eastAsia="en-IN"/>
                <w14:ligatures w14:val="none"/>
              </w:rPr>
              <w:t>January 1, 2019</w:t>
            </w:r>
          </w:p>
        </w:tc>
        <w:tc>
          <w:tcPr>
            <w:tcW w:w="3426" w:type="dxa"/>
            <w:hideMark/>
          </w:tcPr>
          <w:p w14:paraId="7A3630D9" w14:textId="77777777" w:rsidR="00F7696B" w:rsidRPr="00F7696B" w:rsidRDefault="00F7696B" w:rsidP="00F7696B">
            <w:pPr>
              <w:rPr>
                <w:rFonts w:ascii="Aptos Narrow" w:eastAsia="Times New Roman" w:hAnsi="Aptos Narrow" w:cs="Times New Roman"/>
                <w:color w:val="000000"/>
                <w:kern w:val="0"/>
                <w:lang w:eastAsia="en-IN"/>
                <w14:ligatures w14:val="none"/>
              </w:rPr>
            </w:pPr>
            <w:r w:rsidRPr="00F7696B">
              <w:rPr>
                <w:rFonts w:ascii="Aptos Narrow" w:eastAsia="Times New Roman" w:hAnsi="Aptos Narrow" w:cs="Times New Roman"/>
                <w:color w:val="000000"/>
                <w:kern w:val="0"/>
                <w:lang w:eastAsia="en-IN"/>
                <w14:ligatures w14:val="none"/>
              </w:rPr>
              <w:t>Gradual phase-in of increased capital requirements</w:t>
            </w:r>
          </w:p>
        </w:tc>
      </w:tr>
      <w:tr w:rsidR="00F7696B" w:rsidRPr="00F7696B" w14:paraId="030345B3" w14:textId="77777777" w:rsidTr="00F7696B">
        <w:trPr>
          <w:trHeight w:val="696"/>
        </w:trPr>
        <w:tc>
          <w:tcPr>
            <w:tcW w:w="2337" w:type="dxa"/>
            <w:hideMark/>
          </w:tcPr>
          <w:p w14:paraId="03F7B916" w14:textId="77777777" w:rsidR="00F7696B" w:rsidRPr="00F7696B" w:rsidRDefault="00F7696B" w:rsidP="00F7696B">
            <w:pPr>
              <w:rPr>
                <w:rFonts w:ascii="Aptos Narrow" w:eastAsia="Times New Roman" w:hAnsi="Aptos Narrow" w:cs="Times New Roman"/>
                <w:color w:val="000000"/>
                <w:kern w:val="0"/>
                <w:lang w:eastAsia="en-IN"/>
                <w14:ligatures w14:val="none"/>
              </w:rPr>
            </w:pPr>
            <w:r w:rsidRPr="00F7696B">
              <w:rPr>
                <w:rFonts w:ascii="Aptos Narrow" w:eastAsia="Times New Roman" w:hAnsi="Aptos Narrow" w:cs="Times New Roman"/>
                <w:color w:val="000000"/>
                <w:kern w:val="0"/>
                <w:lang w:eastAsia="en-IN"/>
                <w14:ligatures w14:val="none"/>
              </w:rPr>
              <w:t>January 1, 2013</w:t>
            </w:r>
          </w:p>
        </w:tc>
        <w:tc>
          <w:tcPr>
            <w:tcW w:w="3333" w:type="dxa"/>
            <w:hideMark/>
          </w:tcPr>
          <w:p w14:paraId="5184239C" w14:textId="77777777" w:rsidR="00F7696B" w:rsidRPr="00F7696B" w:rsidRDefault="00F7696B" w:rsidP="00F7696B">
            <w:pPr>
              <w:rPr>
                <w:rFonts w:ascii="Aptos Narrow" w:eastAsia="Times New Roman" w:hAnsi="Aptos Narrow" w:cs="Times New Roman"/>
                <w:color w:val="000000"/>
                <w:kern w:val="0"/>
                <w:lang w:eastAsia="en-IN"/>
                <w14:ligatures w14:val="none"/>
              </w:rPr>
            </w:pPr>
            <w:r w:rsidRPr="00F7696B">
              <w:rPr>
                <w:rFonts w:ascii="Aptos Narrow" w:eastAsia="Times New Roman" w:hAnsi="Aptos Narrow" w:cs="Times New Roman"/>
                <w:color w:val="000000"/>
                <w:kern w:val="0"/>
                <w:lang w:eastAsia="en-IN"/>
                <w14:ligatures w14:val="none"/>
              </w:rPr>
              <w:t>January 1, 2018</w:t>
            </w:r>
          </w:p>
        </w:tc>
        <w:tc>
          <w:tcPr>
            <w:tcW w:w="3426" w:type="dxa"/>
            <w:hideMark/>
          </w:tcPr>
          <w:p w14:paraId="5556EE5D" w14:textId="77777777" w:rsidR="00F7696B" w:rsidRPr="00F7696B" w:rsidRDefault="00F7696B" w:rsidP="00F7696B">
            <w:pPr>
              <w:rPr>
                <w:rFonts w:ascii="Aptos Narrow" w:eastAsia="Times New Roman" w:hAnsi="Aptos Narrow" w:cs="Times New Roman"/>
                <w:color w:val="000000"/>
                <w:kern w:val="0"/>
                <w:lang w:eastAsia="en-IN"/>
                <w14:ligatures w14:val="none"/>
              </w:rPr>
            </w:pPr>
            <w:r w:rsidRPr="00F7696B">
              <w:rPr>
                <w:rFonts w:ascii="Aptos Narrow" w:eastAsia="Times New Roman" w:hAnsi="Aptos Narrow" w:cs="Times New Roman"/>
                <w:color w:val="000000"/>
                <w:kern w:val="0"/>
                <w:lang w:eastAsia="en-IN"/>
                <w14:ligatures w14:val="none"/>
              </w:rPr>
              <w:t>Introduction of leverage ratio as a backstop to risk-based capital</w:t>
            </w:r>
          </w:p>
        </w:tc>
      </w:tr>
      <w:tr w:rsidR="00F7696B" w:rsidRPr="00F7696B" w14:paraId="44EB3D82" w14:textId="77777777" w:rsidTr="00F7696B">
        <w:trPr>
          <w:trHeight w:val="696"/>
        </w:trPr>
        <w:tc>
          <w:tcPr>
            <w:tcW w:w="2337" w:type="dxa"/>
            <w:hideMark/>
          </w:tcPr>
          <w:p w14:paraId="2F958453" w14:textId="77777777" w:rsidR="00F7696B" w:rsidRPr="00F7696B" w:rsidRDefault="00F7696B" w:rsidP="00F7696B">
            <w:pPr>
              <w:rPr>
                <w:rFonts w:ascii="Aptos Narrow" w:eastAsia="Times New Roman" w:hAnsi="Aptos Narrow" w:cs="Times New Roman"/>
                <w:color w:val="000000"/>
                <w:kern w:val="0"/>
                <w:lang w:eastAsia="en-IN"/>
                <w14:ligatures w14:val="none"/>
              </w:rPr>
            </w:pPr>
            <w:r w:rsidRPr="00F7696B">
              <w:rPr>
                <w:rFonts w:ascii="Aptos Narrow" w:eastAsia="Times New Roman" w:hAnsi="Aptos Narrow" w:cs="Times New Roman"/>
                <w:color w:val="000000"/>
                <w:kern w:val="0"/>
                <w:lang w:eastAsia="en-IN"/>
                <w14:ligatures w14:val="none"/>
              </w:rPr>
              <w:t>January 1, 2015</w:t>
            </w:r>
          </w:p>
        </w:tc>
        <w:tc>
          <w:tcPr>
            <w:tcW w:w="3333" w:type="dxa"/>
            <w:hideMark/>
          </w:tcPr>
          <w:p w14:paraId="160222A6" w14:textId="77777777" w:rsidR="00F7696B" w:rsidRPr="00F7696B" w:rsidRDefault="00F7696B" w:rsidP="00F7696B">
            <w:pPr>
              <w:rPr>
                <w:rFonts w:ascii="Aptos Narrow" w:eastAsia="Times New Roman" w:hAnsi="Aptos Narrow" w:cs="Times New Roman"/>
                <w:color w:val="000000"/>
                <w:kern w:val="0"/>
                <w:lang w:eastAsia="en-IN"/>
                <w14:ligatures w14:val="none"/>
              </w:rPr>
            </w:pPr>
            <w:r w:rsidRPr="00F7696B">
              <w:rPr>
                <w:rFonts w:ascii="Aptos Narrow" w:eastAsia="Times New Roman" w:hAnsi="Aptos Narrow" w:cs="Times New Roman"/>
                <w:color w:val="000000"/>
                <w:kern w:val="0"/>
                <w:lang w:eastAsia="en-IN"/>
                <w14:ligatures w14:val="none"/>
              </w:rPr>
              <w:t>January 1, 2019</w:t>
            </w:r>
          </w:p>
        </w:tc>
        <w:tc>
          <w:tcPr>
            <w:tcW w:w="3426" w:type="dxa"/>
            <w:hideMark/>
          </w:tcPr>
          <w:p w14:paraId="6AF7F126" w14:textId="77777777" w:rsidR="00F7696B" w:rsidRPr="00F7696B" w:rsidRDefault="00F7696B" w:rsidP="00F7696B">
            <w:pPr>
              <w:rPr>
                <w:rFonts w:ascii="Aptos Narrow" w:eastAsia="Times New Roman" w:hAnsi="Aptos Narrow" w:cs="Times New Roman"/>
                <w:color w:val="000000"/>
                <w:kern w:val="0"/>
                <w:lang w:eastAsia="en-IN"/>
                <w14:ligatures w14:val="none"/>
              </w:rPr>
            </w:pPr>
            <w:r w:rsidRPr="00F7696B">
              <w:rPr>
                <w:rFonts w:ascii="Aptos Narrow" w:eastAsia="Times New Roman" w:hAnsi="Aptos Narrow" w:cs="Times New Roman"/>
                <w:color w:val="000000"/>
                <w:kern w:val="0"/>
                <w:lang w:eastAsia="en-IN"/>
                <w14:ligatures w14:val="none"/>
              </w:rPr>
              <w:t>Phase-in of LCR to ensure sufficient high-quality liquid assets</w:t>
            </w:r>
          </w:p>
        </w:tc>
      </w:tr>
      <w:tr w:rsidR="00F7696B" w:rsidRPr="00F7696B" w14:paraId="1AB80A28" w14:textId="77777777" w:rsidTr="00F7696B">
        <w:trPr>
          <w:trHeight w:val="696"/>
        </w:trPr>
        <w:tc>
          <w:tcPr>
            <w:tcW w:w="2337" w:type="dxa"/>
            <w:hideMark/>
          </w:tcPr>
          <w:p w14:paraId="0FA38410" w14:textId="77777777" w:rsidR="00F7696B" w:rsidRPr="00F7696B" w:rsidRDefault="00F7696B" w:rsidP="00F7696B">
            <w:pPr>
              <w:rPr>
                <w:rFonts w:ascii="Aptos Narrow" w:eastAsia="Times New Roman" w:hAnsi="Aptos Narrow" w:cs="Times New Roman"/>
                <w:color w:val="000000"/>
                <w:kern w:val="0"/>
                <w:lang w:eastAsia="en-IN"/>
                <w14:ligatures w14:val="none"/>
              </w:rPr>
            </w:pPr>
            <w:r w:rsidRPr="00F7696B">
              <w:rPr>
                <w:rFonts w:ascii="Aptos Narrow" w:eastAsia="Times New Roman" w:hAnsi="Aptos Narrow" w:cs="Times New Roman"/>
                <w:color w:val="000000"/>
                <w:kern w:val="0"/>
                <w:lang w:eastAsia="en-IN"/>
                <w14:ligatures w14:val="none"/>
              </w:rPr>
              <w:t>January 1, 2018</w:t>
            </w:r>
          </w:p>
        </w:tc>
        <w:tc>
          <w:tcPr>
            <w:tcW w:w="3333" w:type="dxa"/>
            <w:hideMark/>
          </w:tcPr>
          <w:p w14:paraId="0F0E1981" w14:textId="77777777" w:rsidR="00F7696B" w:rsidRPr="00F7696B" w:rsidRDefault="00F7696B" w:rsidP="00F7696B">
            <w:pPr>
              <w:rPr>
                <w:rFonts w:ascii="Aptos Narrow" w:eastAsia="Times New Roman" w:hAnsi="Aptos Narrow" w:cs="Times New Roman"/>
                <w:color w:val="000000"/>
                <w:kern w:val="0"/>
                <w:lang w:eastAsia="en-IN"/>
                <w14:ligatures w14:val="none"/>
              </w:rPr>
            </w:pPr>
            <w:r w:rsidRPr="00F7696B">
              <w:rPr>
                <w:rFonts w:ascii="Aptos Narrow" w:eastAsia="Times New Roman" w:hAnsi="Aptos Narrow" w:cs="Times New Roman"/>
                <w:color w:val="000000"/>
                <w:kern w:val="0"/>
                <w:lang w:eastAsia="en-IN"/>
                <w14:ligatures w14:val="none"/>
              </w:rPr>
              <w:t>January 1, 2021</w:t>
            </w:r>
          </w:p>
        </w:tc>
        <w:tc>
          <w:tcPr>
            <w:tcW w:w="3426" w:type="dxa"/>
            <w:hideMark/>
          </w:tcPr>
          <w:p w14:paraId="2AF52C7A" w14:textId="77777777" w:rsidR="00F7696B" w:rsidRPr="00F7696B" w:rsidRDefault="00F7696B" w:rsidP="00F7696B">
            <w:pPr>
              <w:rPr>
                <w:rFonts w:ascii="Aptos Narrow" w:eastAsia="Times New Roman" w:hAnsi="Aptos Narrow" w:cs="Times New Roman"/>
                <w:color w:val="000000"/>
                <w:kern w:val="0"/>
                <w:lang w:eastAsia="en-IN"/>
                <w14:ligatures w14:val="none"/>
              </w:rPr>
            </w:pPr>
            <w:r w:rsidRPr="00F7696B">
              <w:rPr>
                <w:rFonts w:ascii="Aptos Narrow" w:eastAsia="Times New Roman" w:hAnsi="Aptos Narrow" w:cs="Times New Roman"/>
                <w:color w:val="000000"/>
                <w:kern w:val="0"/>
                <w:lang w:eastAsia="en-IN"/>
                <w14:ligatures w14:val="none"/>
              </w:rPr>
              <w:t>Requirement to maintain stable funding over a one-year period</w:t>
            </w:r>
          </w:p>
        </w:tc>
      </w:tr>
      <w:tr w:rsidR="00F7696B" w:rsidRPr="00F7696B" w14:paraId="4CA6CDA6" w14:textId="77777777" w:rsidTr="00F7696B">
        <w:trPr>
          <w:trHeight w:val="522"/>
        </w:trPr>
        <w:tc>
          <w:tcPr>
            <w:tcW w:w="2337" w:type="dxa"/>
            <w:hideMark/>
          </w:tcPr>
          <w:p w14:paraId="216A5F19" w14:textId="77777777" w:rsidR="00F7696B" w:rsidRPr="00F7696B" w:rsidRDefault="00F7696B" w:rsidP="00F7696B">
            <w:pPr>
              <w:rPr>
                <w:rFonts w:ascii="Aptos Narrow" w:eastAsia="Times New Roman" w:hAnsi="Aptos Narrow" w:cs="Times New Roman"/>
                <w:color w:val="000000"/>
                <w:kern w:val="0"/>
                <w:lang w:eastAsia="en-IN"/>
                <w14:ligatures w14:val="none"/>
              </w:rPr>
            </w:pPr>
            <w:r w:rsidRPr="00F7696B">
              <w:rPr>
                <w:rFonts w:ascii="Aptos Narrow" w:eastAsia="Times New Roman" w:hAnsi="Aptos Narrow" w:cs="Times New Roman"/>
                <w:color w:val="000000"/>
                <w:kern w:val="0"/>
                <w:lang w:eastAsia="en-IN"/>
                <w14:ligatures w14:val="none"/>
              </w:rPr>
              <w:t>January 1, 2016</w:t>
            </w:r>
          </w:p>
        </w:tc>
        <w:tc>
          <w:tcPr>
            <w:tcW w:w="3333" w:type="dxa"/>
            <w:hideMark/>
          </w:tcPr>
          <w:p w14:paraId="08CF0F43" w14:textId="77777777" w:rsidR="00F7696B" w:rsidRPr="00F7696B" w:rsidRDefault="00F7696B" w:rsidP="00F7696B">
            <w:pPr>
              <w:rPr>
                <w:rFonts w:ascii="Aptos Narrow" w:eastAsia="Times New Roman" w:hAnsi="Aptos Narrow" w:cs="Times New Roman"/>
                <w:color w:val="000000"/>
                <w:kern w:val="0"/>
                <w:lang w:eastAsia="en-IN"/>
                <w14:ligatures w14:val="none"/>
              </w:rPr>
            </w:pPr>
            <w:r w:rsidRPr="00F7696B">
              <w:rPr>
                <w:rFonts w:ascii="Aptos Narrow" w:eastAsia="Times New Roman" w:hAnsi="Aptos Narrow" w:cs="Times New Roman"/>
                <w:color w:val="000000"/>
                <w:kern w:val="0"/>
                <w:lang w:eastAsia="en-IN"/>
                <w14:ligatures w14:val="none"/>
              </w:rPr>
              <w:t>January 1, 2019</w:t>
            </w:r>
          </w:p>
        </w:tc>
        <w:tc>
          <w:tcPr>
            <w:tcW w:w="3426" w:type="dxa"/>
            <w:hideMark/>
          </w:tcPr>
          <w:p w14:paraId="0A893444" w14:textId="77777777" w:rsidR="00F7696B" w:rsidRPr="00F7696B" w:rsidRDefault="00F7696B" w:rsidP="00F7696B">
            <w:pPr>
              <w:rPr>
                <w:rFonts w:ascii="Aptos Narrow" w:eastAsia="Times New Roman" w:hAnsi="Aptos Narrow" w:cs="Times New Roman"/>
                <w:color w:val="000000"/>
                <w:kern w:val="0"/>
                <w:lang w:eastAsia="en-IN"/>
                <w14:ligatures w14:val="none"/>
              </w:rPr>
            </w:pPr>
            <w:r w:rsidRPr="00F7696B">
              <w:rPr>
                <w:rFonts w:ascii="Aptos Narrow" w:eastAsia="Times New Roman" w:hAnsi="Aptos Narrow" w:cs="Times New Roman"/>
                <w:color w:val="000000"/>
                <w:kern w:val="0"/>
                <w:lang w:eastAsia="en-IN"/>
                <w14:ligatures w14:val="none"/>
              </w:rPr>
              <w:t>Introduction and phase-in of capital conservation buffer</w:t>
            </w:r>
          </w:p>
        </w:tc>
      </w:tr>
      <w:tr w:rsidR="00F7696B" w:rsidRPr="00F7696B" w14:paraId="1FA5A831" w14:textId="77777777" w:rsidTr="00F7696B">
        <w:trPr>
          <w:trHeight w:val="784"/>
        </w:trPr>
        <w:tc>
          <w:tcPr>
            <w:tcW w:w="2337" w:type="dxa"/>
            <w:hideMark/>
          </w:tcPr>
          <w:p w14:paraId="362C34F1" w14:textId="77777777" w:rsidR="00F7696B" w:rsidRPr="00F7696B" w:rsidRDefault="00F7696B" w:rsidP="00F7696B">
            <w:pPr>
              <w:rPr>
                <w:rFonts w:ascii="Aptos Narrow" w:eastAsia="Times New Roman" w:hAnsi="Aptos Narrow" w:cs="Times New Roman"/>
                <w:color w:val="000000"/>
                <w:kern w:val="0"/>
                <w:lang w:eastAsia="en-IN"/>
                <w14:ligatures w14:val="none"/>
              </w:rPr>
            </w:pPr>
            <w:r w:rsidRPr="00F7696B">
              <w:rPr>
                <w:rFonts w:ascii="Aptos Narrow" w:eastAsia="Times New Roman" w:hAnsi="Aptos Narrow" w:cs="Times New Roman"/>
                <w:color w:val="000000"/>
                <w:kern w:val="0"/>
                <w:lang w:eastAsia="en-IN"/>
                <w14:ligatures w14:val="none"/>
              </w:rPr>
              <w:t>Varies by jurisdiction</w:t>
            </w:r>
          </w:p>
        </w:tc>
        <w:tc>
          <w:tcPr>
            <w:tcW w:w="3333" w:type="dxa"/>
            <w:hideMark/>
          </w:tcPr>
          <w:p w14:paraId="58F7E102" w14:textId="77777777" w:rsidR="00F7696B" w:rsidRPr="00F7696B" w:rsidRDefault="00F7696B" w:rsidP="00F7696B">
            <w:pPr>
              <w:rPr>
                <w:rFonts w:ascii="Aptos Narrow" w:eastAsia="Times New Roman" w:hAnsi="Aptos Narrow" w:cs="Times New Roman"/>
                <w:color w:val="000000"/>
                <w:kern w:val="0"/>
                <w:lang w:eastAsia="en-IN"/>
                <w14:ligatures w14:val="none"/>
              </w:rPr>
            </w:pPr>
            <w:r w:rsidRPr="00F7696B">
              <w:rPr>
                <w:rFonts w:ascii="Aptos Narrow" w:eastAsia="Times New Roman" w:hAnsi="Aptos Narrow" w:cs="Times New Roman"/>
                <w:color w:val="000000"/>
                <w:kern w:val="0"/>
                <w:lang w:eastAsia="en-IN"/>
                <w14:ligatures w14:val="none"/>
              </w:rPr>
              <w:t>Varies by jurisdiction</w:t>
            </w:r>
          </w:p>
        </w:tc>
        <w:tc>
          <w:tcPr>
            <w:tcW w:w="3426" w:type="dxa"/>
            <w:hideMark/>
          </w:tcPr>
          <w:p w14:paraId="387FF34D" w14:textId="77777777" w:rsidR="00F7696B" w:rsidRPr="00F7696B" w:rsidRDefault="00F7696B" w:rsidP="00F7696B">
            <w:pPr>
              <w:rPr>
                <w:rFonts w:ascii="Aptos Narrow" w:eastAsia="Times New Roman" w:hAnsi="Aptos Narrow" w:cs="Times New Roman"/>
                <w:color w:val="000000"/>
                <w:kern w:val="0"/>
                <w:lang w:eastAsia="en-IN"/>
                <w14:ligatures w14:val="none"/>
              </w:rPr>
            </w:pPr>
            <w:r w:rsidRPr="00F7696B">
              <w:rPr>
                <w:rFonts w:ascii="Aptos Narrow" w:eastAsia="Times New Roman" w:hAnsi="Aptos Narrow" w:cs="Times New Roman"/>
                <w:color w:val="000000"/>
                <w:kern w:val="0"/>
                <w:lang w:eastAsia="en-IN"/>
                <w14:ligatures w14:val="none"/>
              </w:rPr>
              <w:t>National discretion to implement during periods of high credit growth</w:t>
            </w:r>
          </w:p>
        </w:tc>
      </w:tr>
      <w:tr w:rsidR="00F7696B" w:rsidRPr="00F7696B" w14:paraId="785100AB" w14:textId="77777777" w:rsidTr="00F7696B">
        <w:trPr>
          <w:trHeight w:val="696"/>
        </w:trPr>
        <w:tc>
          <w:tcPr>
            <w:tcW w:w="2337" w:type="dxa"/>
            <w:hideMark/>
          </w:tcPr>
          <w:p w14:paraId="313223C3" w14:textId="77777777" w:rsidR="00F7696B" w:rsidRPr="00F7696B" w:rsidRDefault="00F7696B" w:rsidP="00F7696B">
            <w:pPr>
              <w:rPr>
                <w:rFonts w:ascii="Aptos Narrow" w:eastAsia="Times New Roman" w:hAnsi="Aptos Narrow" w:cs="Times New Roman"/>
                <w:color w:val="000000"/>
                <w:kern w:val="0"/>
                <w:lang w:eastAsia="en-IN"/>
                <w14:ligatures w14:val="none"/>
              </w:rPr>
            </w:pPr>
            <w:r w:rsidRPr="00F7696B">
              <w:rPr>
                <w:rFonts w:ascii="Aptos Narrow" w:eastAsia="Times New Roman" w:hAnsi="Aptos Narrow" w:cs="Times New Roman"/>
                <w:color w:val="000000"/>
                <w:kern w:val="0"/>
                <w:lang w:eastAsia="en-IN"/>
                <w14:ligatures w14:val="none"/>
              </w:rPr>
              <w:t>January 1, 2016</w:t>
            </w:r>
          </w:p>
        </w:tc>
        <w:tc>
          <w:tcPr>
            <w:tcW w:w="3333" w:type="dxa"/>
            <w:hideMark/>
          </w:tcPr>
          <w:p w14:paraId="6B92C003" w14:textId="77777777" w:rsidR="00F7696B" w:rsidRPr="00F7696B" w:rsidRDefault="00F7696B" w:rsidP="00F7696B">
            <w:pPr>
              <w:rPr>
                <w:rFonts w:ascii="Aptos Narrow" w:eastAsia="Times New Roman" w:hAnsi="Aptos Narrow" w:cs="Times New Roman"/>
                <w:color w:val="000000"/>
                <w:kern w:val="0"/>
                <w:lang w:eastAsia="en-IN"/>
                <w14:ligatures w14:val="none"/>
              </w:rPr>
            </w:pPr>
            <w:r w:rsidRPr="00F7696B">
              <w:rPr>
                <w:rFonts w:ascii="Aptos Narrow" w:eastAsia="Times New Roman" w:hAnsi="Aptos Narrow" w:cs="Times New Roman"/>
                <w:color w:val="000000"/>
                <w:kern w:val="0"/>
                <w:lang w:eastAsia="en-IN"/>
                <w14:ligatures w14:val="none"/>
              </w:rPr>
              <w:t>January 1, 2019</w:t>
            </w:r>
          </w:p>
        </w:tc>
        <w:tc>
          <w:tcPr>
            <w:tcW w:w="3426" w:type="dxa"/>
            <w:hideMark/>
          </w:tcPr>
          <w:p w14:paraId="77DD1A90" w14:textId="77777777" w:rsidR="00F7696B" w:rsidRPr="00F7696B" w:rsidRDefault="00F7696B" w:rsidP="00F7696B">
            <w:pPr>
              <w:rPr>
                <w:rFonts w:ascii="Aptos Narrow" w:eastAsia="Times New Roman" w:hAnsi="Aptos Narrow" w:cs="Times New Roman"/>
                <w:color w:val="000000"/>
                <w:kern w:val="0"/>
                <w:lang w:eastAsia="en-IN"/>
                <w14:ligatures w14:val="none"/>
              </w:rPr>
            </w:pPr>
            <w:r w:rsidRPr="00F7696B">
              <w:rPr>
                <w:rFonts w:ascii="Aptos Narrow" w:eastAsia="Times New Roman" w:hAnsi="Aptos Narrow" w:cs="Times New Roman"/>
                <w:color w:val="000000"/>
                <w:kern w:val="0"/>
                <w:lang w:eastAsia="en-IN"/>
                <w14:ligatures w14:val="none"/>
              </w:rPr>
              <w:t>Additional capital and supervisory standards for G-SIBs</w:t>
            </w:r>
          </w:p>
        </w:tc>
      </w:tr>
    </w:tbl>
    <w:p w14:paraId="11C30FAD" w14:textId="77777777" w:rsidR="00B90271" w:rsidRPr="00B90271" w:rsidRDefault="00B90271" w:rsidP="00B90271"/>
    <w:p w14:paraId="2665F539" w14:textId="77777777" w:rsidR="00F7696B" w:rsidRPr="00F7696B" w:rsidRDefault="00F7696B" w:rsidP="00F7696B">
      <w:pPr>
        <w:rPr>
          <w:rFonts w:eastAsia="Times New Roman" w:cs="Times New Roman"/>
          <w:kern w:val="0"/>
          <w:sz w:val="24"/>
          <w:szCs w:val="24"/>
          <w:lang w:eastAsia="en-IN"/>
          <w14:ligatures w14:val="none"/>
        </w:rPr>
      </w:pPr>
      <w:r w:rsidRPr="00F7696B">
        <w:rPr>
          <w:rFonts w:eastAsia="Times New Roman" w:cs="Times New Roman"/>
          <w:kern w:val="0"/>
          <w:sz w:val="24"/>
          <w:szCs w:val="24"/>
          <w:lang w:eastAsia="en-IN"/>
          <w14:ligatures w14:val="none"/>
        </w:rPr>
        <w:t>This table outlines the timeline for the implementation of various regulatory components under Basel III, which is an international framework for banking regulation aimed at strengthening the resilience of the global banking system. Here's how to interpret each component:</w:t>
      </w:r>
    </w:p>
    <w:p w14:paraId="166227CC" w14:textId="77777777" w:rsidR="00F7696B" w:rsidRDefault="00F7696B">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307D65EC" w14:textId="23873DFF" w:rsidR="00F7696B" w:rsidRPr="00F7696B" w:rsidRDefault="00F7696B" w:rsidP="00F7696B">
      <w:pPr>
        <w:rPr>
          <w:rFonts w:eastAsia="Times New Roman" w:cs="Times New Roman"/>
          <w:b/>
          <w:bCs/>
          <w:kern w:val="0"/>
          <w:sz w:val="24"/>
          <w:szCs w:val="24"/>
          <w:lang w:eastAsia="en-IN"/>
          <w14:ligatures w14:val="none"/>
        </w:rPr>
      </w:pPr>
      <w:r w:rsidRPr="00F7696B">
        <w:rPr>
          <w:rFonts w:eastAsia="Times New Roman" w:cs="Times New Roman"/>
          <w:b/>
          <w:bCs/>
          <w:kern w:val="0"/>
          <w:sz w:val="24"/>
          <w:szCs w:val="24"/>
          <w:lang w:eastAsia="en-IN"/>
          <w14:ligatures w14:val="none"/>
        </w:rPr>
        <w:lastRenderedPageBreak/>
        <w:t>Minimum Capital Ratios:</w:t>
      </w:r>
    </w:p>
    <w:p w14:paraId="55BBDCE2" w14:textId="77777777" w:rsidR="00F7696B" w:rsidRPr="00F7696B" w:rsidRDefault="00F7696B" w:rsidP="00F7696B">
      <w:pPr>
        <w:rPr>
          <w:rFonts w:eastAsia="Times New Roman" w:cs="Times New Roman"/>
          <w:kern w:val="0"/>
          <w:sz w:val="24"/>
          <w:szCs w:val="24"/>
          <w:lang w:eastAsia="en-IN"/>
          <w14:ligatures w14:val="none"/>
        </w:rPr>
      </w:pPr>
      <w:r w:rsidRPr="00F7696B">
        <w:rPr>
          <w:rFonts w:eastAsia="Times New Roman" w:cs="Times New Roman"/>
          <w:b/>
          <w:bCs/>
          <w:kern w:val="0"/>
          <w:sz w:val="24"/>
          <w:szCs w:val="24"/>
          <w:lang w:eastAsia="en-IN"/>
          <w14:ligatures w14:val="none"/>
        </w:rPr>
        <w:t>Initial Implementation Date:</w:t>
      </w:r>
      <w:r w:rsidRPr="00F7696B">
        <w:rPr>
          <w:rFonts w:eastAsia="Times New Roman" w:cs="Times New Roman"/>
          <w:kern w:val="0"/>
          <w:sz w:val="24"/>
          <w:szCs w:val="24"/>
          <w:lang w:eastAsia="en-IN"/>
          <w14:ligatures w14:val="none"/>
        </w:rPr>
        <w:t xml:space="preserve"> January 1, 2013</w:t>
      </w:r>
    </w:p>
    <w:p w14:paraId="2315B540" w14:textId="77777777" w:rsidR="00F7696B" w:rsidRPr="00F7696B" w:rsidRDefault="00F7696B" w:rsidP="00F7696B">
      <w:pPr>
        <w:rPr>
          <w:rFonts w:eastAsia="Times New Roman" w:cs="Times New Roman"/>
          <w:kern w:val="0"/>
          <w:sz w:val="24"/>
          <w:szCs w:val="24"/>
          <w:lang w:eastAsia="en-IN"/>
          <w14:ligatures w14:val="none"/>
        </w:rPr>
      </w:pPr>
      <w:r w:rsidRPr="00F7696B">
        <w:rPr>
          <w:rFonts w:eastAsia="Times New Roman" w:cs="Times New Roman"/>
          <w:b/>
          <w:bCs/>
          <w:kern w:val="0"/>
          <w:sz w:val="24"/>
          <w:szCs w:val="24"/>
          <w:lang w:eastAsia="en-IN"/>
          <w14:ligatures w14:val="none"/>
        </w:rPr>
        <w:t>Full Implementation Date:</w:t>
      </w:r>
      <w:r w:rsidRPr="00F7696B">
        <w:rPr>
          <w:rFonts w:eastAsia="Times New Roman" w:cs="Times New Roman"/>
          <w:kern w:val="0"/>
          <w:sz w:val="24"/>
          <w:szCs w:val="24"/>
          <w:lang w:eastAsia="en-IN"/>
          <w14:ligatures w14:val="none"/>
        </w:rPr>
        <w:t xml:space="preserve"> January 1, 2019</w:t>
      </w:r>
    </w:p>
    <w:p w14:paraId="12D7285A" w14:textId="77777777" w:rsidR="00F7696B" w:rsidRPr="00F7696B" w:rsidRDefault="00F7696B" w:rsidP="00F7696B">
      <w:pPr>
        <w:rPr>
          <w:rFonts w:eastAsia="Times New Roman" w:cs="Times New Roman"/>
          <w:kern w:val="0"/>
          <w:sz w:val="24"/>
          <w:szCs w:val="24"/>
          <w:lang w:eastAsia="en-IN"/>
          <w14:ligatures w14:val="none"/>
        </w:rPr>
      </w:pPr>
      <w:r w:rsidRPr="00F7696B">
        <w:rPr>
          <w:rFonts w:eastAsia="Times New Roman" w:cs="Times New Roman"/>
          <w:b/>
          <w:bCs/>
          <w:kern w:val="0"/>
          <w:sz w:val="24"/>
          <w:szCs w:val="24"/>
          <w:lang w:eastAsia="en-IN"/>
          <w14:ligatures w14:val="none"/>
        </w:rPr>
        <w:t>Description:</w:t>
      </w:r>
      <w:r w:rsidRPr="00F7696B">
        <w:rPr>
          <w:rFonts w:eastAsia="Times New Roman" w:cs="Times New Roman"/>
          <w:kern w:val="0"/>
          <w:sz w:val="24"/>
          <w:szCs w:val="24"/>
          <w:lang w:eastAsia="en-IN"/>
          <w14:ligatures w14:val="none"/>
        </w:rPr>
        <w:t xml:space="preserve"> This phase involved the gradual introduction and phase-in of increased minimum capital requirements for banks, including Common Equity Tier 1 (CET1), Tier 1 Capital, and Total Capital ratios. The full implementation ensured banks met higher capital adequacy standards to withstand financial shocks.</w:t>
      </w:r>
    </w:p>
    <w:p w14:paraId="6333BED6" w14:textId="77777777" w:rsidR="00F7696B" w:rsidRPr="00F7696B" w:rsidRDefault="00F7696B" w:rsidP="00F7696B">
      <w:pPr>
        <w:rPr>
          <w:rFonts w:eastAsia="Times New Roman" w:cs="Times New Roman"/>
          <w:b/>
          <w:bCs/>
          <w:kern w:val="0"/>
          <w:sz w:val="24"/>
          <w:szCs w:val="24"/>
          <w:lang w:eastAsia="en-IN"/>
          <w14:ligatures w14:val="none"/>
        </w:rPr>
      </w:pPr>
      <w:r w:rsidRPr="00F7696B">
        <w:rPr>
          <w:rFonts w:eastAsia="Times New Roman" w:cs="Times New Roman"/>
          <w:b/>
          <w:bCs/>
          <w:kern w:val="0"/>
          <w:sz w:val="24"/>
          <w:szCs w:val="24"/>
          <w:lang w:eastAsia="en-IN"/>
          <w14:ligatures w14:val="none"/>
        </w:rPr>
        <w:t>Leverage Ratio:</w:t>
      </w:r>
    </w:p>
    <w:p w14:paraId="532D1625" w14:textId="77777777" w:rsidR="00F7696B" w:rsidRPr="00F7696B" w:rsidRDefault="00F7696B" w:rsidP="00F7696B">
      <w:pPr>
        <w:rPr>
          <w:rFonts w:eastAsia="Times New Roman" w:cs="Times New Roman"/>
          <w:kern w:val="0"/>
          <w:sz w:val="24"/>
          <w:szCs w:val="24"/>
          <w:lang w:eastAsia="en-IN"/>
          <w14:ligatures w14:val="none"/>
        </w:rPr>
      </w:pPr>
      <w:r w:rsidRPr="00F7696B">
        <w:rPr>
          <w:rFonts w:eastAsia="Times New Roman" w:cs="Times New Roman"/>
          <w:b/>
          <w:bCs/>
          <w:kern w:val="0"/>
          <w:sz w:val="24"/>
          <w:szCs w:val="24"/>
          <w:lang w:eastAsia="en-IN"/>
          <w14:ligatures w14:val="none"/>
        </w:rPr>
        <w:t>Initial Implementation Date:</w:t>
      </w:r>
      <w:r w:rsidRPr="00F7696B">
        <w:rPr>
          <w:rFonts w:eastAsia="Times New Roman" w:cs="Times New Roman"/>
          <w:kern w:val="0"/>
          <w:sz w:val="24"/>
          <w:szCs w:val="24"/>
          <w:lang w:eastAsia="en-IN"/>
          <w14:ligatures w14:val="none"/>
        </w:rPr>
        <w:t xml:space="preserve"> January 1, 2013</w:t>
      </w:r>
    </w:p>
    <w:p w14:paraId="03B773B2" w14:textId="77777777" w:rsidR="00F7696B" w:rsidRPr="00F7696B" w:rsidRDefault="00F7696B" w:rsidP="00F7696B">
      <w:pPr>
        <w:rPr>
          <w:rFonts w:eastAsia="Times New Roman" w:cs="Times New Roman"/>
          <w:kern w:val="0"/>
          <w:sz w:val="24"/>
          <w:szCs w:val="24"/>
          <w:lang w:eastAsia="en-IN"/>
          <w14:ligatures w14:val="none"/>
        </w:rPr>
      </w:pPr>
      <w:r w:rsidRPr="00F7696B">
        <w:rPr>
          <w:rFonts w:eastAsia="Times New Roman" w:cs="Times New Roman"/>
          <w:b/>
          <w:bCs/>
          <w:kern w:val="0"/>
          <w:sz w:val="24"/>
          <w:szCs w:val="24"/>
          <w:lang w:eastAsia="en-IN"/>
          <w14:ligatures w14:val="none"/>
        </w:rPr>
        <w:t>Full Implementation Date:</w:t>
      </w:r>
      <w:r w:rsidRPr="00F7696B">
        <w:rPr>
          <w:rFonts w:eastAsia="Times New Roman" w:cs="Times New Roman"/>
          <w:kern w:val="0"/>
          <w:sz w:val="24"/>
          <w:szCs w:val="24"/>
          <w:lang w:eastAsia="en-IN"/>
          <w14:ligatures w14:val="none"/>
        </w:rPr>
        <w:t xml:space="preserve"> January 1, 2018</w:t>
      </w:r>
    </w:p>
    <w:p w14:paraId="6B4FEA78" w14:textId="450B458A" w:rsidR="00F7696B" w:rsidRDefault="00F7696B" w:rsidP="00F7696B">
      <w:pPr>
        <w:rPr>
          <w:rFonts w:eastAsia="Times New Roman" w:cs="Times New Roman"/>
          <w:kern w:val="0"/>
          <w:sz w:val="24"/>
          <w:szCs w:val="24"/>
          <w:lang w:eastAsia="en-IN"/>
          <w14:ligatures w14:val="none"/>
        </w:rPr>
      </w:pPr>
      <w:r w:rsidRPr="00F7696B">
        <w:rPr>
          <w:rFonts w:eastAsia="Times New Roman" w:cs="Times New Roman"/>
          <w:b/>
          <w:bCs/>
          <w:kern w:val="0"/>
          <w:sz w:val="24"/>
          <w:szCs w:val="24"/>
          <w:lang w:eastAsia="en-IN"/>
          <w14:ligatures w14:val="none"/>
        </w:rPr>
        <w:t>Description:</w:t>
      </w:r>
      <w:r w:rsidRPr="00F7696B">
        <w:rPr>
          <w:rFonts w:eastAsia="Times New Roman" w:cs="Times New Roman"/>
          <w:kern w:val="0"/>
          <w:sz w:val="24"/>
          <w:szCs w:val="24"/>
          <w:lang w:eastAsia="en-IN"/>
          <w14:ligatures w14:val="none"/>
        </w:rPr>
        <w:t xml:space="preserve"> The leverage ratio was introduced as a supplementary measure to the risk-based capital requirements. It focuses on the ratio of Tier 1 capital to total exposure and serves as a backstop to ensure banks have a minimum level of capital relative to their total assets without considering risk.</w:t>
      </w:r>
    </w:p>
    <w:p w14:paraId="76123E75" w14:textId="5B47C4A6" w:rsidR="00F7696B" w:rsidRPr="00F7696B" w:rsidRDefault="00F7696B" w:rsidP="00F7696B">
      <w:pPr>
        <w:rPr>
          <w:rFonts w:eastAsia="Times New Roman" w:cs="Times New Roman"/>
          <w:b/>
          <w:bCs/>
          <w:kern w:val="0"/>
          <w:sz w:val="24"/>
          <w:szCs w:val="24"/>
          <w:lang w:eastAsia="en-IN"/>
          <w14:ligatures w14:val="none"/>
        </w:rPr>
      </w:pPr>
      <w:r w:rsidRPr="00F7696B">
        <w:rPr>
          <w:rFonts w:eastAsia="Times New Roman" w:cs="Times New Roman"/>
          <w:b/>
          <w:bCs/>
          <w:kern w:val="0"/>
          <w:sz w:val="24"/>
          <w:szCs w:val="24"/>
          <w:lang w:eastAsia="en-IN"/>
          <w14:ligatures w14:val="none"/>
        </w:rPr>
        <w:t>Liquidity Coverage Ratio (LCR):</w:t>
      </w:r>
    </w:p>
    <w:p w14:paraId="34F3086A" w14:textId="77777777" w:rsidR="00F7696B" w:rsidRPr="00F7696B" w:rsidRDefault="00F7696B" w:rsidP="00F7696B">
      <w:pPr>
        <w:rPr>
          <w:rFonts w:eastAsia="Times New Roman" w:cs="Times New Roman"/>
          <w:kern w:val="0"/>
          <w:sz w:val="24"/>
          <w:szCs w:val="24"/>
          <w:lang w:eastAsia="en-IN"/>
          <w14:ligatures w14:val="none"/>
        </w:rPr>
      </w:pPr>
      <w:r w:rsidRPr="00F7696B">
        <w:rPr>
          <w:rFonts w:eastAsia="Times New Roman" w:cs="Times New Roman"/>
          <w:b/>
          <w:bCs/>
          <w:kern w:val="0"/>
          <w:sz w:val="24"/>
          <w:szCs w:val="24"/>
          <w:lang w:eastAsia="en-IN"/>
          <w14:ligatures w14:val="none"/>
        </w:rPr>
        <w:t>Initial Implementation Date:</w:t>
      </w:r>
      <w:r w:rsidRPr="00F7696B">
        <w:rPr>
          <w:rFonts w:eastAsia="Times New Roman" w:cs="Times New Roman"/>
          <w:kern w:val="0"/>
          <w:sz w:val="24"/>
          <w:szCs w:val="24"/>
          <w:lang w:eastAsia="en-IN"/>
          <w14:ligatures w14:val="none"/>
        </w:rPr>
        <w:t xml:space="preserve"> January 1, 2015</w:t>
      </w:r>
    </w:p>
    <w:p w14:paraId="6A96925D" w14:textId="77777777" w:rsidR="00F7696B" w:rsidRPr="00F7696B" w:rsidRDefault="00F7696B" w:rsidP="00F7696B">
      <w:pPr>
        <w:rPr>
          <w:rFonts w:eastAsia="Times New Roman" w:cs="Times New Roman"/>
          <w:kern w:val="0"/>
          <w:sz w:val="24"/>
          <w:szCs w:val="24"/>
          <w:lang w:eastAsia="en-IN"/>
          <w14:ligatures w14:val="none"/>
        </w:rPr>
      </w:pPr>
      <w:r w:rsidRPr="00F7696B">
        <w:rPr>
          <w:rFonts w:eastAsia="Times New Roman" w:cs="Times New Roman"/>
          <w:b/>
          <w:bCs/>
          <w:kern w:val="0"/>
          <w:sz w:val="24"/>
          <w:szCs w:val="24"/>
          <w:lang w:eastAsia="en-IN"/>
          <w14:ligatures w14:val="none"/>
        </w:rPr>
        <w:t>Full Implementation Date:</w:t>
      </w:r>
      <w:r w:rsidRPr="00F7696B">
        <w:rPr>
          <w:rFonts w:eastAsia="Times New Roman" w:cs="Times New Roman"/>
          <w:kern w:val="0"/>
          <w:sz w:val="24"/>
          <w:szCs w:val="24"/>
          <w:lang w:eastAsia="en-IN"/>
          <w14:ligatures w14:val="none"/>
        </w:rPr>
        <w:t xml:space="preserve"> January 1, 2019</w:t>
      </w:r>
    </w:p>
    <w:p w14:paraId="2D79DB0B" w14:textId="77777777" w:rsidR="00F7696B" w:rsidRPr="00F7696B" w:rsidRDefault="00F7696B" w:rsidP="00F7696B">
      <w:pPr>
        <w:rPr>
          <w:rFonts w:eastAsia="Times New Roman" w:cs="Times New Roman"/>
          <w:kern w:val="0"/>
          <w:sz w:val="24"/>
          <w:szCs w:val="24"/>
          <w:lang w:eastAsia="en-IN"/>
          <w14:ligatures w14:val="none"/>
        </w:rPr>
      </w:pPr>
      <w:r w:rsidRPr="00F7696B">
        <w:rPr>
          <w:rFonts w:eastAsia="Times New Roman" w:cs="Times New Roman"/>
          <w:b/>
          <w:bCs/>
          <w:kern w:val="0"/>
          <w:sz w:val="24"/>
          <w:szCs w:val="24"/>
          <w:lang w:eastAsia="en-IN"/>
          <w14:ligatures w14:val="none"/>
        </w:rPr>
        <w:t>Description:</w:t>
      </w:r>
      <w:r w:rsidRPr="00F7696B">
        <w:rPr>
          <w:rFonts w:eastAsia="Times New Roman" w:cs="Times New Roman"/>
          <w:kern w:val="0"/>
          <w:sz w:val="24"/>
          <w:szCs w:val="24"/>
          <w:lang w:eastAsia="en-IN"/>
          <w14:ligatures w14:val="none"/>
        </w:rPr>
        <w:t xml:space="preserve"> The LCR requires banks to hold a sufficient stock of high-quality liquid assets that can be quickly converted into cash to cover potential net cash outflows over a 30-day period under stressed conditions. The phased implementation ensured banks gradually built up their liquidity buffers.</w:t>
      </w:r>
    </w:p>
    <w:p w14:paraId="36D505FF" w14:textId="77777777" w:rsidR="00F7696B" w:rsidRPr="00F7696B" w:rsidRDefault="00F7696B" w:rsidP="00F7696B">
      <w:pPr>
        <w:rPr>
          <w:rFonts w:eastAsia="Times New Roman" w:cs="Times New Roman"/>
          <w:b/>
          <w:bCs/>
          <w:kern w:val="0"/>
          <w:sz w:val="24"/>
          <w:szCs w:val="24"/>
          <w:lang w:eastAsia="en-IN"/>
          <w14:ligatures w14:val="none"/>
        </w:rPr>
      </w:pPr>
      <w:r w:rsidRPr="00F7696B">
        <w:rPr>
          <w:rFonts w:eastAsia="Times New Roman" w:cs="Times New Roman"/>
          <w:b/>
          <w:bCs/>
          <w:kern w:val="0"/>
          <w:sz w:val="24"/>
          <w:szCs w:val="24"/>
          <w:lang w:eastAsia="en-IN"/>
          <w14:ligatures w14:val="none"/>
        </w:rPr>
        <w:t>Net Stable Funding Ratio (NSFR):</w:t>
      </w:r>
    </w:p>
    <w:p w14:paraId="2553C8AD" w14:textId="77777777" w:rsidR="00F7696B" w:rsidRPr="00F7696B" w:rsidRDefault="00F7696B" w:rsidP="00F7696B">
      <w:pPr>
        <w:rPr>
          <w:rFonts w:eastAsia="Times New Roman" w:cs="Times New Roman"/>
          <w:kern w:val="0"/>
          <w:sz w:val="24"/>
          <w:szCs w:val="24"/>
          <w:lang w:eastAsia="en-IN"/>
          <w14:ligatures w14:val="none"/>
        </w:rPr>
      </w:pPr>
      <w:r w:rsidRPr="00F7696B">
        <w:rPr>
          <w:rFonts w:eastAsia="Times New Roman" w:cs="Times New Roman"/>
          <w:b/>
          <w:bCs/>
          <w:kern w:val="0"/>
          <w:sz w:val="24"/>
          <w:szCs w:val="24"/>
          <w:lang w:eastAsia="en-IN"/>
          <w14:ligatures w14:val="none"/>
        </w:rPr>
        <w:t>Initial Implementation Date:</w:t>
      </w:r>
      <w:r w:rsidRPr="00F7696B">
        <w:rPr>
          <w:rFonts w:eastAsia="Times New Roman" w:cs="Times New Roman"/>
          <w:kern w:val="0"/>
          <w:sz w:val="24"/>
          <w:szCs w:val="24"/>
          <w:lang w:eastAsia="en-IN"/>
          <w14:ligatures w14:val="none"/>
        </w:rPr>
        <w:t xml:space="preserve"> January 1, 2018</w:t>
      </w:r>
    </w:p>
    <w:p w14:paraId="1A4661CD" w14:textId="77777777" w:rsidR="00F7696B" w:rsidRPr="00F7696B" w:rsidRDefault="00F7696B" w:rsidP="00F7696B">
      <w:pPr>
        <w:rPr>
          <w:rFonts w:eastAsia="Times New Roman" w:cs="Times New Roman"/>
          <w:kern w:val="0"/>
          <w:sz w:val="24"/>
          <w:szCs w:val="24"/>
          <w:lang w:eastAsia="en-IN"/>
          <w14:ligatures w14:val="none"/>
        </w:rPr>
      </w:pPr>
      <w:r w:rsidRPr="00F7696B">
        <w:rPr>
          <w:rFonts w:eastAsia="Times New Roman" w:cs="Times New Roman"/>
          <w:b/>
          <w:bCs/>
          <w:kern w:val="0"/>
          <w:sz w:val="24"/>
          <w:szCs w:val="24"/>
          <w:lang w:eastAsia="en-IN"/>
          <w14:ligatures w14:val="none"/>
        </w:rPr>
        <w:t>Full Implementation Date:</w:t>
      </w:r>
      <w:r w:rsidRPr="00F7696B">
        <w:rPr>
          <w:rFonts w:eastAsia="Times New Roman" w:cs="Times New Roman"/>
          <w:kern w:val="0"/>
          <w:sz w:val="24"/>
          <w:szCs w:val="24"/>
          <w:lang w:eastAsia="en-IN"/>
          <w14:ligatures w14:val="none"/>
        </w:rPr>
        <w:t xml:space="preserve"> January 1, 2021</w:t>
      </w:r>
    </w:p>
    <w:p w14:paraId="1922BDDB" w14:textId="77777777" w:rsidR="00F7696B" w:rsidRPr="00F7696B" w:rsidRDefault="00F7696B" w:rsidP="00F7696B">
      <w:pPr>
        <w:rPr>
          <w:rFonts w:eastAsia="Times New Roman" w:cs="Times New Roman"/>
          <w:kern w:val="0"/>
          <w:sz w:val="24"/>
          <w:szCs w:val="24"/>
          <w:lang w:eastAsia="en-IN"/>
          <w14:ligatures w14:val="none"/>
        </w:rPr>
      </w:pPr>
      <w:r w:rsidRPr="00F7696B">
        <w:rPr>
          <w:rFonts w:eastAsia="Times New Roman" w:cs="Times New Roman"/>
          <w:b/>
          <w:bCs/>
          <w:kern w:val="0"/>
          <w:sz w:val="24"/>
          <w:szCs w:val="24"/>
          <w:lang w:eastAsia="en-IN"/>
          <w14:ligatures w14:val="none"/>
        </w:rPr>
        <w:t>Description:</w:t>
      </w:r>
      <w:r w:rsidRPr="00F7696B">
        <w:rPr>
          <w:rFonts w:eastAsia="Times New Roman" w:cs="Times New Roman"/>
          <w:kern w:val="0"/>
          <w:sz w:val="24"/>
          <w:szCs w:val="24"/>
          <w:lang w:eastAsia="en-IN"/>
          <w14:ligatures w14:val="none"/>
        </w:rPr>
        <w:t xml:space="preserve"> The NSFR focuses on the stability of a bank's funding sources relative to the liquidity profiles of its assets and commitments over a one-year horizon. It aims to promote more stable funding structures within banks, reducing the risk of liquidity mismatches.</w:t>
      </w:r>
    </w:p>
    <w:p w14:paraId="64DA3FDE" w14:textId="77777777" w:rsidR="00F7696B" w:rsidRPr="00F7696B" w:rsidRDefault="00F7696B" w:rsidP="00F7696B">
      <w:pPr>
        <w:rPr>
          <w:rFonts w:eastAsia="Times New Roman" w:cs="Times New Roman"/>
          <w:b/>
          <w:bCs/>
          <w:kern w:val="0"/>
          <w:sz w:val="24"/>
          <w:szCs w:val="24"/>
          <w:lang w:eastAsia="en-IN"/>
          <w14:ligatures w14:val="none"/>
        </w:rPr>
      </w:pPr>
      <w:r w:rsidRPr="00F7696B">
        <w:rPr>
          <w:rFonts w:eastAsia="Times New Roman" w:cs="Times New Roman"/>
          <w:b/>
          <w:bCs/>
          <w:kern w:val="0"/>
          <w:sz w:val="24"/>
          <w:szCs w:val="24"/>
          <w:lang w:eastAsia="en-IN"/>
          <w14:ligatures w14:val="none"/>
        </w:rPr>
        <w:t>Capital Conservation Buffer:</w:t>
      </w:r>
    </w:p>
    <w:p w14:paraId="23D1022A" w14:textId="77777777" w:rsidR="00F7696B" w:rsidRPr="00F7696B" w:rsidRDefault="00F7696B" w:rsidP="00F7696B">
      <w:pPr>
        <w:rPr>
          <w:rFonts w:eastAsia="Times New Roman" w:cs="Times New Roman"/>
          <w:kern w:val="0"/>
          <w:sz w:val="24"/>
          <w:szCs w:val="24"/>
          <w:lang w:eastAsia="en-IN"/>
          <w14:ligatures w14:val="none"/>
        </w:rPr>
      </w:pPr>
      <w:r w:rsidRPr="00F7696B">
        <w:rPr>
          <w:rFonts w:eastAsia="Times New Roman" w:cs="Times New Roman"/>
          <w:b/>
          <w:bCs/>
          <w:kern w:val="0"/>
          <w:sz w:val="24"/>
          <w:szCs w:val="24"/>
          <w:lang w:eastAsia="en-IN"/>
          <w14:ligatures w14:val="none"/>
        </w:rPr>
        <w:t>Initial Implementation Date:</w:t>
      </w:r>
      <w:r w:rsidRPr="00F7696B">
        <w:rPr>
          <w:rFonts w:eastAsia="Times New Roman" w:cs="Times New Roman"/>
          <w:kern w:val="0"/>
          <w:sz w:val="24"/>
          <w:szCs w:val="24"/>
          <w:lang w:eastAsia="en-IN"/>
          <w14:ligatures w14:val="none"/>
        </w:rPr>
        <w:t xml:space="preserve"> January 1, 2016</w:t>
      </w:r>
    </w:p>
    <w:p w14:paraId="244CC8EC" w14:textId="77777777" w:rsidR="00F7696B" w:rsidRPr="00F7696B" w:rsidRDefault="00F7696B" w:rsidP="00F7696B">
      <w:pPr>
        <w:rPr>
          <w:rFonts w:eastAsia="Times New Roman" w:cs="Times New Roman"/>
          <w:kern w:val="0"/>
          <w:sz w:val="24"/>
          <w:szCs w:val="24"/>
          <w:lang w:eastAsia="en-IN"/>
          <w14:ligatures w14:val="none"/>
        </w:rPr>
      </w:pPr>
      <w:r w:rsidRPr="00F7696B">
        <w:rPr>
          <w:rFonts w:eastAsia="Times New Roman" w:cs="Times New Roman"/>
          <w:b/>
          <w:bCs/>
          <w:kern w:val="0"/>
          <w:sz w:val="24"/>
          <w:szCs w:val="24"/>
          <w:lang w:eastAsia="en-IN"/>
          <w14:ligatures w14:val="none"/>
        </w:rPr>
        <w:t>Full Implementation Date:</w:t>
      </w:r>
      <w:r w:rsidRPr="00F7696B">
        <w:rPr>
          <w:rFonts w:eastAsia="Times New Roman" w:cs="Times New Roman"/>
          <w:kern w:val="0"/>
          <w:sz w:val="24"/>
          <w:szCs w:val="24"/>
          <w:lang w:eastAsia="en-IN"/>
          <w14:ligatures w14:val="none"/>
        </w:rPr>
        <w:t xml:space="preserve"> January 1, 2019</w:t>
      </w:r>
    </w:p>
    <w:p w14:paraId="30C4BA09" w14:textId="77777777" w:rsidR="00F7696B" w:rsidRPr="00F7696B" w:rsidRDefault="00F7696B" w:rsidP="00F7696B">
      <w:pPr>
        <w:rPr>
          <w:rFonts w:eastAsia="Times New Roman" w:cs="Times New Roman"/>
          <w:kern w:val="0"/>
          <w:sz w:val="24"/>
          <w:szCs w:val="24"/>
          <w:lang w:eastAsia="en-IN"/>
          <w14:ligatures w14:val="none"/>
        </w:rPr>
      </w:pPr>
      <w:r w:rsidRPr="00F7696B">
        <w:rPr>
          <w:rFonts w:eastAsia="Times New Roman" w:cs="Times New Roman"/>
          <w:b/>
          <w:bCs/>
          <w:kern w:val="0"/>
          <w:sz w:val="24"/>
          <w:szCs w:val="24"/>
          <w:lang w:eastAsia="en-IN"/>
          <w14:ligatures w14:val="none"/>
        </w:rPr>
        <w:t>Description:</w:t>
      </w:r>
      <w:r w:rsidRPr="00F7696B">
        <w:rPr>
          <w:rFonts w:eastAsia="Times New Roman" w:cs="Times New Roman"/>
          <w:kern w:val="0"/>
          <w:sz w:val="24"/>
          <w:szCs w:val="24"/>
          <w:lang w:eastAsia="en-IN"/>
          <w14:ligatures w14:val="none"/>
        </w:rPr>
        <w:t xml:space="preserve"> The capital conservation buffer requires banks to hold an additional layer of capital above regulatory minimums during normal times. This buffer can be drawn down during periods of stress to maintain lending activities and absorb losses.</w:t>
      </w:r>
    </w:p>
    <w:p w14:paraId="0621BCDF" w14:textId="4E9D6D83" w:rsidR="00F7696B" w:rsidRPr="00F7696B" w:rsidRDefault="00F7696B" w:rsidP="00F7696B">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r w:rsidRPr="00F7696B">
        <w:rPr>
          <w:rFonts w:eastAsia="Times New Roman" w:cs="Times New Roman"/>
          <w:b/>
          <w:bCs/>
          <w:kern w:val="0"/>
          <w:sz w:val="24"/>
          <w:szCs w:val="24"/>
          <w:lang w:eastAsia="en-IN"/>
          <w14:ligatures w14:val="none"/>
        </w:rPr>
        <w:lastRenderedPageBreak/>
        <w:t>Countercyclical Capital Buffer:</w:t>
      </w:r>
    </w:p>
    <w:p w14:paraId="57576312" w14:textId="77777777" w:rsidR="00F7696B" w:rsidRPr="00F7696B" w:rsidRDefault="00F7696B" w:rsidP="00F7696B">
      <w:pPr>
        <w:rPr>
          <w:rFonts w:eastAsia="Times New Roman" w:cs="Times New Roman"/>
          <w:b/>
          <w:bCs/>
          <w:kern w:val="0"/>
          <w:sz w:val="24"/>
          <w:szCs w:val="24"/>
          <w:lang w:eastAsia="en-IN"/>
          <w14:ligatures w14:val="none"/>
        </w:rPr>
      </w:pPr>
      <w:r w:rsidRPr="00F7696B">
        <w:rPr>
          <w:rFonts w:eastAsia="Times New Roman" w:cs="Times New Roman"/>
          <w:b/>
          <w:bCs/>
          <w:kern w:val="0"/>
          <w:sz w:val="24"/>
          <w:szCs w:val="24"/>
          <w:lang w:eastAsia="en-IN"/>
          <w14:ligatures w14:val="none"/>
        </w:rPr>
        <w:t>Varies by jurisdiction</w:t>
      </w:r>
    </w:p>
    <w:p w14:paraId="4E807BE2" w14:textId="77777777" w:rsidR="00F7696B" w:rsidRPr="00F7696B" w:rsidRDefault="00F7696B" w:rsidP="00F7696B">
      <w:pPr>
        <w:rPr>
          <w:rFonts w:eastAsia="Times New Roman" w:cs="Times New Roman"/>
          <w:kern w:val="0"/>
          <w:sz w:val="24"/>
          <w:szCs w:val="24"/>
          <w:lang w:eastAsia="en-IN"/>
          <w14:ligatures w14:val="none"/>
        </w:rPr>
      </w:pPr>
      <w:r w:rsidRPr="00F7696B">
        <w:rPr>
          <w:rFonts w:eastAsia="Times New Roman" w:cs="Times New Roman"/>
          <w:b/>
          <w:bCs/>
          <w:kern w:val="0"/>
          <w:sz w:val="24"/>
          <w:szCs w:val="24"/>
          <w:lang w:eastAsia="en-IN"/>
          <w14:ligatures w14:val="none"/>
        </w:rPr>
        <w:t>Description:</w:t>
      </w:r>
      <w:r w:rsidRPr="00F7696B">
        <w:rPr>
          <w:rFonts w:eastAsia="Times New Roman" w:cs="Times New Roman"/>
          <w:kern w:val="0"/>
          <w:sz w:val="24"/>
          <w:szCs w:val="24"/>
          <w:lang w:eastAsia="en-IN"/>
          <w14:ligatures w14:val="none"/>
        </w:rPr>
        <w:t xml:space="preserve"> This buffer varies by country and is implemented at the discretion of national authorities. It allows regulators to increase capital requirements during periods of excessive credit growth to mitigate systemic risks.</w:t>
      </w:r>
    </w:p>
    <w:p w14:paraId="321D7ED8" w14:textId="77777777" w:rsidR="00F7696B" w:rsidRPr="00F7696B" w:rsidRDefault="00F7696B" w:rsidP="00F7696B">
      <w:pPr>
        <w:rPr>
          <w:rFonts w:eastAsia="Times New Roman" w:cs="Times New Roman"/>
          <w:b/>
          <w:bCs/>
          <w:kern w:val="0"/>
          <w:sz w:val="24"/>
          <w:szCs w:val="24"/>
          <w:lang w:eastAsia="en-IN"/>
          <w14:ligatures w14:val="none"/>
        </w:rPr>
      </w:pPr>
      <w:r w:rsidRPr="00F7696B">
        <w:rPr>
          <w:rFonts w:eastAsia="Times New Roman" w:cs="Times New Roman"/>
          <w:b/>
          <w:bCs/>
          <w:kern w:val="0"/>
          <w:sz w:val="24"/>
          <w:szCs w:val="24"/>
          <w:lang w:eastAsia="en-IN"/>
          <w14:ligatures w14:val="none"/>
        </w:rPr>
        <w:t>Requirements for G-SIBs:</w:t>
      </w:r>
    </w:p>
    <w:p w14:paraId="3097F3F8" w14:textId="77777777" w:rsidR="00F7696B" w:rsidRPr="00F7696B" w:rsidRDefault="00F7696B" w:rsidP="00F7696B">
      <w:pPr>
        <w:rPr>
          <w:rFonts w:eastAsia="Times New Roman" w:cs="Times New Roman"/>
          <w:kern w:val="0"/>
          <w:sz w:val="24"/>
          <w:szCs w:val="24"/>
          <w:lang w:eastAsia="en-IN"/>
          <w14:ligatures w14:val="none"/>
        </w:rPr>
      </w:pPr>
      <w:r w:rsidRPr="00F7696B">
        <w:rPr>
          <w:rFonts w:eastAsia="Times New Roman" w:cs="Times New Roman"/>
          <w:b/>
          <w:bCs/>
          <w:kern w:val="0"/>
          <w:sz w:val="24"/>
          <w:szCs w:val="24"/>
          <w:lang w:eastAsia="en-IN"/>
          <w14:ligatures w14:val="none"/>
        </w:rPr>
        <w:t>Initial Implementation Date:</w:t>
      </w:r>
      <w:r w:rsidRPr="00F7696B">
        <w:rPr>
          <w:rFonts w:eastAsia="Times New Roman" w:cs="Times New Roman"/>
          <w:kern w:val="0"/>
          <w:sz w:val="24"/>
          <w:szCs w:val="24"/>
          <w:lang w:eastAsia="en-IN"/>
          <w14:ligatures w14:val="none"/>
        </w:rPr>
        <w:t xml:space="preserve"> January 1, 2016</w:t>
      </w:r>
    </w:p>
    <w:p w14:paraId="50774038" w14:textId="77777777" w:rsidR="00F7696B" w:rsidRPr="00F7696B" w:rsidRDefault="00F7696B" w:rsidP="00F7696B">
      <w:pPr>
        <w:rPr>
          <w:rFonts w:eastAsia="Times New Roman" w:cs="Times New Roman"/>
          <w:kern w:val="0"/>
          <w:sz w:val="24"/>
          <w:szCs w:val="24"/>
          <w:lang w:eastAsia="en-IN"/>
          <w14:ligatures w14:val="none"/>
        </w:rPr>
      </w:pPr>
      <w:r w:rsidRPr="00F7696B">
        <w:rPr>
          <w:rFonts w:eastAsia="Times New Roman" w:cs="Times New Roman"/>
          <w:b/>
          <w:bCs/>
          <w:kern w:val="0"/>
          <w:sz w:val="24"/>
          <w:szCs w:val="24"/>
          <w:lang w:eastAsia="en-IN"/>
          <w14:ligatures w14:val="none"/>
        </w:rPr>
        <w:t>Full Implementation Date:</w:t>
      </w:r>
      <w:r w:rsidRPr="00F7696B">
        <w:rPr>
          <w:rFonts w:eastAsia="Times New Roman" w:cs="Times New Roman"/>
          <w:kern w:val="0"/>
          <w:sz w:val="24"/>
          <w:szCs w:val="24"/>
          <w:lang w:eastAsia="en-IN"/>
          <w14:ligatures w14:val="none"/>
        </w:rPr>
        <w:t xml:space="preserve"> January 1, 2019</w:t>
      </w:r>
    </w:p>
    <w:p w14:paraId="09E776FE" w14:textId="77777777" w:rsidR="00F7696B" w:rsidRPr="00F7696B" w:rsidRDefault="00F7696B" w:rsidP="00F7696B">
      <w:pPr>
        <w:rPr>
          <w:rFonts w:eastAsia="Times New Roman" w:cs="Times New Roman"/>
          <w:kern w:val="0"/>
          <w:sz w:val="24"/>
          <w:szCs w:val="24"/>
          <w:lang w:eastAsia="en-IN"/>
          <w14:ligatures w14:val="none"/>
        </w:rPr>
      </w:pPr>
      <w:r w:rsidRPr="00F7696B">
        <w:rPr>
          <w:rFonts w:eastAsia="Times New Roman" w:cs="Times New Roman"/>
          <w:b/>
          <w:bCs/>
          <w:kern w:val="0"/>
          <w:sz w:val="24"/>
          <w:szCs w:val="24"/>
          <w:lang w:eastAsia="en-IN"/>
          <w14:ligatures w14:val="none"/>
        </w:rPr>
        <w:t>Description:</w:t>
      </w:r>
      <w:r w:rsidRPr="00F7696B">
        <w:rPr>
          <w:rFonts w:eastAsia="Times New Roman" w:cs="Times New Roman"/>
          <w:kern w:val="0"/>
          <w:sz w:val="24"/>
          <w:szCs w:val="24"/>
          <w:lang w:eastAsia="en-IN"/>
          <w14:ligatures w14:val="none"/>
        </w:rPr>
        <w:t xml:space="preserve"> Global Systemically Important Banks (G-SIBs) are subject to additional capital requirements and supervisory standards to address their systemic importance and potential impact on the financial system in case of distress.</w:t>
      </w:r>
    </w:p>
    <w:p w14:paraId="0FCCAF2A" w14:textId="77777777" w:rsidR="00F7696B" w:rsidRPr="00F7696B" w:rsidRDefault="00F7696B" w:rsidP="00F7696B">
      <w:pPr>
        <w:rPr>
          <w:rFonts w:eastAsia="Times New Roman" w:cs="Times New Roman"/>
          <w:b/>
          <w:bCs/>
          <w:kern w:val="0"/>
          <w:sz w:val="24"/>
          <w:szCs w:val="24"/>
          <w:lang w:eastAsia="en-IN"/>
          <w14:ligatures w14:val="none"/>
        </w:rPr>
      </w:pPr>
      <w:r w:rsidRPr="00F7696B">
        <w:rPr>
          <w:rFonts w:eastAsia="Times New Roman" w:cs="Times New Roman"/>
          <w:b/>
          <w:bCs/>
          <w:kern w:val="0"/>
          <w:sz w:val="24"/>
          <w:szCs w:val="24"/>
          <w:lang w:eastAsia="en-IN"/>
          <w14:ligatures w14:val="none"/>
        </w:rPr>
        <w:t>Interpretation:</w:t>
      </w:r>
    </w:p>
    <w:p w14:paraId="3A689D46" w14:textId="77777777" w:rsidR="00F7696B" w:rsidRPr="00F7696B" w:rsidRDefault="00F7696B" w:rsidP="00F7696B">
      <w:pPr>
        <w:rPr>
          <w:rFonts w:eastAsia="Times New Roman" w:cs="Times New Roman"/>
          <w:kern w:val="0"/>
          <w:sz w:val="24"/>
          <w:szCs w:val="24"/>
          <w:lang w:eastAsia="en-IN"/>
          <w14:ligatures w14:val="none"/>
        </w:rPr>
      </w:pPr>
      <w:r w:rsidRPr="00F7696B">
        <w:rPr>
          <w:rFonts w:eastAsia="Times New Roman" w:cs="Times New Roman"/>
          <w:kern w:val="0"/>
          <w:sz w:val="24"/>
          <w:szCs w:val="24"/>
          <w:lang w:eastAsia="en-IN"/>
          <w14:ligatures w14:val="none"/>
        </w:rPr>
        <w:t>The timeline reflects a phased approach to implementing Basel III regulations, allowing banks and regulators time to adjust to new requirements gradually.</w:t>
      </w:r>
    </w:p>
    <w:p w14:paraId="5A66570D" w14:textId="77777777" w:rsidR="00F7696B" w:rsidRPr="00F7696B" w:rsidRDefault="00F7696B" w:rsidP="00F7696B">
      <w:pPr>
        <w:rPr>
          <w:rFonts w:eastAsia="Times New Roman" w:cs="Times New Roman"/>
          <w:kern w:val="0"/>
          <w:sz w:val="24"/>
          <w:szCs w:val="24"/>
          <w:lang w:eastAsia="en-IN"/>
          <w14:ligatures w14:val="none"/>
        </w:rPr>
      </w:pPr>
      <w:r w:rsidRPr="00F7696B">
        <w:rPr>
          <w:rFonts w:eastAsia="Times New Roman" w:cs="Times New Roman"/>
          <w:kern w:val="0"/>
          <w:sz w:val="24"/>
          <w:szCs w:val="24"/>
          <w:lang w:eastAsia="en-IN"/>
          <w14:ligatures w14:val="none"/>
        </w:rPr>
        <w:t>The full implementation dates mark when banks were required to fully comply with the respective regulations, ensuring they meet higher standards of capital adequacy, liquidity management, and stability.</w:t>
      </w:r>
    </w:p>
    <w:p w14:paraId="232678A6" w14:textId="77777777" w:rsidR="00F7696B" w:rsidRPr="00F7696B" w:rsidRDefault="00F7696B" w:rsidP="00F7696B">
      <w:pPr>
        <w:rPr>
          <w:rFonts w:eastAsia="Times New Roman" w:cs="Times New Roman"/>
          <w:kern w:val="0"/>
          <w:sz w:val="24"/>
          <w:szCs w:val="24"/>
          <w:lang w:eastAsia="en-IN"/>
          <w14:ligatures w14:val="none"/>
        </w:rPr>
      </w:pPr>
      <w:r w:rsidRPr="00F7696B">
        <w:rPr>
          <w:rFonts w:eastAsia="Times New Roman" w:cs="Times New Roman"/>
          <w:kern w:val="0"/>
          <w:sz w:val="24"/>
          <w:szCs w:val="24"/>
          <w:lang w:eastAsia="en-IN"/>
          <w14:ligatures w14:val="none"/>
        </w:rPr>
        <w:t>Overall, Basel III aims to enhance the resilience of the banking sector, reduce systemic risks, and improve the ability of banks to withstand financial shocks through stronger capital and liquidity requirements.</w:t>
      </w:r>
    </w:p>
    <w:p w14:paraId="24ED71C3" w14:textId="170B8C5A" w:rsidR="00FC0B2C" w:rsidRPr="00F7696B" w:rsidRDefault="00FC0B2C" w:rsidP="00F7696B">
      <w:pPr>
        <w:pStyle w:val="Heading1"/>
        <w:rPr>
          <w:rFonts w:eastAsia="Times New Roman" w:cs="Times New Roman"/>
          <w:b/>
          <w:bCs/>
          <w:kern w:val="0"/>
          <w:sz w:val="24"/>
          <w:szCs w:val="24"/>
          <w:lang w:eastAsia="en-IN"/>
          <w14:ligatures w14:val="none"/>
        </w:rPr>
      </w:pPr>
      <w:r w:rsidRPr="00FC0B2C">
        <w:rPr>
          <w:rFonts w:eastAsia="Times New Roman"/>
          <w:lang w:eastAsia="en-IN"/>
        </w:rPr>
        <w:t>5. Conclusion</w:t>
      </w:r>
    </w:p>
    <w:p w14:paraId="44320408" w14:textId="77777777" w:rsidR="00FC0B2C" w:rsidRPr="00FC0B2C" w:rsidRDefault="00FC0B2C" w:rsidP="00FC0B2C">
      <w:pPr>
        <w:spacing w:before="100" w:beforeAutospacing="1" w:after="100" w:afterAutospacing="1" w:line="240" w:lineRule="auto"/>
        <w:rPr>
          <w:rFonts w:eastAsia="Times New Roman" w:cs="Times New Roman"/>
          <w:kern w:val="0"/>
          <w:sz w:val="24"/>
          <w:szCs w:val="24"/>
          <w:lang w:eastAsia="en-IN"/>
          <w14:ligatures w14:val="none"/>
        </w:rPr>
      </w:pPr>
      <w:r w:rsidRPr="00FC0B2C">
        <w:rPr>
          <w:rFonts w:eastAsia="Times New Roman" w:cs="Times New Roman"/>
          <w:kern w:val="0"/>
          <w:sz w:val="24"/>
          <w:szCs w:val="24"/>
          <w:lang w:eastAsia="en-IN"/>
          <w14:ligatures w14:val="none"/>
        </w:rPr>
        <w:t>The implementation of Basel III regulations in the U.S. has significantly strengthened the resilience and stability of the banking sector. By enhancing capital and liquidity standards, improving risk management, and increasing transparency, Basel III aims to prevent future financial crises and ensure the long-term health of the banking system. Despite the challenges and costs associated with compliance, the benefits of a more robust and stable banking sector outweigh the drawbacks, contributing to the overall stability of the financial system.</w:t>
      </w:r>
    </w:p>
    <w:p w14:paraId="15DA0350" w14:textId="77777777" w:rsidR="008A21E4" w:rsidRDefault="008A21E4"/>
    <w:sectPr w:rsidR="008A21E4" w:rsidSect="00F7696B">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C2665"/>
    <w:multiLevelType w:val="multilevel"/>
    <w:tmpl w:val="7490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F60D8"/>
    <w:multiLevelType w:val="multilevel"/>
    <w:tmpl w:val="152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B5325"/>
    <w:multiLevelType w:val="multilevel"/>
    <w:tmpl w:val="E08E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24F8B"/>
    <w:multiLevelType w:val="multilevel"/>
    <w:tmpl w:val="7A8C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2634F"/>
    <w:multiLevelType w:val="multilevel"/>
    <w:tmpl w:val="2C06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63315"/>
    <w:multiLevelType w:val="multilevel"/>
    <w:tmpl w:val="F8BC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348BB"/>
    <w:multiLevelType w:val="multilevel"/>
    <w:tmpl w:val="DC3E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E7A87"/>
    <w:multiLevelType w:val="multilevel"/>
    <w:tmpl w:val="BFD6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4284C"/>
    <w:multiLevelType w:val="multilevel"/>
    <w:tmpl w:val="37E8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7643B"/>
    <w:multiLevelType w:val="multilevel"/>
    <w:tmpl w:val="CCF8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D47E6"/>
    <w:multiLevelType w:val="multilevel"/>
    <w:tmpl w:val="EF68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D73D4"/>
    <w:multiLevelType w:val="multilevel"/>
    <w:tmpl w:val="B3AE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3673F"/>
    <w:multiLevelType w:val="multilevel"/>
    <w:tmpl w:val="3326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B5CCF"/>
    <w:multiLevelType w:val="multilevel"/>
    <w:tmpl w:val="6532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9221FA"/>
    <w:multiLevelType w:val="multilevel"/>
    <w:tmpl w:val="5D8A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581148"/>
    <w:multiLevelType w:val="multilevel"/>
    <w:tmpl w:val="518C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785C65"/>
    <w:multiLevelType w:val="multilevel"/>
    <w:tmpl w:val="CC10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162F85"/>
    <w:multiLevelType w:val="multilevel"/>
    <w:tmpl w:val="A106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7F5B94"/>
    <w:multiLevelType w:val="multilevel"/>
    <w:tmpl w:val="FCCC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65A15"/>
    <w:multiLevelType w:val="multilevel"/>
    <w:tmpl w:val="33E0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A61108"/>
    <w:multiLevelType w:val="multilevel"/>
    <w:tmpl w:val="2E5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AB36C4"/>
    <w:multiLevelType w:val="multilevel"/>
    <w:tmpl w:val="69B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A97D34"/>
    <w:multiLevelType w:val="multilevel"/>
    <w:tmpl w:val="1D42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BF54D6"/>
    <w:multiLevelType w:val="multilevel"/>
    <w:tmpl w:val="DBD0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E95790"/>
    <w:multiLevelType w:val="multilevel"/>
    <w:tmpl w:val="FF4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E053F3"/>
    <w:multiLevelType w:val="multilevel"/>
    <w:tmpl w:val="959A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0C2752"/>
    <w:multiLevelType w:val="multilevel"/>
    <w:tmpl w:val="585A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3D7EF4"/>
    <w:multiLevelType w:val="multilevel"/>
    <w:tmpl w:val="5FCE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A763AA"/>
    <w:multiLevelType w:val="multilevel"/>
    <w:tmpl w:val="8802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2421BA"/>
    <w:multiLevelType w:val="multilevel"/>
    <w:tmpl w:val="11FE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CE3774"/>
    <w:multiLevelType w:val="multilevel"/>
    <w:tmpl w:val="32C2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269633">
    <w:abstractNumId w:val="14"/>
  </w:num>
  <w:num w:numId="2" w16cid:durableId="102069523">
    <w:abstractNumId w:val="28"/>
  </w:num>
  <w:num w:numId="3" w16cid:durableId="757214261">
    <w:abstractNumId w:val="5"/>
  </w:num>
  <w:num w:numId="4" w16cid:durableId="1096293894">
    <w:abstractNumId w:val="6"/>
  </w:num>
  <w:num w:numId="5" w16cid:durableId="1778135464">
    <w:abstractNumId w:val="30"/>
  </w:num>
  <w:num w:numId="6" w16cid:durableId="870610858">
    <w:abstractNumId w:val="7"/>
  </w:num>
  <w:num w:numId="7" w16cid:durableId="254558047">
    <w:abstractNumId w:val="3"/>
  </w:num>
  <w:num w:numId="8" w16cid:durableId="111559779">
    <w:abstractNumId w:val="24"/>
  </w:num>
  <w:num w:numId="9" w16cid:durableId="302277560">
    <w:abstractNumId w:val="15"/>
  </w:num>
  <w:num w:numId="10" w16cid:durableId="859392965">
    <w:abstractNumId w:val="18"/>
  </w:num>
  <w:num w:numId="11" w16cid:durableId="1709718146">
    <w:abstractNumId w:val="29"/>
  </w:num>
  <w:num w:numId="12" w16cid:durableId="1576014703">
    <w:abstractNumId w:val="13"/>
  </w:num>
  <w:num w:numId="13" w16cid:durableId="710299927">
    <w:abstractNumId w:val="20"/>
  </w:num>
  <w:num w:numId="14" w16cid:durableId="1832984290">
    <w:abstractNumId w:val="27"/>
  </w:num>
  <w:num w:numId="15" w16cid:durableId="2102487489">
    <w:abstractNumId w:val="25"/>
  </w:num>
  <w:num w:numId="16" w16cid:durableId="1028992928">
    <w:abstractNumId w:val="21"/>
  </w:num>
  <w:num w:numId="17" w16cid:durableId="778062883">
    <w:abstractNumId w:val="19"/>
  </w:num>
  <w:num w:numId="18" w16cid:durableId="841312103">
    <w:abstractNumId w:val="4"/>
  </w:num>
  <w:num w:numId="19" w16cid:durableId="1671907000">
    <w:abstractNumId w:val="10"/>
  </w:num>
  <w:num w:numId="20" w16cid:durableId="828667301">
    <w:abstractNumId w:val="22"/>
  </w:num>
  <w:num w:numId="21" w16cid:durableId="614872348">
    <w:abstractNumId w:val="1"/>
  </w:num>
  <w:num w:numId="22" w16cid:durableId="590283049">
    <w:abstractNumId w:val="16"/>
  </w:num>
  <w:num w:numId="23" w16cid:durableId="213926433">
    <w:abstractNumId w:val="8"/>
  </w:num>
  <w:num w:numId="24" w16cid:durableId="967854465">
    <w:abstractNumId w:val="12"/>
  </w:num>
  <w:num w:numId="25" w16cid:durableId="665520235">
    <w:abstractNumId w:val="2"/>
  </w:num>
  <w:num w:numId="26" w16cid:durableId="212423458">
    <w:abstractNumId w:val="9"/>
  </w:num>
  <w:num w:numId="27" w16cid:durableId="1460226317">
    <w:abstractNumId w:val="26"/>
  </w:num>
  <w:num w:numId="28" w16cid:durableId="538931510">
    <w:abstractNumId w:val="11"/>
  </w:num>
  <w:num w:numId="29" w16cid:durableId="1717049567">
    <w:abstractNumId w:val="0"/>
  </w:num>
  <w:num w:numId="30" w16cid:durableId="861549272">
    <w:abstractNumId w:val="23"/>
  </w:num>
  <w:num w:numId="31" w16cid:durableId="13228058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2C"/>
    <w:rsid w:val="0088182B"/>
    <w:rsid w:val="008A21E4"/>
    <w:rsid w:val="00AE1254"/>
    <w:rsid w:val="00B90271"/>
    <w:rsid w:val="00F7696B"/>
    <w:rsid w:val="00FC0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F3747"/>
  <w15:chartTrackingRefBased/>
  <w15:docId w15:val="{0F8112FC-9F3B-4D33-BC28-B82FD79F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0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0B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C0B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C0B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0B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B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B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B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B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0B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0B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C0B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C0B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0B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B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B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B2C"/>
    <w:rPr>
      <w:rFonts w:eastAsiaTheme="majorEastAsia" w:cstheme="majorBidi"/>
      <w:color w:val="272727" w:themeColor="text1" w:themeTint="D8"/>
    </w:rPr>
  </w:style>
  <w:style w:type="paragraph" w:styleId="Title">
    <w:name w:val="Title"/>
    <w:basedOn w:val="Normal"/>
    <w:next w:val="Normal"/>
    <w:link w:val="TitleChar"/>
    <w:uiPriority w:val="10"/>
    <w:qFormat/>
    <w:rsid w:val="00FC0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B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B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B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B2C"/>
    <w:pPr>
      <w:spacing w:before="160"/>
      <w:jc w:val="center"/>
    </w:pPr>
    <w:rPr>
      <w:i/>
      <w:iCs/>
      <w:color w:val="404040" w:themeColor="text1" w:themeTint="BF"/>
    </w:rPr>
  </w:style>
  <w:style w:type="character" w:customStyle="1" w:styleId="QuoteChar">
    <w:name w:val="Quote Char"/>
    <w:basedOn w:val="DefaultParagraphFont"/>
    <w:link w:val="Quote"/>
    <w:uiPriority w:val="29"/>
    <w:rsid w:val="00FC0B2C"/>
    <w:rPr>
      <w:i/>
      <w:iCs/>
      <w:color w:val="404040" w:themeColor="text1" w:themeTint="BF"/>
    </w:rPr>
  </w:style>
  <w:style w:type="paragraph" w:styleId="ListParagraph">
    <w:name w:val="List Paragraph"/>
    <w:basedOn w:val="Normal"/>
    <w:uiPriority w:val="34"/>
    <w:qFormat/>
    <w:rsid w:val="00FC0B2C"/>
    <w:pPr>
      <w:ind w:left="720"/>
      <w:contextualSpacing/>
    </w:pPr>
  </w:style>
  <w:style w:type="character" w:styleId="IntenseEmphasis">
    <w:name w:val="Intense Emphasis"/>
    <w:basedOn w:val="DefaultParagraphFont"/>
    <w:uiPriority w:val="21"/>
    <w:qFormat/>
    <w:rsid w:val="00FC0B2C"/>
    <w:rPr>
      <w:i/>
      <w:iCs/>
      <w:color w:val="0F4761" w:themeColor="accent1" w:themeShade="BF"/>
    </w:rPr>
  </w:style>
  <w:style w:type="paragraph" w:styleId="IntenseQuote">
    <w:name w:val="Intense Quote"/>
    <w:basedOn w:val="Normal"/>
    <w:next w:val="Normal"/>
    <w:link w:val="IntenseQuoteChar"/>
    <w:uiPriority w:val="30"/>
    <w:qFormat/>
    <w:rsid w:val="00FC0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0B2C"/>
    <w:rPr>
      <w:i/>
      <w:iCs/>
      <w:color w:val="0F4761" w:themeColor="accent1" w:themeShade="BF"/>
    </w:rPr>
  </w:style>
  <w:style w:type="character" w:styleId="IntenseReference">
    <w:name w:val="Intense Reference"/>
    <w:basedOn w:val="DefaultParagraphFont"/>
    <w:uiPriority w:val="32"/>
    <w:qFormat/>
    <w:rsid w:val="00FC0B2C"/>
    <w:rPr>
      <w:b/>
      <w:bCs/>
      <w:smallCaps/>
      <w:color w:val="0F4761" w:themeColor="accent1" w:themeShade="BF"/>
      <w:spacing w:val="5"/>
    </w:rPr>
  </w:style>
  <w:style w:type="paragraph" w:styleId="NormalWeb">
    <w:name w:val="Normal (Web)"/>
    <w:basedOn w:val="Normal"/>
    <w:uiPriority w:val="99"/>
    <w:semiHidden/>
    <w:unhideWhenUsed/>
    <w:rsid w:val="00FC0B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C0B2C"/>
    <w:rPr>
      <w:b/>
      <w:bCs/>
    </w:rPr>
  </w:style>
  <w:style w:type="table" w:styleId="TableGrid">
    <w:name w:val="Table Grid"/>
    <w:basedOn w:val="TableNormal"/>
    <w:uiPriority w:val="39"/>
    <w:rsid w:val="00B90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851344">
      <w:bodyDiv w:val="1"/>
      <w:marLeft w:val="0"/>
      <w:marRight w:val="0"/>
      <w:marTop w:val="0"/>
      <w:marBottom w:val="0"/>
      <w:divBdr>
        <w:top w:val="none" w:sz="0" w:space="0" w:color="auto"/>
        <w:left w:val="none" w:sz="0" w:space="0" w:color="auto"/>
        <w:bottom w:val="none" w:sz="0" w:space="0" w:color="auto"/>
        <w:right w:val="none" w:sz="0" w:space="0" w:color="auto"/>
      </w:divBdr>
    </w:div>
    <w:div w:id="226039336">
      <w:bodyDiv w:val="1"/>
      <w:marLeft w:val="0"/>
      <w:marRight w:val="0"/>
      <w:marTop w:val="0"/>
      <w:marBottom w:val="0"/>
      <w:divBdr>
        <w:top w:val="none" w:sz="0" w:space="0" w:color="auto"/>
        <w:left w:val="none" w:sz="0" w:space="0" w:color="auto"/>
        <w:bottom w:val="none" w:sz="0" w:space="0" w:color="auto"/>
        <w:right w:val="none" w:sz="0" w:space="0" w:color="auto"/>
      </w:divBdr>
    </w:div>
    <w:div w:id="370150336">
      <w:bodyDiv w:val="1"/>
      <w:marLeft w:val="0"/>
      <w:marRight w:val="0"/>
      <w:marTop w:val="0"/>
      <w:marBottom w:val="0"/>
      <w:divBdr>
        <w:top w:val="none" w:sz="0" w:space="0" w:color="auto"/>
        <w:left w:val="none" w:sz="0" w:space="0" w:color="auto"/>
        <w:bottom w:val="none" w:sz="0" w:space="0" w:color="auto"/>
        <w:right w:val="none" w:sz="0" w:space="0" w:color="auto"/>
      </w:divBdr>
    </w:div>
    <w:div w:id="481627825">
      <w:bodyDiv w:val="1"/>
      <w:marLeft w:val="0"/>
      <w:marRight w:val="0"/>
      <w:marTop w:val="0"/>
      <w:marBottom w:val="0"/>
      <w:divBdr>
        <w:top w:val="none" w:sz="0" w:space="0" w:color="auto"/>
        <w:left w:val="none" w:sz="0" w:space="0" w:color="auto"/>
        <w:bottom w:val="none" w:sz="0" w:space="0" w:color="auto"/>
        <w:right w:val="none" w:sz="0" w:space="0" w:color="auto"/>
      </w:divBdr>
    </w:div>
    <w:div w:id="667320151">
      <w:bodyDiv w:val="1"/>
      <w:marLeft w:val="0"/>
      <w:marRight w:val="0"/>
      <w:marTop w:val="0"/>
      <w:marBottom w:val="0"/>
      <w:divBdr>
        <w:top w:val="none" w:sz="0" w:space="0" w:color="auto"/>
        <w:left w:val="none" w:sz="0" w:space="0" w:color="auto"/>
        <w:bottom w:val="none" w:sz="0" w:space="0" w:color="auto"/>
        <w:right w:val="none" w:sz="0" w:space="0" w:color="auto"/>
      </w:divBdr>
    </w:div>
    <w:div w:id="706175724">
      <w:bodyDiv w:val="1"/>
      <w:marLeft w:val="0"/>
      <w:marRight w:val="0"/>
      <w:marTop w:val="0"/>
      <w:marBottom w:val="0"/>
      <w:divBdr>
        <w:top w:val="none" w:sz="0" w:space="0" w:color="auto"/>
        <w:left w:val="none" w:sz="0" w:space="0" w:color="auto"/>
        <w:bottom w:val="none" w:sz="0" w:space="0" w:color="auto"/>
        <w:right w:val="none" w:sz="0" w:space="0" w:color="auto"/>
      </w:divBdr>
    </w:div>
    <w:div w:id="764837133">
      <w:bodyDiv w:val="1"/>
      <w:marLeft w:val="0"/>
      <w:marRight w:val="0"/>
      <w:marTop w:val="0"/>
      <w:marBottom w:val="0"/>
      <w:divBdr>
        <w:top w:val="none" w:sz="0" w:space="0" w:color="auto"/>
        <w:left w:val="none" w:sz="0" w:space="0" w:color="auto"/>
        <w:bottom w:val="none" w:sz="0" w:space="0" w:color="auto"/>
        <w:right w:val="none" w:sz="0" w:space="0" w:color="auto"/>
      </w:divBdr>
    </w:div>
    <w:div w:id="1115176339">
      <w:bodyDiv w:val="1"/>
      <w:marLeft w:val="0"/>
      <w:marRight w:val="0"/>
      <w:marTop w:val="0"/>
      <w:marBottom w:val="0"/>
      <w:divBdr>
        <w:top w:val="none" w:sz="0" w:space="0" w:color="auto"/>
        <w:left w:val="none" w:sz="0" w:space="0" w:color="auto"/>
        <w:bottom w:val="none" w:sz="0" w:space="0" w:color="auto"/>
        <w:right w:val="none" w:sz="0" w:space="0" w:color="auto"/>
      </w:divBdr>
    </w:div>
    <w:div w:id="1679842822">
      <w:bodyDiv w:val="1"/>
      <w:marLeft w:val="0"/>
      <w:marRight w:val="0"/>
      <w:marTop w:val="0"/>
      <w:marBottom w:val="0"/>
      <w:divBdr>
        <w:top w:val="none" w:sz="0" w:space="0" w:color="auto"/>
        <w:left w:val="none" w:sz="0" w:space="0" w:color="auto"/>
        <w:bottom w:val="none" w:sz="0" w:space="0" w:color="auto"/>
        <w:right w:val="none" w:sz="0" w:space="0" w:color="auto"/>
      </w:divBdr>
    </w:div>
    <w:div w:id="1691760328">
      <w:bodyDiv w:val="1"/>
      <w:marLeft w:val="0"/>
      <w:marRight w:val="0"/>
      <w:marTop w:val="0"/>
      <w:marBottom w:val="0"/>
      <w:divBdr>
        <w:top w:val="none" w:sz="0" w:space="0" w:color="auto"/>
        <w:left w:val="none" w:sz="0" w:space="0" w:color="auto"/>
        <w:bottom w:val="none" w:sz="0" w:space="0" w:color="auto"/>
        <w:right w:val="none" w:sz="0" w:space="0" w:color="auto"/>
      </w:divBdr>
    </w:div>
    <w:div w:id="1781218257">
      <w:bodyDiv w:val="1"/>
      <w:marLeft w:val="0"/>
      <w:marRight w:val="0"/>
      <w:marTop w:val="0"/>
      <w:marBottom w:val="0"/>
      <w:divBdr>
        <w:top w:val="none" w:sz="0" w:space="0" w:color="auto"/>
        <w:left w:val="none" w:sz="0" w:space="0" w:color="auto"/>
        <w:bottom w:val="none" w:sz="0" w:space="0" w:color="auto"/>
        <w:right w:val="none" w:sz="0" w:space="0" w:color="auto"/>
      </w:divBdr>
    </w:div>
    <w:div w:id="1805731753">
      <w:bodyDiv w:val="1"/>
      <w:marLeft w:val="0"/>
      <w:marRight w:val="0"/>
      <w:marTop w:val="0"/>
      <w:marBottom w:val="0"/>
      <w:divBdr>
        <w:top w:val="none" w:sz="0" w:space="0" w:color="auto"/>
        <w:left w:val="none" w:sz="0" w:space="0" w:color="auto"/>
        <w:bottom w:val="none" w:sz="0" w:space="0" w:color="auto"/>
        <w:right w:val="none" w:sz="0" w:space="0" w:color="auto"/>
      </w:divBdr>
    </w:div>
    <w:div w:id="2043749900">
      <w:bodyDiv w:val="1"/>
      <w:marLeft w:val="0"/>
      <w:marRight w:val="0"/>
      <w:marTop w:val="0"/>
      <w:marBottom w:val="0"/>
      <w:divBdr>
        <w:top w:val="none" w:sz="0" w:space="0" w:color="auto"/>
        <w:left w:val="none" w:sz="0" w:space="0" w:color="auto"/>
        <w:bottom w:val="none" w:sz="0" w:space="0" w:color="auto"/>
        <w:right w:val="none" w:sz="0" w:space="0" w:color="auto"/>
      </w:divBdr>
    </w:div>
    <w:div w:id="2091779232">
      <w:bodyDiv w:val="1"/>
      <w:marLeft w:val="0"/>
      <w:marRight w:val="0"/>
      <w:marTop w:val="0"/>
      <w:marBottom w:val="0"/>
      <w:divBdr>
        <w:top w:val="none" w:sz="0" w:space="0" w:color="auto"/>
        <w:left w:val="none" w:sz="0" w:space="0" w:color="auto"/>
        <w:bottom w:val="none" w:sz="0" w:space="0" w:color="auto"/>
        <w:right w:val="none" w:sz="0" w:space="0" w:color="auto"/>
      </w:divBdr>
    </w:div>
    <w:div w:id="211690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11</Pages>
  <Words>2910</Words>
  <Characters>16592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2024-06-13T05:32:00Z</dcterms:created>
  <dcterms:modified xsi:type="dcterms:W3CDTF">2024-06-13T06:57:00Z</dcterms:modified>
</cp:coreProperties>
</file>