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B8DAA" w14:textId="28C040FD" w:rsidR="001766D8" w:rsidRPr="001766D8" w:rsidRDefault="001766D8" w:rsidP="001766D8">
      <w:pPr>
        <w:pStyle w:val="Heading1"/>
        <w:jc w:val="center"/>
      </w:pPr>
      <w:r w:rsidRPr="001766D8">
        <w:t>FINANCIAL INCLUSION INITIATIVES IN US BANKING</w:t>
      </w:r>
    </w:p>
    <w:p w14:paraId="3F514D6F" w14:textId="25416676" w:rsidR="001766D8" w:rsidRPr="001766D8" w:rsidRDefault="001766D8" w:rsidP="001766D8">
      <w:pPr>
        <w:pStyle w:val="Heading1"/>
      </w:pPr>
      <w:r w:rsidRPr="001766D8">
        <w:t>Overview</w:t>
      </w:r>
    </w:p>
    <w:p w14:paraId="02F6F3EB" w14:textId="7B7A2A2D" w:rsidR="001766D8" w:rsidRDefault="001766D8" w:rsidP="001766D8">
      <w:pPr>
        <w:rPr>
          <w:sz w:val="24"/>
          <w:szCs w:val="24"/>
        </w:rPr>
      </w:pPr>
      <w:r w:rsidRPr="001766D8">
        <w:rPr>
          <w:sz w:val="24"/>
          <w:szCs w:val="24"/>
        </w:rPr>
        <w:t>Financial inclusion initiatives in US banking aim to increase access to affordable financial services for underserved populations. These initiatives involve strategies to overcome challenges and risks, leveraging the advantages of financial inclusion to promote economic growth and stability.</w:t>
      </w:r>
    </w:p>
    <w:p w14:paraId="3BABC0C4" w14:textId="77777777" w:rsidR="001766D8" w:rsidRPr="001766D8" w:rsidRDefault="001766D8" w:rsidP="001766D8">
      <w:pPr>
        <w:pStyle w:val="Heading2"/>
      </w:pPr>
      <w:r w:rsidRPr="001766D8">
        <w:t>Financial Inclusion Initiatives</w:t>
      </w:r>
    </w:p>
    <w:p w14:paraId="470EF30C" w14:textId="77777777" w:rsidR="001766D8" w:rsidRPr="001766D8" w:rsidRDefault="001766D8" w:rsidP="001766D8">
      <w:pPr>
        <w:ind w:left="720"/>
        <w:rPr>
          <w:sz w:val="24"/>
          <w:szCs w:val="24"/>
        </w:rPr>
      </w:pPr>
      <w:r w:rsidRPr="001766D8">
        <w:rPr>
          <w:b/>
          <w:bCs/>
          <w:sz w:val="24"/>
          <w:szCs w:val="24"/>
        </w:rPr>
        <w:t>1. Wells Fargo's Banking Inclusion Initiative:</w:t>
      </w:r>
      <w:r w:rsidRPr="001766D8">
        <w:rPr>
          <w:sz w:val="24"/>
          <w:szCs w:val="24"/>
        </w:rPr>
        <w:t xml:space="preserve"> A 10-year commitment to improve accessibility and affordability of banking services and funding for underserved communities and households.</w:t>
      </w:r>
    </w:p>
    <w:p w14:paraId="238EF704" w14:textId="77777777" w:rsidR="001766D8" w:rsidRPr="001766D8" w:rsidRDefault="001766D8" w:rsidP="001766D8">
      <w:pPr>
        <w:ind w:left="720"/>
        <w:rPr>
          <w:sz w:val="24"/>
          <w:szCs w:val="24"/>
        </w:rPr>
      </w:pPr>
      <w:r w:rsidRPr="001766D8">
        <w:rPr>
          <w:b/>
          <w:bCs/>
          <w:sz w:val="24"/>
          <w:szCs w:val="24"/>
        </w:rPr>
        <w:t>2. Federal Reserve's Survey of Consumer Finances:</w:t>
      </w:r>
      <w:r w:rsidRPr="001766D8">
        <w:rPr>
          <w:sz w:val="24"/>
          <w:szCs w:val="24"/>
        </w:rPr>
        <w:t xml:space="preserve"> A survey that measures the extent of financial inclusion in the United States, providing insights into the financial inclusion trends.</w:t>
      </w:r>
    </w:p>
    <w:p w14:paraId="3EA71E42" w14:textId="77777777" w:rsidR="001766D8" w:rsidRPr="001766D8" w:rsidRDefault="001766D8" w:rsidP="001766D8">
      <w:pPr>
        <w:ind w:left="720"/>
        <w:rPr>
          <w:sz w:val="24"/>
          <w:szCs w:val="24"/>
        </w:rPr>
      </w:pPr>
      <w:r w:rsidRPr="001766D8">
        <w:rPr>
          <w:b/>
          <w:bCs/>
          <w:sz w:val="24"/>
          <w:szCs w:val="24"/>
        </w:rPr>
        <w:t>3. Consumer Financial Protection Bureau (CFPB):</w:t>
      </w:r>
      <w:r w:rsidRPr="001766D8">
        <w:rPr>
          <w:sz w:val="24"/>
          <w:szCs w:val="24"/>
        </w:rPr>
        <w:t xml:space="preserve"> An independent agency responsible for consumer protection in the financial sector, promoting financial inclusion through regulations and initiatives.</w:t>
      </w:r>
    </w:p>
    <w:p w14:paraId="2E7AE4E4" w14:textId="465DC029" w:rsidR="001766D8" w:rsidRPr="001766D8" w:rsidRDefault="001766D8" w:rsidP="001766D8">
      <w:pPr>
        <w:ind w:left="720"/>
        <w:rPr>
          <w:sz w:val="24"/>
          <w:szCs w:val="24"/>
        </w:rPr>
      </w:pPr>
      <w:r w:rsidRPr="001766D8">
        <w:rPr>
          <w:b/>
          <w:bCs/>
          <w:sz w:val="24"/>
          <w:szCs w:val="24"/>
        </w:rPr>
        <w:t>4. Financial Inclusion and Consumer Protection Service Line:</w:t>
      </w:r>
      <w:r w:rsidRPr="001766D8">
        <w:rPr>
          <w:sz w:val="24"/>
          <w:szCs w:val="24"/>
        </w:rPr>
        <w:t xml:space="preserve"> A service line that provides country diagnostic reviews, household surveys, and technical assistance to strengthen legal and institutional frameworks.</w:t>
      </w:r>
    </w:p>
    <w:p w14:paraId="0C0D12F5" w14:textId="18B0F4F0" w:rsidR="001766D8" w:rsidRPr="001766D8" w:rsidRDefault="001766D8" w:rsidP="001766D8">
      <w:pPr>
        <w:pStyle w:val="Heading2"/>
      </w:pPr>
      <w:r w:rsidRPr="001766D8">
        <w:t>Strategies for Initiatives</w:t>
      </w:r>
    </w:p>
    <w:p w14:paraId="6C9CEE42" w14:textId="29DC660F" w:rsidR="001766D8" w:rsidRPr="001766D8" w:rsidRDefault="001766D8" w:rsidP="001766D8">
      <w:pPr>
        <w:ind w:left="720"/>
        <w:rPr>
          <w:sz w:val="24"/>
          <w:szCs w:val="24"/>
        </w:rPr>
      </w:pPr>
      <w:r w:rsidRPr="001766D8">
        <w:rPr>
          <w:b/>
          <w:bCs/>
          <w:sz w:val="24"/>
          <w:szCs w:val="24"/>
        </w:rPr>
        <w:t>1. Digital Banking:</w:t>
      </w:r>
      <w:r w:rsidRPr="001766D8">
        <w:rPr>
          <w:sz w:val="24"/>
          <w:szCs w:val="24"/>
        </w:rPr>
        <w:t xml:space="preserve"> Wells Fargo's Banking Inclusion Initiative uses digital channels and mobile technology to provide essential financial services to underserved communities.</w:t>
      </w:r>
    </w:p>
    <w:p w14:paraId="5B6D4F17" w14:textId="76EDA77B" w:rsidR="001766D8" w:rsidRPr="001766D8" w:rsidRDefault="001766D8" w:rsidP="001766D8">
      <w:pPr>
        <w:ind w:left="720"/>
        <w:rPr>
          <w:sz w:val="24"/>
          <w:szCs w:val="24"/>
        </w:rPr>
      </w:pPr>
      <w:r w:rsidRPr="001766D8">
        <w:rPr>
          <w:b/>
          <w:bCs/>
          <w:sz w:val="24"/>
          <w:szCs w:val="24"/>
        </w:rPr>
        <w:t>2. Partnerships:</w:t>
      </w:r>
      <w:r w:rsidRPr="001766D8">
        <w:rPr>
          <w:sz w:val="24"/>
          <w:szCs w:val="24"/>
        </w:rPr>
        <w:t xml:space="preserve"> Collaborations with minority depository institutions (MDIs) and fintech companies enhance financial inclusion by providing access to </w:t>
      </w:r>
      <w:r w:rsidRPr="001766D8">
        <w:rPr>
          <w:sz w:val="24"/>
          <w:szCs w:val="24"/>
        </w:rPr>
        <w:t>digitally based</w:t>
      </w:r>
      <w:r w:rsidRPr="001766D8">
        <w:rPr>
          <w:sz w:val="24"/>
          <w:szCs w:val="24"/>
        </w:rPr>
        <w:t xml:space="preserve"> financial services.</w:t>
      </w:r>
    </w:p>
    <w:p w14:paraId="0B7FFB9A" w14:textId="4BE025E1" w:rsidR="001766D8" w:rsidRPr="001766D8" w:rsidRDefault="001766D8" w:rsidP="001766D8">
      <w:pPr>
        <w:ind w:left="720"/>
        <w:rPr>
          <w:sz w:val="24"/>
          <w:szCs w:val="24"/>
        </w:rPr>
      </w:pPr>
      <w:r w:rsidRPr="001766D8">
        <w:rPr>
          <w:b/>
          <w:bCs/>
          <w:sz w:val="24"/>
          <w:szCs w:val="24"/>
        </w:rPr>
        <w:t>3. Financial Education:</w:t>
      </w:r>
      <w:r w:rsidRPr="001766D8">
        <w:rPr>
          <w:sz w:val="24"/>
          <w:szCs w:val="24"/>
        </w:rPr>
        <w:t xml:space="preserve"> Financial literacy programs and coaching empower individuals to manage their finances effectively.</w:t>
      </w:r>
    </w:p>
    <w:p w14:paraId="47E3F90B" w14:textId="0D719E7C" w:rsidR="001766D8" w:rsidRPr="001766D8" w:rsidRDefault="001766D8" w:rsidP="001766D8">
      <w:pPr>
        <w:ind w:left="720"/>
        <w:rPr>
          <w:sz w:val="24"/>
          <w:szCs w:val="24"/>
        </w:rPr>
      </w:pPr>
      <w:r w:rsidRPr="001766D8">
        <w:rPr>
          <w:b/>
          <w:bCs/>
          <w:sz w:val="24"/>
          <w:szCs w:val="24"/>
        </w:rPr>
        <w:t>4. Inclusive Credit Scoring:</w:t>
      </w:r>
      <w:r w:rsidRPr="001766D8">
        <w:rPr>
          <w:sz w:val="24"/>
          <w:szCs w:val="24"/>
        </w:rPr>
        <w:t xml:space="preserve"> Alternative credit scoring methods consider non-traditional data sources to increase access to credit for those with limited credit history.</w:t>
      </w:r>
    </w:p>
    <w:p w14:paraId="0FD5FA62" w14:textId="6D119073" w:rsidR="001766D8" w:rsidRPr="001766D8" w:rsidRDefault="001766D8" w:rsidP="001766D8">
      <w:pPr>
        <w:ind w:left="720"/>
        <w:rPr>
          <w:sz w:val="24"/>
          <w:szCs w:val="24"/>
        </w:rPr>
      </w:pPr>
      <w:r w:rsidRPr="001766D8">
        <w:rPr>
          <w:b/>
          <w:bCs/>
          <w:sz w:val="24"/>
          <w:szCs w:val="24"/>
        </w:rPr>
        <w:t>5. Branchless Banking:</w:t>
      </w:r>
      <w:r w:rsidRPr="001766D8">
        <w:rPr>
          <w:sz w:val="24"/>
          <w:szCs w:val="24"/>
        </w:rPr>
        <w:t xml:space="preserve"> Branchless banking models reduce operational costs and increase accessibility for underserved populations.</w:t>
      </w:r>
    </w:p>
    <w:p w14:paraId="749862CE" w14:textId="52A215DA" w:rsidR="001766D8" w:rsidRPr="001766D8" w:rsidRDefault="001766D8" w:rsidP="001766D8">
      <w:pPr>
        <w:ind w:left="720"/>
        <w:rPr>
          <w:sz w:val="24"/>
          <w:szCs w:val="24"/>
        </w:rPr>
      </w:pPr>
      <w:r w:rsidRPr="001766D8">
        <w:rPr>
          <w:b/>
          <w:bCs/>
          <w:sz w:val="24"/>
          <w:szCs w:val="24"/>
        </w:rPr>
        <w:lastRenderedPageBreak/>
        <w:t>6. Mobile Banking:</w:t>
      </w:r>
      <w:r w:rsidRPr="001766D8">
        <w:rPr>
          <w:sz w:val="24"/>
          <w:szCs w:val="24"/>
        </w:rPr>
        <w:t xml:space="preserve"> Mobile banking apps provide convenient and accessible financial services for underserved populations.</w:t>
      </w:r>
    </w:p>
    <w:p w14:paraId="23C18CDE" w14:textId="3A92C3C7" w:rsidR="001766D8" w:rsidRPr="001766D8" w:rsidRDefault="001766D8" w:rsidP="001766D8">
      <w:pPr>
        <w:pStyle w:val="Heading2"/>
      </w:pPr>
      <w:r w:rsidRPr="001766D8">
        <w:t>Challenges and Risks</w:t>
      </w:r>
    </w:p>
    <w:p w14:paraId="5345DDF0" w14:textId="6D276457" w:rsidR="001766D8" w:rsidRPr="001766D8" w:rsidRDefault="001766D8" w:rsidP="001766D8">
      <w:pPr>
        <w:ind w:left="720"/>
        <w:rPr>
          <w:sz w:val="24"/>
          <w:szCs w:val="24"/>
        </w:rPr>
      </w:pPr>
      <w:r w:rsidRPr="001766D8">
        <w:rPr>
          <w:b/>
          <w:bCs/>
          <w:sz w:val="24"/>
          <w:szCs w:val="24"/>
        </w:rPr>
        <w:t>1. Consumer Protection Risks:</w:t>
      </w:r>
      <w:r w:rsidRPr="001766D8">
        <w:rPr>
          <w:sz w:val="24"/>
          <w:szCs w:val="24"/>
        </w:rPr>
        <w:t xml:space="preserve"> Low-income consumers may lack knowledge and understanding of financial products, leading to poor financial decisions and potential exploitation.</w:t>
      </w:r>
    </w:p>
    <w:p w14:paraId="3A60305B" w14:textId="33E9D4D8" w:rsidR="001766D8" w:rsidRPr="001766D8" w:rsidRDefault="001766D8" w:rsidP="001766D8">
      <w:pPr>
        <w:ind w:left="720"/>
        <w:rPr>
          <w:sz w:val="24"/>
          <w:szCs w:val="24"/>
        </w:rPr>
      </w:pPr>
      <w:r w:rsidRPr="001766D8">
        <w:rPr>
          <w:b/>
          <w:bCs/>
          <w:sz w:val="24"/>
          <w:szCs w:val="24"/>
        </w:rPr>
        <w:t>2. Operational Risks:</w:t>
      </w:r>
      <w:r w:rsidRPr="001766D8">
        <w:rPr>
          <w:sz w:val="24"/>
          <w:szCs w:val="24"/>
        </w:rPr>
        <w:t xml:space="preserve"> Financial inclusion initiatives involve working with new partners and intermediaries, increasing operational, legal, and reputational risks.</w:t>
      </w:r>
    </w:p>
    <w:p w14:paraId="172BE9AE" w14:textId="3EE92BC8" w:rsidR="001766D8" w:rsidRPr="001766D8" w:rsidRDefault="001766D8" w:rsidP="001766D8">
      <w:pPr>
        <w:ind w:left="720"/>
        <w:rPr>
          <w:sz w:val="24"/>
          <w:szCs w:val="24"/>
        </w:rPr>
      </w:pPr>
      <w:r w:rsidRPr="001766D8">
        <w:rPr>
          <w:b/>
          <w:bCs/>
          <w:sz w:val="24"/>
          <w:szCs w:val="24"/>
        </w:rPr>
        <w:t>3. Financial Risks:</w:t>
      </w:r>
      <w:r w:rsidRPr="001766D8">
        <w:rPr>
          <w:sz w:val="24"/>
          <w:szCs w:val="24"/>
        </w:rPr>
        <w:t xml:space="preserve"> Banks may not be able to accurately assess borrowers' ability to repay loans, leading to higher loan losses and increased interest rates.</w:t>
      </w:r>
    </w:p>
    <w:p w14:paraId="0AB06ACB" w14:textId="70676C71" w:rsidR="001766D8" w:rsidRPr="001766D8" w:rsidRDefault="001766D8" w:rsidP="001766D8">
      <w:pPr>
        <w:ind w:left="720"/>
        <w:rPr>
          <w:sz w:val="24"/>
          <w:szCs w:val="24"/>
        </w:rPr>
      </w:pPr>
      <w:r w:rsidRPr="001766D8">
        <w:rPr>
          <w:b/>
          <w:bCs/>
          <w:sz w:val="24"/>
          <w:szCs w:val="24"/>
        </w:rPr>
        <w:t>4. Digital Divide:</w:t>
      </w:r>
      <w:r w:rsidRPr="001766D8">
        <w:rPr>
          <w:sz w:val="24"/>
          <w:szCs w:val="24"/>
        </w:rPr>
        <w:t xml:space="preserve"> Limited access to digital infrastructure and data privacy concerns can hinder financial inclusion.</w:t>
      </w:r>
    </w:p>
    <w:p w14:paraId="2CFD922A" w14:textId="120D803B" w:rsidR="001766D8" w:rsidRPr="001766D8" w:rsidRDefault="001766D8" w:rsidP="001766D8">
      <w:pPr>
        <w:ind w:left="720"/>
        <w:rPr>
          <w:sz w:val="24"/>
          <w:szCs w:val="24"/>
        </w:rPr>
      </w:pPr>
      <w:r w:rsidRPr="001766D8">
        <w:rPr>
          <w:b/>
          <w:bCs/>
          <w:sz w:val="24"/>
          <w:szCs w:val="24"/>
        </w:rPr>
        <w:t>5. Regulatory Challenges:</w:t>
      </w:r>
      <w:r w:rsidRPr="001766D8">
        <w:rPr>
          <w:sz w:val="24"/>
          <w:szCs w:val="24"/>
        </w:rPr>
        <w:t xml:space="preserve"> Financial inclusion initiatives must comply with existing regulations, which can be complex and time-consuming.</w:t>
      </w:r>
    </w:p>
    <w:p w14:paraId="16DD1360" w14:textId="09C619C6" w:rsidR="001766D8" w:rsidRPr="001766D8" w:rsidRDefault="001766D8" w:rsidP="001766D8">
      <w:pPr>
        <w:ind w:left="720"/>
        <w:rPr>
          <w:sz w:val="24"/>
          <w:szCs w:val="24"/>
        </w:rPr>
      </w:pPr>
      <w:r w:rsidRPr="001766D8">
        <w:rPr>
          <w:b/>
          <w:bCs/>
          <w:sz w:val="24"/>
          <w:szCs w:val="24"/>
        </w:rPr>
        <w:t>6. Scalability Challenges:</w:t>
      </w:r>
      <w:r w:rsidRPr="001766D8">
        <w:rPr>
          <w:sz w:val="24"/>
          <w:szCs w:val="24"/>
        </w:rPr>
        <w:t xml:space="preserve"> Financial inclusion initiatives must be scalable to reach </w:t>
      </w:r>
      <w:r w:rsidRPr="001766D8">
        <w:rPr>
          <w:sz w:val="24"/>
          <w:szCs w:val="24"/>
        </w:rPr>
        <w:t>many</w:t>
      </w:r>
      <w:r w:rsidRPr="001766D8">
        <w:rPr>
          <w:sz w:val="24"/>
          <w:szCs w:val="24"/>
        </w:rPr>
        <w:t xml:space="preserve"> underserved populations.</w:t>
      </w:r>
    </w:p>
    <w:p w14:paraId="4E99C410" w14:textId="751E3626" w:rsidR="001766D8" w:rsidRPr="001766D8" w:rsidRDefault="001766D8" w:rsidP="001766D8">
      <w:pPr>
        <w:pStyle w:val="Heading2"/>
      </w:pPr>
      <w:r w:rsidRPr="001766D8">
        <w:t>Overcoming Challenges and Risks</w:t>
      </w:r>
    </w:p>
    <w:p w14:paraId="7C038A94" w14:textId="5C44CBF0" w:rsidR="001766D8" w:rsidRPr="001766D8" w:rsidRDefault="001766D8" w:rsidP="001766D8">
      <w:pPr>
        <w:ind w:left="720"/>
        <w:rPr>
          <w:sz w:val="24"/>
          <w:szCs w:val="24"/>
        </w:rPr>
      </w:pPr>
      <w:r w:rsidRPr="001766D8">
        <w:rPr>
          <w:b/>
          <w:bCs/>
          <w:sz w:val="24"/>
          <w:szCs w:val="24"/>
        </w:rPr>
        <w:t>1. Proper Planning and Execution:</w:t>
      </w:r>
      <w:r w:rsidRPr="001766D8">
        <w:rPr>
          <w:sz w:val="24"/>
          <w:szCs w:val="24"/>
        </w:rPr>
        <w:t xml:space="preserve"> Careful planning and execution of financial inclusion initiatives minimize risks and ensure success.</w:t>
      </w:r>
    </w:p>
    <w:p w14:paraId="2EE837C4" w14:textId="6D7B39A6" w:rsidR="001766D8" w:rsidRPr="001766D8" w:rsidRDefault="001766D8" w:rsidP="001766D8">
      <w:pPr>
        <w:ind w:left="720"/>
        <w:rPr>
          <w:sz w:val="24"/>
          <w:szCs w:val="24"/>
        </w:rPr>
      </w:pPr>
      <w:r w:rsidRPr="001766D8">
        <w:rPr>
          <w:b/>
          <w:bCs/>
          <w:sz w:val="24"/>
          <w:szCs w:val="24"/>
        </w:rPr>
        <w:t>2. Financial Education and Awareness:</w:t>
      </w:r>
      <w:r w:rsidRPr="001766D8">
        <w:rPr>
          <w:sz w:val="24"/>
          <w:szCs w:val="24"/>
        </w:rPr>
        <w:t xml:space="preserve"> Educating consumers about financial products and services helps them make informed decisions.</w:t>
      </w:r>
    </w:p>
    <w:p w14:paraId="1DB0388A" w14:textId="0C7053FB" w:rsidR="001766D8" w:rsidRPr="001766D8" w:rsidRDefault="001766D8" w:rsidP="001766D8">
      <w:pPr>
        <w:ind w:left="720"/>
        <w:rPr>
          <w:sz w:val="24"/>
          <w:szCs w:val="24"/>
        </w:rPr>
      </w:pPr>
      <w:r w:rsidRPr="001766D8">
        <w:rPr>
          <w:b/>
          <w:bCs/>
          <w:sz w:val="24"/>
          <w:szCs w:val="24"/>
        </w:rPr>
        <w:t>3. Strong Consumer Protection Frameworks:</w:t>
      </w:r>
      <w:r w:rsidRPr="001766D8">
        <w:rPr>
          <w:sz w:val="24"/>
          <w:szCs w:val="24"/>
        </w:rPr>
        <w:t xml:space="preserve"> Regulators and financial institutions must ensure fair treatment, transparent pricing, and ethical conduct to protect consumers.</w:t>
      </w:r>
    </w:p>
    <w:p w14:paraId="0C75D3E9" w14:textId="12FBFD9D" w:rsidR="001766D8" w:rsidRPr="001766D8" w:rsidRDefault="001766D8" w:rsidP="001766D8">
      <w:pPr>
        <w:ind w:left="720"/>
        <w:rPr>
          <w:sz w:val="24"/>
          <w:szCs w:val="24"/>
        </w:rPr>
      </w:pPr>
      <w:r w:rsidRPr="001766D8">
        <w:rPr>
          <w:b/>
          <w:bCs/>
          <w:sz w:val="24"/>
          <w:szCs w:val="24"/>
        </w:rPr>
        <w:t>4. Risk Management Strategies:</w:t>
      </w:r>
      <w:r w:rsidRPr="001766D8">
        <w:rPr>
          <w:sz w:val="24"/>
          <w:szCs w:val="24"/>
        </w:rPr>
        <w:t xml:space="preserve"> Financial institutions must develop and implement effective risk management strategies to mitigate potential risks.</w:t>
      </w:r>
    </w:p>
    <w:p w14:paraId="1F4F59F4" w14:textId="0C3A8DC2" w:rsidR="001766D8" w:rsidRPr="001766D8" w:rsidRDefault="001766D8" w:rsidP="001766D8">
      <w:pPr>
        <w:ind w:left="720"/>
        <w:rPr>
          <w:sz w:val="24"/>
          <w:szCs w:val="24"/>
        </w:rPr>
      </w:pPr>
      <w:r w:rsidRPr="001766D8">
        <w:rPr>
          <w:b/>
          <w:bCs/>
          <w:sz w:val="24"/>
          <w:szCs w:val="24"/>
        </w:rPr>
        <w:t>5. Collaboration and Partnerships</w:t>
      </w:r>
      <w:r w:rsidRPr="001766D8">
        <w:rPr>
          <w:sz w:val="24"/>
          <w:szCs w:val="24"/>
        </w:rPr>
        <w:t>: Collaboration with fintech companies, MDIs, and other stakeholders can help mitigate risks and increase the reach of financial inclusion initiatives.</w:t>
      </w:r>
    </w:p>
    <w:p w14:paraId="5EB1B2D1" w14:textId="51825A08" w:rsidR="001766D8" w:rsidRPr="001766D8" w:rsidRDefault="001766D8" w:rsidP="001766D8">
      <w:pPr>
        <w:ind w:left="720"/>
        <w:rPr>
          <w:sz w:val="24"/>
          <w:szCs w:val="24"/>
        </w:rPr>
      </w:pPr>
      <w:r w:rsidRPr="001766D8">
        <w:rPr>
          <w:b/>
          <w:bCs/>
          <w:sz w:val="24"/>
          <w:szCs w:val="24"/>
        </w:rPr>
        <w:t>6. Continuous Monitoring and Evaluation:</w:t>
      </w:r>
      <w:r w:rsidRPr="001766D8">
        <w:rPr>
          <w:sz w:val="24"/>
          <w:szCs w:val="24"/>
        </w:rPr>
        <w:t xml:space="preserve"> Continuous monitoring and evaluation of financial inclusion initiatives help identify and address challenges and risks.</w:t>
      </w:r>
    </w:p>
    <w:p w14:paraId="33A910DC" w14:textId="77777777" w:rsidR="001766D8" w:rsidRDefault="001766D8" w:rsidP="001766D8">
      <w:pPr>
        <w:pStyle w:val="Heading2"/>
      </w:pPr>
    </w:p>
    <w:p w14:paraId="14C4F128" w14:textId="77777777" w:rsidR="001766D8" w:rsidRPr="001766D8" w:rsidRDefault="001766D8" w:rsidP="001766D8"/>
    <w:p w14:paraId="62E51696" w14:textId="7E559103" w:rsidR="001766D8" w:rsidRPr="001766D8" w:rsidRDefault="001766D8" w:rsidP="001766D8">
      <w:pPr>
        <w:pStyle w:val="Heading2"/>
      </w:pPr>
      <w:r w:rsidRPr="001766D8">
        <w:lastRenderedPageBreak/>
        <w:t>Advantages and Disadvantages</w:t>
      </w:r>
    </w:p>
    <w:p w14:paraId="09A05EB3" w14:textId="77777777" w:rsidR="001766D8" w:rsidRPr="001766D8" w:rsidRDefault="001766D8" w:rsidP="001766D8">
      <w:pPr>
        <w:rPr>
          <w:b/>
          <w:bCs/>
          <w:sz w:val="24"/>
          <w:szCs w:val="24"/>
        </w:rPr>
      </w:pPr>
      <w:r w:rsidRPr="001766D8">
        <w:rPr>
          <w:b/>
          <w:bCs/>
          <w:sz w:val="24"/>
          <w:szCs w:val="24"/>
        </w:rPr>
        <w:t>Advantages:</w:t>
      </w:r>
    </w:p>
    <w:p w14:paraId="685DA336" w14:textId="0A3EC991" w:rsidR="001766D8" w:rsidRPr="001766D8" w:rsidRDefault="001766D8" w:rsidP="001766D8">
      <w:pPr>
        <w:pStyle w:val="ListParagraph"/>
        <w:numPr>
          <w:ilvl w:val="0"/>
          <w:numId w:val="3"/>
        </w:numPr>
        <w:rPr>
          <w:sz w:val="24"/>
          <w:szCs w:val="24"/>
        </w:rPr>
      </w:pPr>
      <w:r w:rsidRPr="001766D8">
        <w:rPr>
          <w:sz w:val="24"/>
          <w:szCs w:val="24"/>
        </w:rPr>
        <w:t>Increased financial inclusion leads to higher levels of savings, investment, and entrepreneurship, fostering economic growth and stability.</w:t>
      </w:r>
    </w:p>
    <w:p w14:paraId="6B4B3292" w14:textId="5CEAA1AB" w:rsidR="001766D8" w:rsidRPr="001766D8" w:rsidRDefault="001766D8" w:rsidP="001766D8">
      <w:pPr>
        <w:pStyle w:val="ListParagraph"/>
        <w:numPr>
          <w:ilvl w:val="0"/>
          <w:numId w:val="3"/>
        </w:numPr>
        <w:rPr>
          <w:sz w:val="24"/>
          <w:szCs w:val="24"/>
        </w:rPr>
      </w:pPr>
      <w:r w:rsidRPr="001766D8">
        <w:rPr>
          <w:sz w:val="24"/>
          <w:szCs w:val="24"/>
        </w:rPr>
        <w:t>Financial inclusion reduces poverty and inequality by providing access to essential financial services.</w:t>
      </w:r>
    </w:p>
    <w:p w14:paraId="3EDFF0B8" w14:textId="3F67952B" w:rsidR="001766D8" w:rsidRPr="001766D8" w:rsidRDefault="001766D8" w:rsidP="001766D8">
      <w:pPr>
        <w:pStyle w:val="ListParagraph"/>
        <w:numPr>
          <w:ilvl w:val="0"/>
          <w:numId w:val="3"/>
        </w:numPr>
        <w:rPr>
          <w:sz w:val="24"/>
          <w:szCs w:val="24"/>
        </w:rPr>
      </w:pPr>
      <w:r w:rsidRPr="001766D8">
        <w:rPr>
          <w:sz w:val="24"/>
          <w:szCs w:val="24"/>
        </w:rPr>
        <w:t>Financial inclusion initiatives can lead to increased customer loyalty and retention.</w:t>
      </w:r>
    </w:p>
    <w:p w14:paraId="37F09921" w14:textId="35EFF15D" w:rsidR="001766D8" w:rsidRPr="001766D8" w:rsidRDefault="001766D8" w:rsidP="001766D8">
      <w:pPr>
        <w:pStyle w:val="ListParagraph"/>
        <w:numPr>
          <w:ilvl w:val="0"/>
          <w:numId w:val="3"/>
        </w:numPr>
        <w:rPr>
          <w:sz w:val="24"/>
          <w:szCs w:val="24"/>
        </w:rPr>
      </w:pPr>
      <w:r w:rsidRPr="001766D8">
        <w:rPr>
          <w:sz w:val="24"/>
          <w:szCs w:val="24"/>
        </w:rPr>
        <w:t>Financial inclusion initiatives can provide a competitive advantage for financial institutions.</w:t>
      </w:r>
    </w:p>
    <w:p w14:paraId="242F65ED" w14:textId="77777777" w:rsidR="001766D8" w:rsidRPr="001766D8" w:rsidRDefault="001766D8" w:rsidP="001766D8">
      <w:pPr>
        <w:rPr>
          <w:b/>
          <w:bCs/>
          <w:sz w:val="24"/>
          <w:szCs w:val="24"/>
        </w:rPr>
      </w:pPr>
      <w:r w:rsidRPr="001766D8">
        <w:rPr>
          <w:b/>
          <w:bCs/>
          <w:sz w:val="24"/>
          <w:szCs w:val="24"/>
        </w:rPr>
        <w:t>Disadvantages:</w:t>
      </w:r>
    </w:p>
    <w:p w14:paraId="4965EDE5" w14:textId="05BECA50" w:rsidR="001766D8" w:rsidRPr="001766D8" w:rsidRDefault="001766D8" w:rsidP="001766D8">
      <w:pPr>
        <w:pStyle w:val="ListParagraph"/>
        <w:numPr>
          <w:ilvl w:val="0"/>
          <w:numId w:val="6"/>
        </w:numPr>
        <w:rPr>
          <w:sz w:val="24"/>
          <w:szCs w:val="24"/>
        </w:rPr>
      </w:pPr>
      <w:r w:rsidRPr="001766D8">
        <w:rPr>
          <w:sz w:val="24"/>
          <w:szCs w:val="24"/>
        </w:rPr>
        <w:t>Financial inclusion initiatives may not be successful due to incorrect target market selection, poor market timing, or unrealistic expectations.</w:t>
      </w:r>
    </w:p>
    <w:p w14:paraId="666437E4" w14:textId="76648635" w:rsidR="001766D8" w:rsidRPr="001766D8" w:rsidRDefault="001766D8" w:rsidP="001766D8">
      <w:pPr>
        <w:pStyle w:val="ListParagraph"/>
        <w:numPr>
          <w:ilvl w:val="0"/>
          <w:numId w:val="6"/>
        </w:numPr>
        <w:rPr>
          <w:sz w:val="24"/>
          <w:szCs w:val="24"/>
        </w:rPr>
      </w:pPr>
      <w:r w:rsidRPr="001766D8">
        <w:rPr>
          <w:sz w:val="24"/>
          <w:szCs w:val="24"/>
        </w:rPr>
        <w:t>Increased financial inclusion can lead to over-indebtedness and potential exploitation by unscrupulous lenders.</w:t>
      </w:r>
    </w:p>
    <w:p w14:paraId="2DC10D88" w14:textId="2346447F" w:rsidR="001766D8" w:rsidRPr="001766D8" w:rsidRDefault="001766D8" w:rsidP="001766D8">
      <w:pPr>
        <w:pStyle w:val="ListParagraph"/>
        <w:numPr>
          <w:ilvl w:val="0"/>
          <w:numId w:val="6"/>
        </w:numPr>
        <w:rPr>
          <w:sz w:val="24"/>
          <w:szCs w:val="24"/>
        </w:rPr>
      </w:pPr>
      <w:r w:rsidRPr="001766D8">
        <w:rPr>
          <w:sz w:val="24"/>
          <w:szCs w:val="24"/>
        </w:rPr>
        <w:t>Financial inclusion initiatives may require significant investments in technology and infrastructure.</w:t>
      </w:r>
    </w:p>
    <w:p w14:paraId="3AC4ECC6" w14:textId="5ED6FD29" w:rsidR="001766D8" w:rsidRPr="001766D8" w:rsidRDefault="001766D8" w:rsidP="001766D8">
      <w:pPr>
        <w:pStyle w:val="ListParagraph"/>
        <w:numPr>
          <w:ilvl w:val="0"/>
          <w:numId w:val="6"/>
        </w:numPr>
        <w:rPr>
          <w:sz w:val="24"/>
          <w:szCs w:val="24"/>
        </w:rPr>
      </w:pPr>
      <w:r w:rsidRPr="001766D8">
        <w:rPr>
          <w:sz w:val="24"/>
          <w:szCs w:val="24"/>
        </w:rPr>
        <w:t>Financial inclusion initiatives may not be scalable or sustainable in the long term.</w:t>
      </w:r>
    </w:p>
    <w:p w14:paraId="3EDE7991" w14:textId="2FBC2D04" w:rsidR="001766D8" w:rsidRPr="001766D8" w:rsidRDefault="001766D8" w:rsidP="001766D8">
      <w:pPr>
        <w:pStyle w:val="Heading2"/>
      </w:pPr>
      <w:r w:rsidRPr="001766D8">
        <w:t xml:space="preserve"> Reasons for Financial Inclusion Initiatives</w:t>
      </w:r>
    </w:p>
    <w:p w14:paraId="77EA9400" w14:textId="074AFAD0" w:rsidR="001766D8" w:rsidRPr="001766D8" w:rsidRDefault="001766D8" w:rsidP="001766D8">
      <w:pPr>
        <w:ind w:left="720"/>
        <w:rPr>
          <w:sz w:val="24"/>
          <w:szCs w:val="24"/>
        </w:rPr>
      </w:pPr>
      <w:r w:rsidRPr="001766D8">
        <w:rPr>
          <w:b/>
          <w:bCs/>
          <w:sz w:val="24"/>
          <w:szCs w:val="24"/>
        </w:rPr>
        <w:t>1. Economic Growth:</w:t>
      </w:r>
      <w:r w:rsidRPr="001766D8">
        <w:rPr>
          <w:sz w:val="24"/>
          <w:szCs w:val="24"/>
        </w:rPr>
        <w:t xml:space="preserve"> Financial inclusion promotes economic growth by increasing consumer spending, investment opportunities, and job creation.</w:t>
      </w:r>
    </w:p>
    <w:p w14:paraId="7D3CCC84" w14:textId="16C2473B" w:rsidR="001766D8" w:rsidRPr="001766D8" w:rsidRDefault="001766D8" w:rsidP="001766D8">
      <w:pPr>
        <w:ind w:left="720"/>
        <w:rPr>
          <w:sz w:val="24"/>
          <w:szCs w:val="24"/>
        </w:rPr>
      </w:pPr>
      <w:r w:rsidRPr="001766D8">
        <w:rPr>
          <w:b/>
          <w:bCs/>
          <w:sz w:val="24"/>
          <w:szCs w:val="24"/>
        </w:rPr>
        <w:t>2. Social Benefits:</w:t>
      </w:r>
      <w:r w:rsidRPr="001766D8">
        <w:rPr>
          <w:sz w:val="24"/>
          <w:szCs w:val="24"/>
        </w:rPr>
        <w:t xml:space="preserve"> Financial inclusion reduces poverty and inequality by providing access to essential financial services.</w:t>
      </w:r>
    </w:p>
    <w:p w14:paraId="207EE25C" w14:textId="6CC0E2CD" w:rsidR="001766D8" w:rsidRPr="001766D8" w:rsidRDefault="001766D8" w:rsidP="001766D8">
      <w:pPr>
        <w:ind w:left="720"/>
        <w:rPr>
          <w:sz w:val="24"/>
          <w:szCs w:val="24"/>
        </w:rPr>
      </w:pPr>
      <w:r w:rsidRPr="001766D8">
        <w:rPr>
          <w:b/>
          <w:bCs/>
          <w:sz w:val="24"/>
          <w:szCs w:val="24"/>
        </w:rPr>
        <w:t>3. Competitive Advantage</w:t>
      </w:r>
      <w:r w:rsidRPr="001766D8">
        <w:rPr>
          <w:sz w:val="24"/>
          <w:szCs w:val="24"/>
        </w:rPr>
        <w:t>: Financial institutions that promote financial inclusion gain a competitive advantage by serving underserved populations.</w:t>
      </w:r>
    </w:p>
    <w:p w14:paraId="3EBEA762" w14:textId="5F732ADE" w:rsidR="001766D8" w:rsidRPr="001766D8" w:rsidRDefault="001766D8" w:rsidP="001766D8">
      <w:pPr>
        <w:ind w:left="720"/>
        <w:rPr>
          <w:sz w:val="24"/>
          <w:szCs w:val="24"/>
        </w:rPr>
      </w:pPr>
      <w:r w:rsidRPr="001766D8">
        <w:rPr>
          <w:b/>
          <w:bCs/>
          <w:sz w:val="24"/>
          <w:szCs w:val="24"/>
        </w:rPr>
        <w:t>4. Social Responsibility:</w:t>
      </w:r>
      <w:r w:rsidRPr="001766D8">
        <w:rPr>
          <w:sz w:val="24"/>
          <w:szCs w:val="24"/>
        </w:rPr>
        <w:t xml:space="preserve"> Financial institutions have a social responsibility to provide access to financial services for all individuals, regardless of income or socioeconomic status.</w:t>
      </w:r>
    </w:p>
    <w:p w14:paraId="3EE66135" w14:textId="4B2301A7" w:rsidR="001766D8" w:rsidRDefault="001766D8" w:rsidP="001766D8">
      <w:pPr>
        <w:ind w:left="720"/>
        <w:rPr>
          <w:sz w:val="24"/>
          <w:szCs w:val="24"/>
        </w:rPr>
      </w:pPr>
      <w:r w:rsidRPr="001766D8">
        <w:rPr>
          <w:b/>
          <w:bCs/>
          <w:sz w:val="24"/>
          <w:szCs w:val="24"/>
        </w:rPr>
        <w:t>5. Regulatory Requirements:</w:t>
      </w:r>
      <w:r w:rsidRPr="001766D8">
        <w:rPr>
          <w:sz w:val="24"/>
          <w:szCs w:val="24"/>
        </w:rPr>
        <w:t xml:space="preserve"> Financial institutions must comply with regulatory requirements to promote financial inclusion.</w:t>
      </w:r>
    </w:p>
    <w:p w14:paraId="0BD848EF" w14:textId="77777777" w:rsidR="00B02426" w:rsidRDefault="00B02426">
      <w:pPr>
        <w:rPr>
          <w:rFonts w:asciiTheme="majorHAnsi" w:eastAsiaTheme="majorEastAsia" w:hAnsiTheme="majorHAnsi" w:cstheme="majorBidi"/>
          <w:color w:val="0F4761" w:themeColor="accent1" w:themeShade="BF"/>
          <w:sz w:val="32"/>
          <w:szCs w:val="32"/>
        </w:rPr>
      </w:pPr>
      <w:r>
        <w:br w:type="page"/>
      </w:r>
    </w:p>
    <w:p w14:paraId="13635602" w14:textId="35049516" w:rsidR="001766D8" w:rsidRPr="001766D8" w:rsidRDefault="001766D8" w:rsidP="001766D8">
      <w:pPr>
        <w:pStyle w:val="Heading2"/>
      </w:pPr>
      <w:r w:rsidRPr="001766D8">
        <w:lastRenderedPageBreak/>
        <w:t>Importance of Financial Inclusion</w:t>
      </w:r>
    </w:p>
    <w:p w14:paraId="160DC548" w14:textId="19034EF8" w:rsidR="001766D8" w:rsidRPr="001766D8" w:rsidRDefault="001766D8" w:rsidP="001766D8">
      <w:pPr>
        <w:rPr>
          <w:sz w:val="24"/>
          <w:szCs w:val="24"/>
        </w:rPr>
      </w:pPr>
      <w:r w:rsidRPr="001766D8">
        <w:rPr>
          <w:sz w:val="24"/>
          <w:szCs w:val="24"/>
        </w:rPr>
        <w:t>There are very broad and general reasons why financial inclusion is important. Some of the key reasons include:</w:t>
      </w:r>
    </w:p>
    <w:p w14:paraId="29561800" w14:textId="608E000D" w:rsidR="001766D8" w:rsidRPr="00B02426" w:rsidRDefault="001766D8" w:rsidP="001766D8">
      <w:pPr>
        <w:rPr>
          <w:b/>
          <w:bCs/>
          <w:sz w:val="24"/>
          <w:szCs w:val="24"/>
        </w:rPr>
      </w:pPr>
      <w:r w:rsidRPr="001766D8">
        <w:rPr>
          <w:b/>
          <w:bCs/>
          <w:sz w:val="24"/>
          <w:szCs w:val="24"/>
        </w:rPr>
        <w:t>Financial inclusion reduces poverty and inequality</w:t>
      </w:r>
      <w:r w:rsidRPr="001766D8">
        <w:rPr>
          <w:sz w:val="24"/>
          <w:szCs w:val="24"/>
        </w:rPr>
        <w:t>. Financial inclusion provides opportunities for marginalized and low-income individuals to access formal financial services, such as savings, credit, and insurance. By empowering them with the tools to manage their finances and invest in income-generating activities, financial inclusion can help lift people out of poverty and reduce economic disparities.</w:t>
      </w:r>
    </w:p>
    <w:p w14:paraId="66E37E5B" w14:textId="77777777" w:rsidR="001766D8" w:rsidRPr="001766D8" w:rsidRDefault="001766D8" w:rsidP="001766D8">
      <w:pPr>
        <w:rPr>
          <w:sz w:val="24"/>
          <w:szCs w:val="24"/>
        </w:rPr>
      </w:pPr>
      <w:r w:rsidRPr="001766D8">
        <w:rPr>
          <w:b/>
          <w:bCs/>
          <w:sz w:val="24"/>
          <w:szCs w:val="24"/>
        </w:rPr>
        <w:t>Financial inclusion promotes economic growth</w:t>
      </w:r>
      <w:r w:rsidRPr="001766D8">
        <w:rPr>
          <w:sz w:val="24"/>
          <w:szCs w:val="24"/>
        </w:rPr>
        <w:t>. A general argument is that when more people have access to financial services, they can participate actively in the economy. Increased financial inclusion leads to higher levels of savings, investment, and entrepreneurship, fostering economic growth and stability in both local communities and national economies.</w:t>
      </w:r>
    </w:p>
    <w:p w14:paraId="40735867" w14:textId="77777777" w:rsidR="001766D8" w:rsidRPr="001766D8" w:rsidRDefault="001766D8" w:rsidP="001766D8">
      <w:pPr>
        <w:rPr>
          <w:sz w:val="24"/>
          <w:szCs w:val="24"/>
        </w:rPr>
      </w:pPr>
      <w:r w:rsidRPr="001766D8">
        <w:rPr>
          <w:b/>
          <w:bCs/>
          <w:sz w:val="24"/>
          <w:szCs w:val="24"/>
        </w:rPr>
        <w:t>Financial inclusion promotes small businesses.</w:t>
      </w:r>
      <w:r w:rsidRPr="001766D8">
        <w:rPr>
          <w:sz w:val="24"/>
          <w:szCs w:val="24"/>
        </w:rPr>
        <w:t xml:space="preserve"> Small businesses often face challenges in accessing credit from traditional banking sources. Financial inclusion through innovative lending models and online platforms can provide much-needed funding for entrepreneurs to grow their businesses.</w:t>
      </w:r>
    </w:p>
    <w:p w14:paraId="24133E1D" w14:textId="77777777" w:rsidR="001766D8" w:rsidRPr="001766D8" w:rsidRDefault="001766D8" w:rsidP="001766D8">
      <w:pPr>
        <w:rPr>
          <w:sz w:val="24"/>
          <w:szCs w:val="24"/>
        </w:rPr>
      </w:pPr>
      <w:r w:rsidRPr="001766D8">
        <w:rPr>
          <w:b/>
          <w:bCs/>
          <w:sz w:val="24"/>
          <w:szCs w:val="24"/>
        </w:rPr>
        <w:t>Financial inclusion empowers otherwise marginalized demographics.</w:t>
      </w:r>
      <w:r w:rsidRPr="001766D8">
        <w:rPr>
          <w:sz w:val="24"/>
          <w:szCs w:val="24"/>
        </w:rPr>
        <w:t xml:space="preserve"> For example, financial inclusion initiatives targeted at women can promote gender equality and women's economic empowerment. By providing access to financial services, women gain more control over their finances, which can lead to improved educational opportunities, better health outcomes, and increased decision-making power within households.</w:t>
      </w:r>
    </w:p>
    <w:p w14:paraId="11429815" w14:textId="77777777" w:rsidR="001766D8" w:rsidRPr="001766D8" w:rsidRDefault="001766D8" w:rsidP="001766D8">
      <w:pPr>
        <w:rPr>
          <w:sz w:val="24"/>
          <w:szCs w:val="24"/>
        </w:rPr>
      </w:pPr>
      <w:r w:rsidRPr="001766D8">
        <w:rPr>
          <w:b/>
          <w:bCs/>
          <w:sz w:val="24"/>
          <w:szCs w:val="24"/>
        </w:rPr>
        <w:t>Financial inclusion promotes innovation.</w:t>
      </w:r>
      <w:r w:rsidRPr="001766D8">
        <w:rPr>
          <w:sz w:val="24"/>
          <w:szCs w:val="24"/>
        </w:rPr>
        <w:t xml:space="preserve"> Financial inclusion drives innovation in the financial sector, leading to the development of new technologies and fintech solutions that cater to the needs of underserved populations. These innovations can benefit the broader financial ecosystem and lead to advancements in financial services.</w:t>
      </w:r>
    </w:p>
    <w:p w14:paraId="5FA3EDDD" w14:textId="42D12449" w:rsidR="001766D8" w:rsidRDefault="001766D8" w:rsidP="001766D8">
      <w:pPr>
        <w:rPr>
          <w:sz w:val="24"/>
          <w:szCs w:val="24"/>
        </w:rPr>
      </w:pPr>
      <w:r w:rsidRPr="001766D8">
        <w:rPr>
          <w:b/>
          <w:bCs/>
          <w:sz w:val="24"/>
          <w:szCs w:val="24"/>
        </w:rPr>
        <w:t>Financial inclusion may foster digital inclusion</w:t>
      </w:r>
      <w:r w:rsidRPr="001766D8">
        <w:rPr>
          <w:sz w:val="24"/>
          <w:szCs w:val="24"/>
        </w:rPr>
        <w:t>. As technology plays a significant role in financial inclusion, promoting access to digital financial services also contributes to digital inclusion, ensuring that more people can participate in the digital economy.</w:t>
      </w:r>
    </w:p>
    <w:p w14:paraId="7DF9491B" w14:textId="7E007784" w:rsidR="001766D8" w:rsidRDefault="001766D8" w:rsidP="001766D8">
      <w:pPr>
        <w:pStyle w:val="Heading1"/>
      </w:pPr>
      <w:r>
        <w:t>FAQs</w:t>
      </w:r>
    </w:p>
    <w:p w14:paraId="357EC684" w14:textId="77777777" w:rsidR="001766D8" w:rsidRPr="001766D8" w:rsidRDefault="001766D8" w:rsidP="001766D8">
      <w:pPr>
        <w:pStyle w:val="Heading2"/>
        <w:shd w:val="clear" w:color="auto" w:fill="FFFFFF"/>
        <w:rPr>
          <w:rFonts w:asciiTheme="minorHAnsi" w:hAnsiTheme="minorHAnsi" w:cs="Arial"/>
          <w:color w:val="111111"/>
          <w:spacing w:val="1"/>
          <w:sz w:val="28"/>
          <w:szCs w:val="28"/>
        </w:rPr>
      </w:pPr>
      <w:r w:rsidRPr="001766D8">
        <w:rPr>
          <w:rFonts w:asciiTheme="minorHAnsi" w:hAnsiTheme="minorHAnsi" w:cs="Arial"/>
          <w:b/>
          <w:bCs/>
          <w:color w:val="111111"/>
          <w:spacing w:val="1"/>
          <w:sz w:val="28"/>
          <w:szCs w:val="28"/>
        </w:rPr>
        <w:t>How Does Financial Inclusion Benefit the Economy?</w:t>
      </w:r>
    </w:p>
    <w:p w14:paraId="5B928108" w14:textId="77777777" w:rsidR="001766D8" w:rsidRPr="001766D8" w:rsidRDefault="001766D8" w:rsidP="001766D8">
      <w:pPr>
        <w:pStyle w:val="NormalWeb"/>
        <w:shd w:val="clear" w:color="auto" w:fill="FFFFFF"/>
        <w:spacing w:before="0" w:beforeAutospacing="0"/>
        <w:rPr>
          <w:rFonts w:asciiTheme="minorHAnsi" w:hAnsiTheme="minorHAnsi" w:cs="Arial"/>
          <w:color w:val="111111"/>
          <w:spacing w:val="1"/>
        </w:rPr>
      </w:pPr>
      <w:r w:rsidRPr="001766D8">
        <w:rPr>
          <w:rFonts w:asciiTheme="minorHAnsi" w:hAnsiTheme="minorHAnsi" w:cs="Arial"/>
          <w:color w:val="111111"/>
          <w:spacing w:val="1"/>
        </w:rPr>
        <w:t>Financial inclusion contributes to economic growth by stimulating entrepreneurship, increasing savings, and expanding investment opportunities. It boosts consumer spending and business development, leading to job creation and improved productivity. A financially inclusive economy also attracts more foreign investment and helps achieve sustainable development goals.</w:t>
      </w:r>
    </w:p>
    <w:p w14:paraId="1E6CE9E6" w14:textId="42A4CB70" w:rsidR="001766D8" w:rsidRPr="00B02426" w:rsidRDefault="001766D8" w:rsidP="00B02426">
      <w:pPr>
        <w:rPr>
          <w:rFonts w:eastAsiaTheme="majorEastAsia" w:cs="Arial"/>
          <w:b/>
          <w:bCs/>
          <w:color w:val="111111"/>
          <w:spacing w:val="1"/>
          <w:sz w:val="28"/>
          <w:szCs w:val="28"/>
        </w:rPr>
      </w:pPr>
      <w:r>
        <w:rPr>
          <w:rFonts w:cs="Arial"/>
          <w:b/>
          <w:bCs/>
          <w:color w:val="111111"/>
          <w:spacing w:val="1"/>
          <w:sz w:val="28"/>
          <w:szCs w:val="28"/>
        </w:rPr>
        <w:br w:type="page"/>
      </w:r>
      <w:r w:rsidRPr="001766D8">
        <w:rPr>
          <w:rFonts w:cs="Arial"/>
          <w:b/>
          <w:bCs/>
          <w:color w:val="111111"/>
          <w:spacing w:val="1"/>
          <w:sz w:val="28"/>
          <w:szCs w:val="28"/>
        </w:rPr>
        <w:lastRenderedPageBreak/>
        <w:t>What Role Do Governments Play in Promoting Financial Inclusion?</w:t>
      </w:r>
    </w:p>
    <w:p w14:paraId="5355D5CD" w14:textId="77777777" w:rsidR="001766D8" w:rsidRPr="001766D8" w:rsidRDefault="001766D8" w:rsidP="001766D8">
      <w:pPr>
        <w:pStyle w:val="NormalWeb"/>
        <w:shd w:val="clear" w:color="auto" w:fill="FFFFFF"/>
        <w:spacing w:before="0" w:beforeAutospacing="0"/>
        <w:rPr>
          <w:rFonts w:asciiTheme="minorHAnsi" w:hAnsiTheme="minorHAnsi" w:cs="Arial"/>
          <w:color w:val="111111"/>
          <w:spacing w:val="1"/>
        </w:rPr>
      </w:pPr>
      <w:r w:rsidRPr="001766D8">
        <w:rPr>
          <w:rFonts w:asciiTheme="minorHAnsi" w:hAnsiTheme="minorHAnsi" w:cs="Arial"/>
          <w:color w:val="111111"/>
          <w:spacing w:val="1"/>
        </w:rPr>
        <w:t>Governments play a pivotal role in promoting financial inclusion through policy and regulatory frameworks. They can implement measures to reduce barriers, encourage financial institutions to serve underserved populations, and invest in financial literacy programs and digital infrastructure.</w:t>
      </w:r>
    </w:p>
    <w:p w14:paraId="1EF7EA9F" w14:textId="4D8F4593" w:rsidR="001766D8" w:rsidRPr="001766D8" w:rsidRDefault="001766D8" w:rsidP="001766D8">
      <w:pPr>
        <w:pStyle w:val="Heading2"/>
        <w:shd w:val="clear" w:color="auto" w:fill="FFFFFF"/>
        <w:rPr>
          <w:rFonts w:asciiTheme="minorHAnsi" w:hAnsiTheme="minorHAnsi" w:cs="Arial"/>
          <w:color w:val="111111"/>
          <w:spacing w:val="1"/>
        </w:rPr>
      </w:pPr>
      <w:r w:rsidRPr="001766D8">
        <w:rPr>
          <w:rFonts w:asciiTheme="minorHAnsi" w:hAnsiTheme="minorHAnsi" w:cs="Arial"/>
          <w:b/>
          <w:bCs/>
          <w:color w:val="111111"/>
          <w:spacing w:val="1"/>
          <w:sz w:val="28"/>
          <w:szCs w:val="28"/>
        </w:rPr>
        <w:t xml:space="preserve">What Are the Risks Associated </w:t>
      </w:r>
      <w:r w:rsidR="00B02426" w:rsidRPr="001766D8">
        <w:rPr>
          <w:rFonts w:asciiTheme="minorHAnsi" w:hAnsiTheme="minorHAnsi" w:cs="Arial"/>
          <w:b/>
          <w:bCs/>
          <w:color w:val="111111"/>
          <w:spacing w:val="1"/>
          <w:sz w:val="28"/>
          <w:szCs w:val="28"/>
        </w:rPr>
        <w:t>with</w:t>
      </w:r>
      <w:r w:rsidRPr="001766D8">
        <w:rPr>
          <w:rFonts w:asciiTheme="minorHAnsi" w:hAnsiTheme="minorHAnsi" w:cs="Arial"/>
          <w:b/>
          <w:bCs/>
          <w:color w:val="111111"/>
          <w:spacing w:val="1"/>
          <w:sz w:val="28"/>
          <w:szCs w:val="28"/>
        </w:rPr>
        <w:t xml:space="preserve"> Financial Inclusion?</w:t>
      </w:r>
    </w:p>
    <w:p w14:paraId="27F0A4BD" w14:textId="77777777" w:rsidR="001766D8" w:rsidRPr="001766D8" w:rsidRDefault="001766D8" w:rsidP="001766D8">
      <w:pPr>
        <w:pStyle w:val="NormalWeb"/>
        <w:shd w:val="clear" w:color="auto" w:fill="FFFFFF"/>
        <w:spacing w:before="0" w:beforeAutospacing="0"/>
        <w:rPr>
          <w:rFonts w:asciiTheme="minorHAnsi" w:hAnsiTheme="minorHAnsi" w:cs="Arial"/>
          <w:color w:val="111111"/>
          <w:spacing w:val="1"/>
        </w:rPr>
      </w:pPr>
      <w:r w:rsidRPr="001766D8">
        <w:rPr>
          <w:rFonts w:asciiTheme="minorHAnsi" w:hAnsiTheme="minorHAnsi" w:cs="Arial"/>
          <w:color w:val="111111"/>
          <w:spacing w:val="1"/>
        </w:rPr>
        <w:t>Some risks associated with financial inclusion include over-indebtedness, potential exploitation by unscrupulous lenders, and data privacy concerns with the use of digital financial services.</w:t>
      </w:r>
    </w:p>
    <w:p w14:paraId="55ECAB5E" w14:textId="77777777" w:rsidR="001766D8" w:rsidRPr="001766D8" w:rsidRDefault="001766D8" w:rsidP="001766D8">
      <w:pPr>
        <w:pStyle w:val="Heading2"/>
        <w:shd w:val="clear" w:color="auto" w:fill="FFFFFF"/>
        <w:rPr>
          <w:rFonts w:asciiTheme="minorHAnsi" w:hAnsiTheme="minorHAnsi" w:cs="Arial"/>
          <w:color w:val="111111"/>
          <w:spacing w:val="1"/>
        </w:rPr>
      </w:pPr>
      <w:r w:rsidRPr="001766D8">
        <w:rPr>
          <w:rFonts w:asciiTheme="minorHAnsi" w:hAnsiTheme="minorHAnsi" w:cs="Arial"/>
          <w:b/>
          <w:bCs/>
          <w:color w:val="111111"/>
          <w:spacing w:val="1"/>
          <w:sz w:val="28"/>
          <w:szCs w:val="28"/>
        </w:rPr>
        <w:t>What Are the Future Trends and Innovations in Financial Inclusion?</w:t>
      </w:r>
    </w:p>
    <w:p w14:paraId="747F7629" w14:textId="0BA2EF44" w:rsidR="001766D8" w:rsidRDefault="001766D8" w:rsidP="001766D8">
      <w:pPr>
        <w:pStyle w:val="NormalWeb"/>
        <w:shd w:val="clear" w:color="auto" w:fill="FFFFFF"/>
        <w:spacing w:before="0" w:beforeAutospacing="0"/>
        <w:rPr>
          <w:rFonts w:asciiTheme="minorHAnsi" w:hAnsiTheme="minorHAnsi" w:cs="Arial"/>
          <w:color w:val="111111"/>
          <w:spacing w:val="1"/>
        </w:rPr>
      </w:pPr>
      <w:r w:rsidRPr="001766D8">
        <w:rPr>
          <w:rFonts w:asciiTheme="minorHAnsi" w:hAnsiTheme="minorHAnsi" w:cs="Arial"/>
          <w:color w:val="111111"/>
          <w:spacing w:val="1"/>
        </w:rPr>
        <w:t xml:space="preserve">The future of financial inclusion is likely to be shaped by advancements in fintech, such as artificial intelligence, blockchain, and digital currencies. Additionally, greater emphasis on data privacy and security, along with regulatory developments, will influence the trajectory of financial inclusion initiatives </w:t>
      </w:r>
      <w:r w:rsidRPr="001766D8">
        <w:rPr>
          <w:rFonts w:asciiTheme="minorHAnsi" w:hAnsiTheme="minorHAnsi" w:cs="Arial"/>
          <w:color w:val="111111"/>
          <w:spacing w:val="1"/>
        </w:rPr>
        <w:t>worldwide</w:t>
      </w:r>
    </w:p>
    <w:p w14:paraId="1ADC5B80" w14:textId="77777777" w:rsidR="00652733" w:rsidRDefault="00652733" w:rsidP="001766D8">
      <w:pPr>
        <w:pStyle w:val="NormalWeb"/>
        <w:shd w:val="clear" w:color="auto" w:fill="FFFFFF"/>
        <w:spacing w:before="0" w:beforeAutospacing="0"/>
        <w:rPr>
          <w:rFonts w:asciiTheme="minorHAnsi" w:hAnsiTheme="minorHAnsi" w:cs="Arial"/>
          <w:color w:val="111111"/>
          <w:spacing w:val="1"/>
        </w:rPr>
      </w:pPr>
    </w:p>
    <w:p w14:paraId="5D5F4CFB" w14:textId="51DEB6E2" w:rsidR="00652733" w:rsidRDefault="00652733" w:rsidP="001766D8">
      <w:pPr>
        <w:pStyle w:val="NormalWeb"/>
        <w:shd w:val="clear" w:color="auto" w:fill="FFFFFF"/>
        <w:spacing w:before="0" w:beforeAutospacing="0"/>
        <w:rPr>
          <w:rFonts w:asciiTheme="minorHAnsi" w:hAnsiTheme="minorHAnsi" w:cs="Arial"/>
          <w:b/>
          <w:bCs/>
          <w:color w:val="111111"/>
          <w:spacing w:val="1"/>
          <w:sz w:val="28"/>
          <w:szCs w:val="28"/>
        </w:rPr>
      </w:pPr>
      <w:r w:rsidRPr="00F123F3">
        <w:rPr>
          <w:rFonts w:asciiTheme="minorHAnsi" w:hAnsiTheme="minorHAnsi" w:cs="Arial"/>
          <w:b/>
          <w:bCs/>
          <w:color w:val="111111"/>
          <w:spacing w:val="1"/>
          <w:sz w:val="28"/>
          <w:szCs w:val="28"/>
        </w:rPr>
        <w:t>Here are some</w:t>
      </w:r>
      <w:r w:rsidRPr="00F123F3">
        <w:rPr>
          <w:b/>
          <w:bCs/>
          <w:sz w:val="28"/>
          <w:szCs w:val="28"/>
        </w:rPr>
        <w:t xml:space="preserve"> </w:t>
      </w:r>
      <w:r w:rsidRPr="00F123F3">
        <w:rPr>
          <w:rFonts w:asciiTheme="minorHAnsi" w:hAnsiTheme="minorHAnsi" w:cs="Arial"/>
          <w:b/>
          <w:bCs/>
          <w:color w:val="111111"/>
          <w:spacing w:val="1"/>
          <w:sz w:val="28"/>
          <w:szCs w:val="28"/>
        </w:rPr>
        <w:t>various aspects such as access to banking services, usage of different financial products, and the impact of initiatives aimed at increasing financial inclusion</w:t>
      </w:r>
      <w:r w:rsidR="00F123F3">
        <w:rPr>
          <w:rFonts w:asciiTheme="minorHAnsi" w:hAnsiTheme="minorHAnsi" w:cs="Arial"/>
          <w:b/>
          <w:bCs/>
          <w:color w:val="111111"/>
          <w:spacing w:val="1"/>
          <w:sz w:val="28"/>
          <w:szCs w:val="28"/>
        </w:rPr>
        <w:t>:</w:t>
      </w:r>
    </w:p>
    <w:p w14:paraId="40186C48" w14:textId="056051FD" w:rsidR="00B02426" w:rsidRPr="00B02426" w:rsidRDefault="00367FAD" w:rsidP="001766D8">
      <w:pPr>
        <w:pStyle w:val="NormalWeb"/>
        <w:shd w:val="clear" w:color="auto" w:fill="FFFFFF"/>
        <w:spacing w:before="0" w:beforeAutospacing="0"/>
        <w:rPr>
          <w:rFonts w:asciiTheme="minorHAnsi" w:hAnsiTheme="minorHAnsi" w:cs="Arial"/>
          <w:color w:val="111111"/>
          <w:spacing w:val="1"/>
          <w:sz w:val="28"/>
          <w:szCs w:val="28"/>
        </w:rPr>
      </w:pPr>
      <w:r>
        <w:rPr>
          <w:rFonts w:asciiTheme="minorHAnsi" w:hAnsiTheme="minorHAnsi" w:cs="Arial"/>
          <w:color w:val="111111"/>
          <w:spacing w:val="1"/>
          <w:sz w:val="28"/>
          <w:szCs w:val="28"/>
        </w:rPr>
        <w:t xml:space="preserve">1. </w:t>
      </w:r>
      <w:r w:rsidR="00B02426" w:rsidRPr="00B02426">
        <w:rPr>
          <w:rFonts w:asciiTheme="minorHAnsi" w:hAnsiTheme="minorHAnsi" w:cs="Arial"/>
          <w:color w:val="111111"/>
          <w:spacing w:val="1"/>
          <w:sz w:val="28"/>
          <w:szCs w:val="28"/>
        </w:rPr>
        <w:t>Access to Banking Services</w:t>
      </w:r>
      <w:r w:rsidR="00B02426" w:rsidRPr="00B02426">
        <w:rPr>
          <w:rFonts w:asciiTheme="minorHAnsi" w:hAnsiTheme="minorHAnsi" w:cs="Arial"/>
          <w:color w:val="111111"/>
          <w:spacing w:val="1"/>
          <w:sz w:val="28"/>
          <w:szCs w:val="28"/>
        </w:rPr>
        <w:t>:</w:t>
      </w:r>
    </w:p>
    <w:tbl>
      <w:tblPr>
        <w:tblStyle w:val="TableGrid"/>
        <w:tblW w:w="9254" w:type="dxa"/>
        <w:tblLook w:val="04A0" w:firstRow="1" w:lastRow="0" w:firstColumn="1" w:lastColumn="0" w:noHBand="0" w:noVBand="1"/>
      </w:tblPr>
      <w:tblGrid>
        <w:gridCol w:w="932"/>
        <w:gridCol w:w="2252"/>
        <w:gridCol w:w="3099"/>
        <w:gridCol w:w="2971"/>
      </w:tblGrid>
      <w:tr w:rsidR="00B02426" w:rsidRPr="00F123F3" w14:paraId="76FABDE1" w14:textId="77777777" w:rsidTr="00B02426">
        <w:trPr>
          <w:trHeight w:val="494"/>
        </w:trPr>
        <w:tc>
          <w:tcPr>
            <w:tcW w:w="932" w:type="dxa"/>
            <w:hideMark/>
          </w:tcPr>
          <w:p w14:paraId="49534C10" w14:textId="77777777" w:rsidR="00F123F3" w:rsidRPr="00F123F3" w:rsidRDefault="00F123F3" w:rsidP="00F123F3">
            <w:pPr>
              <w:jc w:val="center"/>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Year</w:t>
            </w:r>
          </w:p>
        </w:tc>
        <w:tc>
          <w:tcPr>
            <w:tcW w:w="2252" w:type="dxa"/>
            <w:hideMark/>
          </w:tcPr>
          <w:p w14:paraId="1B99E193" w14:textId="77777777" w:rsidR="00F123F3" w:rsidRPr="00F123F3" w:rsidRDefault="00F123F3" w:rsidP="00F123F3">
            <w:pPr>
              <w:jc w:val="center"/>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Total U.S. Population (Millions)</w:t>
            </w:r>
          </w:p>
        </w:tc>
        <w:tc>
          <w:tcPr>
            <w:tcW w:w="3099" w:type="dxa"/>
            <w:hideMark/>
          </w:tcPr>
          <w:p w14:paraId="796F7D1F" w14:textId="77777777" w:rsidR="00F123F3" w:rsidRPr="00F123F3" w:rsidRDefault="00F123F3" w:rsidP="00F123F3">
            <w:pPr>
              <w:jc w:val="center"/>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Unbanked Population (Millions)</w:t>
            </w:r>
          </w:p>
        </w:tc>
        <w:tc>
          <w:tcPr>
            <w:tcW w:w="2971" w:type="dxa"/>
            <w:hideMark/>
          </w:tcPr>
          <w:p w14:paraId="451FFB5B" w14:textId="77777777" w:rsidR="00F123F3" w:rsidRPr="00F123F3" w:rsidRDefault="00F123F3" w:rsidP="00F123F3">
            <w:pPr>
              <w:jc w:val="center"/>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Underbanked Population (Millions)</w:t>
            </w:r>
          </w:p>
        </w:tc>
      </w:tr>
      <w:tr w:rsidR="00B02426" w:rsidRPr="00F123F3" w14:paraId="3C7B1AA1" w14:textId="77777777" w:rsidTr="00B02426">
        <w:trPr>
          <w:trHeight w:val="398"/>
        </w:trPr>
        <w:tc>
          <w:tcPr>
            <w:tcW w:w="932" w:type="dxa"/>
            <w:hideMark/>
          </w:tcPr>
          <w:p w14:paraId="0C534931"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2015</w:t>
            </w:r>
          </w:p>
        </w:tc>
        <w:tc>
          <w:tcPr>
            <w:tcW w:w="2252" w:type="dxa"/>
            <w:hideMark/>
          </w:tcPr>
          <w:p w14:paraId="722B985E"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320.9</w:t>
            </w:r>
          </w:p>
        </w:tc>
        <w:tc>
          <w:tcPr>
            <w:tcW w:w="3099" w:type="dxa"/>
            <w:hideMark/>
          </w:tcPr>
          <w:p w14:paraId="0D813780"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9</w:t>
            </w:r>
          </w:p>
        </w:tc>
        <w:tc>
          <w:tcPr>
            <w:tcW w:w="2971" w:type="dxa"/>
            <w:hideMark/>
          </w:tcPr>
          <w:p w14:paraId="313AEBF6"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24.5</w:t>
            </w:r>
          </w:p>
        </w:tc>
      </w:tr>
      <w:tr w:rsidR="00B02426" w:rsidRPr="00F123F3" w14:paraId="7C35DB8C" w14:textId="77777777" w:rsidTr="00B02426">
        <w:trPr>
          <w:trHeight w:val="398"/>
        </w:trPr>
        <w:tc>
          <w:tcPr>
            <w:tcW w:w="932" w:type="dxa"/>
            <w:hideMark/>
          </w:tcPr>
          <w:p w14:paraId="59B9594B"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2016</w:t>
            </w:r>
          </w:p>
        </w:tc>
        <w:tc>
          <w:tcPr>
            <w:tcW w:w="2252" w:type="dxa"/>
            <w:hideMark/>
          </w:tcPr>
          <w:p w14:paraId="36A3850A"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323.4</w:t>
            </w:r>
          </w:p>
        </w:tc>
        <w:tc>
          <w:tcPr>
            <w:tcW w:w="3099" w:type="dxa"/>
            <w:hideMark/>
          </w:tcPr>
          <w:p w14:paraId="3A338E99"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8.5</w:t>
            </w:r>
          </w:p>
        </w:tc>
        <w:tc>
          <w:tcPr>
            <w:tcW w:w="2971" w:type="dxa"/>
            <w:hideMark/>
          </w:tcPr>
          <w:p w14:paraId="66F265BC"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24.2</w:t>
            </w:r>
          </w:p>
        </w:tc>
      </w:tr>
      <w:tr w:rsidR="00B02426" w:rsidRPr="00F123F3" w14:paraId="1C8138F1" w14:textId="77777777" w:rsidTr="00B02426">
        <w:trPr>
          <w:trHeight w:val="398"/>
        </w:trPr>
        <w:tc>
          <w:tcPr>
            <w:tcW w:w="932" w:type="dxa"/>
            <w:hideMark/>
          </w:tcPr>
          <w:p w14:paraId="39348C89"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2017</w:t>
            </w:r>
          </w:p>
        </w:tc>
        <w:tc>
          <w:tcPr>
            <w:tcW w:w="2252" w:type="dxa"/>
            <w:hideMark/>
          </w:tcPr>
          <w:p w14:paraId="30003538"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325.7</w:t>
            </w:r>
          </w:p>
        </w:tc>
        <w:tc>
          <w:tcPr>
            <w:tcW w:w="3099" w:type="dxa"/>
            <w:hideMark/>
          </w:tcPr>
          <w:p w14:paraId="130669D5"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8.4</w:t>
            </w:r>
          </w:p>
        </w:tc>
        <w:tc>
          <w:tcPr>
            <w:tcW w:w="2971" w:type="dxa"/>
            <w:hideMark/>
          </w:tcPr>
          <w:p w14:paraId="7816C49A"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24</w:t>
            </w:r>
          </w:p>
        </w:tc>
      </w:tr>
      <w:tr w:rsidR="00B02426" w:rsidRPr="00F123F3" w14:paraId="78C49A2C" w14:textId="77777777" w:rsidTr="00B02426">
        <w:trPr>
          <w:trHeight w:val="398"/>
        </w:trPr>
        <w:tc>
          <w:tcPr>
            <w:tcW w:w="932" w:type="dxa"/>
            <w:hideMark/>
          </w:tcPr>
          <w:p w14:paraId="247225BB"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2018</w:t>
            </w:r>
          </w:p>
        </w:tc>
        <w:tc>
          <w:tcPr>
            <w:tcW w:w="2252" w:type="dxa"/>
            <w:hideMark/>
          </w:tcPr>
          <w:p w14:paraId="4A1E48E8"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327.2</w:t>
            </w:r>
          </w:p>
        </w:tc>
        <w:tc>
          <w:tcPr>
            <w:tcW w:w="3099" w:type="dxa"/>
            <w:hideMark/>
          </w:tcPr>
          <w:p w14:paraId="06DFBB2F"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8</w:t>
            </w:r>
          </w:p>
        </w:tc>
        <w:tc>
          <w:tcPr>
            <w:tcW w:w="2971" w:type="dxa"/>
            <w:hideMark/>
          </w:tcPr>
          <w:p w14:paraId="501CB7D1"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22.9</w:t>
            </w:r>
          </w:p>
        </w:tc>
      </w:tr>
      <w:tr w:rsidR="00B02426" w:rsidRPr="00F123F3" w14:paraId="36970095" w14:textId="77777777" w:rsidTr="00B02426">
        <w:trPr>
          <w:trHeight w:val="398"/>
        </w:trPr>
        <w:tc>
          <w:tcPr>
            <w:tcW w:w="932" w:type="dxa"/>
            <w:hideMark/>
          </w:tcPr>
          <w:p w14:paraId="295B949A"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2019</w:t>
            </w:r>
          </w:p>
        </w:tc>
        <w:tc>
          <w:tcPr>
            <w:tcW w:w="2252" w:type="dxa"/>
            <w:hideMark/>
          </w:tcPr>
          <w:p w14:paraId="3960B349"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328.2</w:t>
            </w:r>
          </w:p>
        </w:tc>
        <w:tc>
          <w:tcPr>
            <w:tcW w:w="3099" w:type="dxa"/>
            <w:hideMark/>
          </w:tcPr>
          <w:p w14:paraId="4DCABB1B"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7.1</w:t>
            </w:r>
          </w:p>
        </w:tc>
        <w:tc>
          <w:tcPr>
            <w:tcW w:w="2971" w:type="dxa"/>
            <w:hideMark/>
          </w:tcPr>
          <w:p w14:paraId="7578CE80"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21.7</w:t>
            </w:r>
          </w:p>
        </w:tc>
      </w:tr>
      <w:tr w:rsidR="00B02426" w:rsidRPr="00F123F3" w14:paraId="26FF1FCB" w14:textId="77777777" w:rsidTr="00B02426">
        <w:trPr>
          <w:trHeight w:val="398"/>
        </w:trPr>
        <w:tc>
          <w:tcPr>
            <w:tcW w:w="932" w:type="dxa"/>
            <w:hideMark/>
          </w:tcPr>
          <w:p w14:paraId="59FE262D"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2020</w:t>
            </w:r>
          </w:p>
        </w:tc>
        <w:tc>
          <w:tcPr>
            <w:tcW w:w="2252" w:type="dxa"/>
            <w:hideMark/>
          </w:tcPr>
          <w:p w14:paraId="060B6238"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331</w:t>
            </w:r>
          </w:p>
        </w:tc>
        <w:tc>
          <w:tcPr>
            <w:tcW w:w="3099" w:type="dxa"/>
            <w:hideMark/>
          </w:tcPr>
          <w:p w14:paraId="7DC3B7F6"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7</w:t>
            </w:r>
          </w:p>
        </w:tc>
        <w:tc>
          <w:tcPr>
            <w:tcW w:w="2971" w:type="dxa"/>
            <w:hideMark/>
          </w:tcPr>
          <w:p w14:paraId="58754C5B"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20.6</w:t>
            </w:r>
          </w:p>
        </w:tc>
      </w:tr>
      <w:tr w:rsidR="00B02426" w:rsidRPr="00F123F3" w14:paraId="24E2F554" w14:textId="77777777" w:rsidTr="00B02426">
        <w:trPr>
          <w:trHeight w:val="570"/>
        </w:trPr>
        <w:tc>
          <w:tcPr>
            <w:tcW w:w="932" w:type="dxa"/>
            <w:hideMark/>
          </w:tcPr>
          <w:p w14:paraId="24737555"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2021</w:t>
            </w:r>
          </w:p>
        </w:tc>
        <w:tc>
          <w:tcPr>
            <w:tcW w:w="2252" w:type="dxa"/>
            <w:hideMark/>
          </w:tcPr>
          <w:p w14:paraId="7C68F566"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332.4</w:t>
            </w:r>
          </w:p>
        </w:tc>
        <w:tc>
          <w:tcPr>
            <w:tcW w:w="3099" w:type="dxa"/>
            <w:hideMark/>
          </w:tcPr>
          <w:p w14:paraId="619B3ABF"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5.4</w:t>
            </w:r>
          </w:p>
        </w:tc>
        <w:tc>
          <w:tcPr>
            <w:tcW w:w="2971" w:type="dxa"/>
            <w:hideMark/>
          </w:tcPr>
          <w:p w14:paraId="1B29926C" w14:textId="77777777" w:rsidR="00F123F3" w:rsidRPr="00F123F3" w:rsidRDefault="00F123F3" w:rsidP="00F123F3">
            <w:pPr>
              <w:jc w:val="right"/>
              <w:rPr>
                <w:rFonts w:ascii="Aptos Narrow" w:eastAsia="Times New Roman" w:hAnsi="Aptos Narrow" w:cs="Times New Roman"/>
                <w:color w:val="000000"/>
                <w:kern w:val="0"/>
                <w:lang w:eastAsia="en-IN"/>
                <w14:ligatures w14:val="none"/>
              </w:rPr>
            </w:pPr>
            <w:r w:rsidRPr="00F123F3">
              <w:rPr>
                <w:rFonts w:ascii="Aptos Narrow" w:eastAsia="Times New Roman" w:hAnsi="Aptos Narrow" w:cs="Times New Roman"/>
                <w:color w:val="000000"/>
                <w:kern w:val="0"/>
                <w:lang w:eastAsia="en-IN"/>
                <w14:ligatures w14:val="none"/>
              </w:rPr>
              <w:t>18.7</w:t>
            </w:r>
          </w:p>
        </w:tc>
      </w:tr>
    </w:tbl>
    <w:p w14:paraId="4DC0A1BA" w14:textId="72092AB8" w:rsidR="00B02426" w:rsidRDefault="00F123F3" w:rsidP="00B02426">
      <w:pPr>
        <w:pStyle w:val="NormalWeb"/>
        <w:shd w:val="clear" w:color="auto" w:fill="FFFFFF"/>
        <w:spacing w:before="0" w:beforeAutospacing="0"/>
        <w:rPr>
          <w:b/>
          <w:bCs/>
          <w:sz w:val="28"/>
          <w:szCs w:val="28"/>
        </w:rPr>
      </w:pPr>
      <w:r>
        <w:rPr>
          <w:noProof/>
        </w:rPr>
        <w:lastRenderedPageBreak/>
        <w:drawing>
          <wp:inline distT="0" distB="0" distL="0" distR="0" wp14:anchorId="6BFAF0D3" wp14:editId="0B542C68">
            <wp:extent cx="5950527" cy="2589530"/>
            <wp:effectExtent l="0" t="0" r="12700" b="1270"/>
            <wp:docPr id="1303794686" name="Chart 1">
              <a:extLst xmlns:a="http://schemas.openxmlformats.org/drawingml/2006/main">
                <a:ext uri="{FF2B5EF4-FFF2-40B4-BE49-F238E27FC236}">
                  <a16:creationId xmlns:a16="http://schemas.microsoft.com/office/drawing/2014/main" id="{309A7A96-273B-9095-E69C-FC2455274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EAA4386" w14:textId="2FA7517D" w:rsidR="00B02426" w:rsidRDefault="00367FAD" w:rsidP="00B02426">
      <w:pPr>
        <w:pStyle w:val="NormalWeb"/>
        <w:shd w:val="clear" w:color="auto" w:fill="FFFFFF"/>
        <w:spacing w:before="0" w:beforeAutospacing="0"/>
        <w:rPr>
          <w:rFonts w:asciiTheme="minorHAnsi" w:hAnsiTheme="minorHAnsi"/>
          <w:sz w:val="28"/>
          <w:szCs w:val="28"/>
        </w:rPr>
      </w:pPr>
      <w:r>
        <w:rPr>
          <w:rFonts w:asciiTheme="minorHAnsi" w:hAnsiTheme="minorHAnsi"/>
          <w:sz w:val="28"/>
          <w:szCs w:val="28"/>
        </w:rPr>
        <w:t xml:space="preserve">2. </w:t>
      </w:r>
      <w:r w:rsidRPr="00367FAD">
        <w:rPr>
          <w:rFonts w:asciiTheme="minorHAnsi" w:hAnsiTheme="minorHAnsi"/>
          <w:sz w:val="28"/>
          <w:szCs w:val="28"/>
        </w:rPr>
        <w:t>Usage of Financial Products</w:t>
      </w:r>
    </w:p>
    <w:tbl>
      <w:tblPr>
        <w:tblStyle w:val="TableGrid"/>
        <w:tblW w:w="8460" w:type="dxa"/>
        <w:tblLook w:val="04A0" w:firstRow="1" w:lastRow="0" w:firstColumn="1" w:lastColumn="0" w:noHBand="0" w:noVBand="1"/>
      </w:tblPr>
      <w:tblGrid>
        <w:gridCol w:w="960"/>
        <w:gridCol w:w="1660"/>
        <w:gridCol w:w="2120"/>
        <w:gridCol w:w="2180"/>
        <w:gridCol w:w="1540"/>
      </w:tblGrid>
      <w:tr w:rsidR="00367FAD" w:rsidRPr="00367FAD" w14:paraId="258DE7B2" w14:textId="77777777" w:rsidTr="00367FAD">
        <w:trPr>
          <w:trHeight w:val="812"/>
        </w:trPr>
        <w:tc>
          <w:tcPr>
            <w:tcW w:w="960" w:type="dxa"/>
            <w:hideMark/>
          </w:tcPr>
          <w:p w14:paraId="11B9CF41" w14:textId="77777777"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Year</w:t>
            </w:r>
          </w:p>
        </w:tc>
        <w:tc>
          <w:tcPr>
            <w:tcW w:w="1660" w:type="dxa"/>
            <w:hideMark/>
          </w:tcPr>
          <w:p w14:paraId="20509E3F" w14:textId="77777777"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Savings Account Ownership (%)</w:t>
            </w:r>
          </w:p>
        </w:tc>
        <w:tc>
          <w:tcPr>
            <w:tcW w:w="2120" w:type="dxa"/>
            <w:hideMark/>
          </w:tcPr>
          <w:p w14:paraId="4FD3A21D" w14:textId="77777777"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Checking Account Ownership (%)</w:t>
            </w:r>
          </w:p>
        </w:tc>
        <w:tc>
          <w:tcPr>
            <w:tcW w:w="2180" w:type="dxa"/>
            <w:hideMark/>
          </w:tcPr>
          <w:p w14:paraId="04FF1A77" w14:textId="77777777"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Credit Card Ownership (%)</w:t>
            </w:r>
          </w:p>
        </w:tc>
        <w:tc>
          <w:tcPr>
            <w:tcW w:w="1540" w:type="dxa"/>
            <w:hideMark/>
          </w:tcPr>
          <w:p w14:paraId="49A6F83C" w14:textId="77777777"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Mobile Banking Usage (%)</w:t>
            </w:r>
          </w:p>
        </w:tc>
      </w:tr>
      <w:tr w:rsidR="00367FAD" w:rsidRPr="00367FAD" w14:paraId="73082292" w14:textId="77777777" w:rsidTr="00367FAD">
        <w:trPr>
          <w:trHeight w:val="288"/>
        </w:trPr>
        <w:tc>
          <w:tcPr>
            <w:tcW w:w="960" w:type="dxa"/>
            <w:hideMark/>
          </w:tcPr>
          <w:p w14:paraId="4FFE5F98"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2015</w:t>
            </w:r>
          </w:p>
        </w:tc>
        <w:tc>
          <w:tcPr>
            <w:tcW w:w="1660" w:type="dxa"/>
            <w:hideMark/>
          </w:tcPr>
          <w:p w14:paraId="6CA63271"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69</w:t>
            </w:r>
          </w:p>
        </w:tc>
        <w:tc>
          <w:tcPr>
            <w:tcW w:w="2120" w:type="dxa"/>
            <w:hideMark/>
          </w:tcPr>
          <w:p w14:paraId="3EEA0C4A"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73</w:t>
            </w:r>
          </w:p>
        </w:tc>
        <w:tc>
          <w:tcPr>
            <w:tcW w:w="2180" w:type="dxa"/>
            <w:hideMark/>
          </w:tcPr>
          <w:p w14:paraId="33E65ACF"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55</w:t>
            </w:r>
          </w:p>
        </w:tc>
        <w:tc>
          <w:tcPr>
            <w:tcW w:w="1540" w:type="dxa"/>
            <w:hideMark/>
          </w:tcPr>
          <w:p w14:paraId="27368E91"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32</w:t>
            </w:r>
          </w:p>
        </w:tc>
      </w:tr>
      <w:tr w:rsidR="00367FAD" w:rsidRPr="00367FAD" w14:paraId="5A26DEC3" w14:textId="77777777" w:rsidTr="00367FAD">
        <w:trPr>
          <w:trHeight w:val="288"/>
        </w:trPr>
        <w:tc>
          <w:tcPr>
            <w:tcW w:w="960" w:type="dxa"/>
            <w:hideMark/>
          </w:tcPr>
          <w:p w14:paraId="1A232956"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2016</w:t>
            </w:r>
          </w:p>
        </w:tc>
        <w:tc>
          <w:tcPr>
            <w:tcW w:w="1660" w:type="dxa"/>
            <w:hideMark/>
          </w:tcPr>
          <w:p w14:paraId="51F58A1A"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70</w:t>
            </w:r>
          </w:p>
        </w:tc>
        <w:tc>
          <w:tcPr>
            <w:tcW w:w="2120" w:type="dxa"/>
            <w:hideMark/>
          </w:tcPr>
          <w:p w14:paraId="53BFFAAF"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74</w:t>
            </w:r>
          </w:p>
        </w:tc>
        <w:tc>
          <w:tcPr>
            <w:tcW w:w="2180" w:type="dxa"/>
            <w:hideMark/>
          </w:tcPr>
          <w:p w14:paraId="0700F35B"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56</w:t>
            </w:r>
          </w:p>
        </w:tc>
        <w:tc>
          <w:tcPr>
            <w:tcW w:w="1540" w:type="dxa"/>
            <w:hideMark/>
          </w:tcPr>
          <w:p w14:paraId="4A848D20"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36</w:t>
            </w:r>
          </w:p>
        </w:tc>
      </w:tr>
      <w:tr w:rsidR="00367FAD" w:rsidRPr="00367FAD" w14:paraId="6288525A" w14:textId="77777777" w:rsidTr="00367FAD">
        <w:trPr>
          <w:trHeight w:val="288"/>
        </w:trPr>
        <w:tc>
          <w:tcPr>
            <w:tcW w:w="960" w:type="dxa"/>
            <w:hideMark/>
          </w:tcPr>
          <w:p w14:paraId="203CCC63"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2017</w:t>
            </w:r>
          </w:p>
        </w:tc>
        <w:tc>
          <w:tcPr>
            <w:tcW w:w="1660" w:type="dxa"/>
            <w:hideMark/>
          </w:tcPr>
          <w:p w14:paraId="5779BADE"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71</w:t>
            </w:r>
          </w:p>
        </w:tc>
        <w:tc>
          <w:tcPr>
            <w:tcW w:w="2120" w:type="dxa"/>
            <w:hideMark/>
          </w:tcPr>
          <w:p w14:paraId="7402CCBC"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75</w:t>
            </w:r>
          </w:p>
        </w:tc>
        <w:tc>
          <w:tcPr>
            <w:tcW w:w="2180" w:type="dxa"/>
            <w:hideMark/>
          </w:tcPr>
          <w:p w14:paraId="2A752C54"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58</w:t>
            </w:r>
          </w:p>
        </w:tc>
        <w:tc>
          <w:tcPr>
            <w:tcW w:w="1540" w:type="dxa"/>
            <w:hideMark/>
          </w:tcPr>
          <w:p w14:paraId="6C3258DF"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40</w:t>
            </w:r>
          </w:p>
        </w:tc>
      </w:tr>
      <w:tr w:rsidR="00367FAD" w:rsidRPr="00367FAD" w14:paraId="5EE40BAD" w14:textId="77777777" w:rsidTr="00367FAD">
        <w:trPr>
          <w:trHeight w:val="288"/>
        </w:trPr>
        <w:tc>
          <w:tcPr>
            <w:tcW w:w="960" w:type="dxa"/>
            <w:hideMark/>
          </w:tcPr>
          <w:p w14:paraId="22CC43E7"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2018</w:t>
            </w:r>
          </w:p>
        </w:tc>
        <w:tc>
          <w:tcPr>
            <w:tcW w:w="1660" w:type="dxa"/>
            <w:hideMark/>
          </w:tcPr>
          <w:p w14:paraId="1155BC67"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72</w:t>
            </w:r>
          </w:p>
        </w:tc>
        <w:tc>
          <w:tcPr>
            <w:tcW w:w="2120" w:type="dxa"/>
            <w:hideMark/>
          </w:tcPr>
          <w:p w14:paraId="212979D6"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77</w:t>
            </w:r>
          </w:p>
        </w:tc>
        <w:tc>
          <w:tcPr>
            <w:tcW w:w="2180" w:type="dxa"/>
            <w:hideMark/>
          </w:tcPr>
          <w:p w14:paraId="4F33C5FB"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59</w:t>
            </w:r>
          </w:p>
        </w:tc>
        <w:tc>
          <w:tcPr>
            <w:tcW w:w="1540" w:type="dxa"/>
            <w:hideMark/>
          </w:tcPr>
          <w:p w14:paraId="103F13B7"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44</w:t>
            </w:r>
          </w:p>
        </w:tc>
      </w:tr>
      <w:tr w:rsidR="00367FAD" w:rsidRPr="00367FAD" w14:paraId="59230FE7" w14:textId="77777777" w:rsidTr="00367FAD">
        <w:trPr>
          <w:trHeight w:val="288"/>
        </w:trPr>
        <w:tc>
          <w:tcPr>
            <w:tcW w:w="960" w:type="dxa"/>
            <w:hideMark/>
          </w:tcPr>
          <w:p w14:paraId="6DA0CE87"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2019</w:t>
            </w:r>
          </w:p>
        </w:tc>
        <w:tc>
          <w:tcPr>
            <w:tcW w:w="1660" w:type="dxa"/>
            <w:hideMark/>
          </w:tcPr>
          <w:p w14:paraId="4D1FF359"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73</w:t>
            </w:r>
          </w:p>
        </w:tc>
        <w:tc>
          <w:tcPr>
            <w:tcW w:w="2120" w:type="dxa"/>
            <w:hideMark/>
          </w:tcPr>
          <w:p w14:paraId="5DC78328"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78</w:t>
            </w:r>
          </w:p>
        </w:tc>
        <w:tc>
          <w:tcPr>
            <w:tcW w:w="2180" w:type="dxa"/>
            <w:hideMark/>
          </w:tcPr>
          <w:p w14:paraId="49FF8FF7"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60</w:t>
            </w:r>
          </w:p>
        </w:tc>
        <w:tc>
          <w:tcPr>
            <w:tcW w:w="1540" w:type="dxa"/>
            <w:hideMark/>
          </w:tcPr>
          <w:p w14:paraId="6C42C8ED"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48</w:t>
            </w:r>
          </w:p>
        </w:tc>
      </w:tr>
      <w:tr w:rsidR="00367FAD" w:rsidRPr="00367FAD" w14:paraId="1C89713A" w14:textId="77777777" w:rsidTr="00367FAD">
        <w:trPr>
          <w:trHeight w:val="288"/>
        </w:trPr>
        <w:tc>
          <w:tcPr>
            <w:tcW w:w="960" w:type="dxa"/>
            <w:hideMark/>
          </w:tcPr>
          <w:p w14:paraId="3125E8A9"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2020</w:t>
            </w:r>
          </w:p>
        </w:tc>
        <w:tc>
          <w:tcPr>
            <w:tcW w:w="1660" w:type="dxa"/>
            <w:hideMark/>
          </w:tcPr>
          <w:p w14:paraId="165B69C6"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75</w:t>
            </w:r>
          </w:p>
        </w:tc>
        <w:tc>
          <w:tcPr>
            <w:tcW w:w="2120" w:type="dxa"/>
            <w:hideMark/>
          </w:tcPr>
          <w:p w14:paraId="4BF58441"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80</w:t>
            </w:r>
          </w:p>
        </w:tc>
        <w:tc>
          <w:tcPr>
            <w:tcW w:w="2180" w:type="dxa"/>
            <w:hideMark/>
          </w:tcPr>
          <w:p w14:paraId="24DF9BB7"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62</w:t>
            </w:r>
          </w:p>
        </w:tc>
        <w:tc>
          <w:tcPr>
            <w:tcW w:w="1540" w:type="dxa"/>
            <w:hideMark/>
          </w:tcPr>
          <w:p w14:paraId="316576C0"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52</w:t>
            </w:r>
          </w:p>
        </w:tc>
      </w:tr>
      <w:tr w:rsidR="00367FAD" w:rsidRPr="00367FAD" w14:paraId="6A5E2281" w14:textId="77777777" w:rsidTr="00367FAD">
        <w:trPr>
          <w:trHeight w:val="288"/>
        </w:trPr>
        <w:tc>
          <w:tcPr>
            <w:tcW w:w="960" w:type="dxa"/>
            <w:hideMark/>
          </w:tcPr>
          <w:p w14:paraId="5FC990DD"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2021</w:t>
            </w:r>
          </w:p>
        </w:tc>
        <w:tc>
          <w:tcPr>
            <w:tcW w:w="1660" w:type="dxa"/>
            <w:hideMark/>
          </w:tcPr>
          <w:p w14:paraId="52C76379"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76</w:t>
            </w:r>
          </w:p>
        </w:tc>
        <w:tc>
          <w:tcPr>
            <w:tcW w:w="2120" w:type="dxa"/>
            <w:hideMark/>
          </w:tcPr>
          <w:p w14:paraId="463FF618"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81</w:t>
            </w:r>
          </w:p>
        </w:tc>
        <w:tc>
          <w:tcPr>
            <w:tcW w:w="2180" w:type="dxa"/>
            <w:hideMark/>
          </w:tcPr>
          <w:p w14:paraId="1ED0C818"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64</w:t>
            </w:r>
          </w:p>
        </w:tc>
        <w:tc>
          <w:tcPr>
            <w:tcW w:w="1540" w:type="dxa"/>
            <w:hideMark/>
          </w:tcPr>
          <w:p w14:paraId="4A98FE3C"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55</w:t>
            </w:r>
          </w:p>
        </w:tc>
      </w:tr>
    </w:tbl>
    <w:p w14:paraId="0CC2EB89" w14:textId="71DD10BE" w:rsidR="00367FAD" w:rsidRDefault="00367FAD">
      <w:pPr>
        <w:rPr>
          <w:rFonts w:asciiTheme="majorHAnsi" w:eastAsiaTheme="majorEastAsia" w:hAnsiTheme="majorHAnsi" w:cstheme="majorBidi"/>
          <w:color w:val="0F4761" w:themeColor="accent1" w:themeShade="BF"/>
          <w:sz w:val="40"/>
          <w:szCs w:val="40"/>
        </w:rPr>
      </w:pPr>
      <w:r>
        <w:rPr>
          <w:noProof/>
        </w:rPr>
        <w:drawing>
          <wp:anchor distT="0" distB="0" distL="114300" distR="114300" simplePos="0" relativeHeight="251658240" behindDoc="0" locked="0" layoutInCell="1" allowOverlap="1" wp14:anchorId="48D84448" wp14:editId="5A9B5939">
            <wp:simplePos x="0" y="0"/>
            <wp:positionH relativeFrom="margin">
              <wp:posOffset>-311727</wp:posOffset>
            </wp:positionH>
            <wp:positionV relativeFrom="paragraph">
              <wp:posOffset>255155</wp:posOffset>
            </wp:positionV>
            <wp:extent cx="6421582" cy="3200400"/>
            <wp:effectExtent l="0" t="0" r="17780" b="0"/>
            <wp:wrapNone/>
            <wp:docPr id="512892472" name="Chart 1">
              <a:extLst xmlns:a="http://schemas.openxmlformats.org/drawingml/2006/main">
                <a:ext uri="{FF2B5EF4-FFF2-40B4-BE49-F238E27FC236}">
                  <a16:creationId xmlns:a16="http://schemas.microsoft.com/office/drawing/2014/main" id="{FD9804FB-954B-14FE-A81C-D9B0C3758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br w:type="page"/>
      </w:r>
    </w:p>
    <w:p w14:paraId="014A176F" w14:textId="0343DB19" w:rsidR="00367FAD" w:rsidRDefault="00367FAD" w:rsidP="00367FAD">
      <w:pPr>
        <w:rPr>
          <w:sz w:val="28"/>
          <w:szCs w:val="28"/>
        </w:rPr>
      </w:pPr>
      <w:r w:rsidRPr="00367FAD">
        <w:rPr>
          <w:sz w:val="28"/>
          <w:szCs w:val="28"/>
        </w:rPr>
        <w:lastRenderedPageBreak/>
        <w:t xml:space="preserve">3. </w:t>
      </w:r>
      <w:r w:rsidRPr="00367FAD">
        <w:rPr>
          <w:sz w:val="28"/>
          <w:szCs w:val="28"/>
        </w:rPr>
        <w:t>Impact of Financial Inclusion Initiatives</w:t>
      </w:r>
    </w:p>
    <w:tbl>
      <w:tblPr>
        <w:tblStyle w:val="TableGrid"/>
        <w:tblW w:w="8647" w:type="dxa"/>
        <w:tblInd w:w="137" w:type="dxa"/>
        <w:tblLook w:val="04A0" w:firstRow="1" w:lastRow="0" w:firstColumn="1" w:lastColumn="0" w:noHBand="0" w:noVBand="1"/>
      </w:tblPr>
      <w:tblGrid>
        <w:gridCol w:w="1985"/>
        <w:gridCol w:w="1323"/>
        <w:gridCol w:w="2273"/>
        <w:gridCol w:w="1609"/>
        <w:gridCol w:w="1457"/>
      </w:tblGrid>
      <w:tr w:rsidR="00367FAD" w:rsidRPr="00367FAD" w14:paraId="7895CB8A" w14:textId="77777777" w:rsidTr="00367FAD">
        <w:trPr>
          <w:trHeight w:val="1046"/>
        </w:trPr>
        <w:tc>
          <w:tcPr>
            <w:tcW w:w="1985" w:type="dxa"/>
            <w:hideMark/>
          </w:tcPr>
          <w:p w14:paraId="6AF17518" w14:textId="77777777"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Initiative</w:t>
            </w:r>
          </w:p>
        </w:tc>
        <w:tc>
          <w:tcPr>
            <w:tcW w:w="1323" w:type="dxa"/>
            <w:hideMark/>
          </w:tcPr>
          <w:p w14:paraId="4C260158" w14:textId="77777777"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Start Year</w:t>
            </w:r>
          </w:p>
        </w:tc>
        <w:tc>
          <w:tcPr>
            <w:tcW w:w="2273" w:type="dxa"/>
            <w:hideMark/>
          </w:tcPr>
          <w:p w14:paraId="690E6EE6" w14:textId="77777777"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Number of Participants (Thousands)</w:t>
            </w:r>
          </w:p>
        </w:tc>
        <w:tc>
          <w:tcPr>
            <w:tcW w:w="1609" w:type="dxa"/>
            <w:hideMark/>
          </w:tcPr>
          <w:p w14:paraId="69C156E7" w14:textId="2D199D76"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Increase in Account Ownership (%)</w:t>
            </w:r>
          </w:p>
        </w:tc>
        <w:tc>
          <w:tcPr>
            <w:tcW w:w="1457" w:type="dxa"/>
            <w:hideMark/>
          </w:tcPr>
          <w:p w14:paraId="392FC498" w14:textId="77777777" w:rsidR="00367FAD" w:rsidRPr="00367FAD" w:rsidRDefault="00367FAD" w:rsidP="00367FAD">
            <w:pPr>
              <w:jc w:val="center"/>
              <w:rPr>
                <w:rFonts w:ascii="Aptos Narrow" w:eastAsia="Times New Roman" w:hAnsi="Aptos Narrow" w:cs="Times New Roman"/>
                <w:b/>
                <w:bCs/>
                <w:color w:val="000000"/>
                <w:kern w:val="0"/>
                <w:lang w:eastAsia="en-IN"/>
                <w14:ligatures w14:val="none"/>
              </w:rPr>
            </w:pPr>
            <w:r w:rsidRPr="00367FAD">
              <w:rPr>
                <w:rFonts w:ascii="Aptos Narrow" w:eastAsia="Times New Roman" w:hAnsi="Aptos Narrow" w:cs="Times New Roman"/>
                <w:b/>
                <w:bCs/>
                <w:color w:val="000000"/>
                <w:kern w:val="0"/>
                <w:lang w:eastAsia="en-IN"/>
                <w14:ligatures w14:val="none"/>
              </w:rPr>
              <w:t>Reduction in Unbanked Population (%)</w:t>
            </w:r>
          </w:p>
        </w:tc>
      </w:tr>
      <w:tr w:rsidR="00367FAD" w:rsidRPr="00367FAD" w14:paraId="4BB46A55" w14:textId="77777777" w:rsidTr="00367FAD">
        <w:trPr>
          <w:trHeight w:val="537"/>
        </w:trPr>
        <w:tc>
          <w:tcPr>
            <w:tcW w:w="1985" w:type="dxa"/>
            <w:hideMark/>
          </w:tcPr>
          <w:p w14:paraId="25AE628C" w14:textId="77777777" w:rsidR="00367FAD" w:rsidRPr="00367FAD" w:rsidRDefault="00367FAD" w:rsidP="00367FAD">
            <w:pPr>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Community Reinvestment Act (CRA)</w:t>
            </w:r>
          </w:p>
        </w:tc>
        <w:tc>
          <w:tcPr>
            <w:tcW w:w="1323" w:type="dxa"/>
            <w:hideMark/>
          </w:tcPr>
          <w:p w14:paraId="2E07609D"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1977</w:t>
            </w:r>
          </w:p>
        </w:tc>
        <w:tc>
          <w:tcPr>
            <w:tcW w:w="2273" w:type="dxa"/>
            <w:hideMark/>
          </w:tcPr>
          <w:p w14:paraId="6C123303" w14:textId="77777777" w:rsidR="00367FAD" w:rsidRPr="00367FAD" w:rsidRDefault="00367FAD" w:rsidP="00367FAD">
            <w:pPr>
              <w:ind w:left="1440"/>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N/A</w:t>
            </w:r>
          </w:p>
        </w:tc>
        <w:tc>
          <w:tcPr>
            <w:tcW w:w="1609" w:type="dxa"/>
            <w:hideMark/>
          </w:tcPr>
          <w:p w14:paraId="113BDAFA"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5</w:t>
            </w:r>
          </w:p>
        </w:tc>
        <w:tc>
          <w:tcPr>
            <w:tcW w:w="1457" w:type="dxa"/>
            <w:hideMark/>
          </w:tcPr>
          <w:p w14:paraId="404C570D" w14:textId="56C84934"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10</w:t>
            </w:r>
          </w:p>
        </w:tc>
      </w:tr>
      <w:tr w:rsidR="00367FAD" w:rsidRPr="00367FAD" w14:paraId="6AAC54E9" w14:textId="77777777" w:rsidTr="00367FAD">
        <w:trPr>
          <w:trHeight w:val="348"/>
        </w:trPr>
        <w:tc>
          <w:tcPr>
            <w:tcW w:w="1985" w:type="dxa"/>
            <w:hideMark/>
          </w:tcPr>
          <w:p w14:paraId="63602C33" w14:textId="77777777" w:rsidR="00367FAD" w:rsidRPr="00367FAD" w:rsidRDefault="00367FAD" w:rsidP="00367FAD">
            <w:pPr>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Bank On Initiative</w:t>
            </w:r>
          </w:p>
        </w:tc>
        <w:tc>
          <w:tcPr>
            <w:tcW w:w="1323" w:type="dxa"/>
            <w:hideMark/>
          </w:tcPr>
          <w:p w14:paraId="7B8C7AE3"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2010</w:t>
            </w:r>
          </w:p>
        </w:tc>
        <w:tc>
          <w:tcPr>
            <w:tcW w:w="2273" w:type="dxa"/>
            <w:hideMark/>
          </w:tcPr>
          <w:p w14:paraId="575358EA"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150</w:t>
            </w:r>
          </w:p>
        </w:tc>
        <w:tc>
          <w:tcPr>
            <w:tcW w:w="1609" w:type="dxa"/>
            <w:hideMark/>
          </w:tcPr>
          <w:p w14:paraId="3386EBFD"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3</w:t>
            </w:r>
          </w:p>
        </w:tc>
        <w:tc>
          <w:tcPr>
            <w:tcW w:w="1457" w:type="dxa"/>
            <w:hideMark/>
          </w:tcPr>
          <w:p w14:paraId="5A1820BA" w14:textId="5333A0AA"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5</w:t>
            </w:r>
          </w:p>
        </w:tc>
      </w:tr>
      <w:tr w:rsidR="00367FAD" w:rsidRPr="00367FAD" w14:paraId="69495A6F" w14:textId="77777777" w:rsidTr="00367FAD">
        <w:trPr>
          <w:trHeight w:val="348"/>
        </w:trPr>
        <w:tc>
          <w:tcPr>
            <w:tcW w:w="1985" w:type="dxa"/>
            <w:hideMark/>
          </w:tcPr>
          <w:p w14:paraId="70426A93" w14:textId="77777777" w:rsidR="00367FAD" w:rsidRPr="00367FAD" w:rsidRDefault="00367FAD" w:rsidP="00367FAD">
            <w:pPr>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MyMoney.gov</w:t>
            </w:r>
          </w:p>
        </w:tc>
        <w:tc>
          <w:tcPr>
            <w:tcW w:w="1323" w:type="dxa"/>
            <w:hideMark/>
          </w:tcPr>
          <w:p w14:paraId="3EFF73E0"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2004</w:t>
            </w:r>
          </w:p>
        </w:tc>
        <w:tc>
          <w:tcPr>
            <w:tcW w:w="2273" w:type="dxa"/>
            <w:hideMark/>
          </w:tcPr>
          <w:p w14:paraId="690D368F"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50</w:t>
            </w:r>
          </w:p>
        </w:tc>
        <w:tc>
          <w:tcPr>
            <w:tcW w:w="1609" w:type="dxa"/>
            <w:hideMark/>
          </w:tcPr>
          <w:p w14:paraId="3AF2F227"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1.5</w:t>
            </w:r>
          </w:p>
        </w:tc>
        <w:tc>
          <w:tcPr>
            <w:tcW w:w="1457" w:type="dxa"/>
            <w:hideMark/>
          </w:tcPr>
          <w:p w14:paraId="154092B8" w14:textId="19DE7F3D"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w:t>
            </w:r>
          </w:p>
        </w:tc>
      </w:tr>
      <w:tr w:rsidR="00367FAD" w:rsidRPr="00367FAD" w14:paraId="7FCF94EB" w14:textId="77777777" w:rsidTr="00367FAD">
        <w:trPr>
          <w:trHeight w:val="697"/>
        </w:trPr>
        <w:tc>
          <w:tcPr>
            <w:tcW w:w="1985" w:type="dxa"/>
            <w:hideMark/>
          </w:tcPr>
          <w:p w14:paraId="3E1F3A01" w14:textId="77777777" w:rsidR="00367FAD" w:rsidRPr="00367FAD" w:rsidRDefault="00367FAD" w:rsidP="00367FAD">
            <w:pPr>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Financial Literacy Education Grants</w:t>
            </w:r>
          </w:p>
        </w:tc>
        <w:tc>
          <w:tcPr>
            <w:tcW w:w="1323" w:type="dxa"/>
            <w:hideMark/>
          </w:tcPr>
          <w:p w14:paraId="4F00FE7F"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2008</w:t>
            </w:r>
          </w:p>
        </w:tc>
        <w:tc>
          <w:tcPr>
            <w:tcW w:w="2273" w:type="dxa"/>
            <w:hideMark/>
          </w:tcPr>
          <w:p w14:paraId="74302893"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200</w:t>
            </w:r>
          </w:p>
        </w:tc>
        <w:tc>
          <w:tcPr>
            <w:tcW w:w="1609" w:type="dxa"/>
            <w:hideMark/>
          </w:tcPr>
          <w:p w14:paraId="76917274"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w:t>
            </w:r>
          </w:p>
        </w:tc>
        <w:tc>
          <w:tcPr>
            <w:tcW w:w="1457" w:type="dxa"/>
            <w:hideMark/>
          </w:tcPr>
          <w:p w14:paraId="44E0D170"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3</w:t>
            </w:r>
          </w:p>
        </w:tc>
      </w:tr>
      <w:tr w:rsidR="00367FAD" w:rsidRPr="00367FAD" w14:paraId="1BF0764A" w14:textId="77777777" w:rsidTr="00367FAD">
        <w:trPr>
          <w:trHeight w:val="523"/>
        </w:trPr>
        <w:tc>
          <w:tcPr>
            <w:tcW w:w="1985" w:type="dxa"/>
            <w:hideMark/>
          </w:tcPr>
          <w:p w14:paraId="5990F667" w14:textId="77777777" w:rsidR="00367FAD" w:rsidRPr="00367FAD" w:rsidRDefault="00367FAD" w:rsidP="00367FAD">
            <w:pPr>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Inclusive Banking Programs</w:t>
            </w:r>
          </w:p>
        </w:tc>
        <w:tc>
          <w:tcPr>
            <w:tcW w:w="1323" w:type="dxa"/>
            <w:hideMark/>
          </w:tcPr>
          <w:p w14:paraId="2949B126"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2015</w:t>
            </w:r>
          </w:p>
        </w:tc>
        <w:tc>
          <w:tcPr>
            <w:tcW w:w="2273" w:type="dxa"/>
            <w:hideMark/>
          </w:tcPr>
          <w:p w14:paraId="0B1DCF95"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75</w:t>
            </w:r>
          </w:p>
        </w:tc>
        <w:tc>
          <w:tcPr>
            <w:tcW w:w="1609" w:type="dxa"/>
            <w:hideMark/>
          </w:tcPr>
          <w:p w14:paraId="11B13344" w14:textId="77777777"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1</w:t>
            </w:r>
          </w:p>
        </w:tc>
        <w:tc>
          <w:tcPr>
            <w:tcW w:w="1457" w:type="dxa"/>
            <w:hideMark/>
          </w:tcPr>
          <w:p w14:paraId="56086AA7" w14:textId="0DC023CD" w:rsidR="00367FAD" w:rsidRPr="00367FAD" w:rsidRDefault="00367FAD" w:rsidP="00367FAD">
            <w:pPr>
              <w:jc w:val="right"/>
              <w:rPr>
                <w:rFonts w:ascii="Aptos Narrow" w:eastAsia="Times New Roman" w:hAnsi="Aptos Narrow" w:cs="Times New Roman"/>
                <w:color w:val="000000"/>
                <w:kern w:val="0"/>
                <w:lang w:eastAsia="en-IN"/>
                <w14:ligatures w14:val="none"/>
              </w:rPr>
            </w:pPr>
            <w:r w:rsidRPr="00367FAD">
              <w:rPr>
                <w:rFonts w:ascii="Aptos Narrow" w:eastAsia="Times New Roman" w:hAnsi="Aptos Narrow" w:cs="Times New Roman"/>
                <w:color w:val="000000"/>
                <w:kern w:val="0"/>
                <w:lang w:eastAsia="en-IN"/>
                <w14:ligatures w14:val="none"/>
              </w:rPr>
              <w:t>1.5</w:t>
            </w:r>
          </w:p>
        </w:tc>
      </w:tr>
    </w:tbl>
    <w:p w14:paraId="674F2466" w14:textId="5E470D39" w:rsidR="00367FAD" w:rsidRDefault="00367FAD" w:rsidP="00367FAD">
      <w:pPr>
        <w:rPr>
          <w:sz w:val="28"/>
          <w:szCs w:val="28"/>
        </w:rPr>
      </w:pPr>
    </w:p>
    <w:p w14:paraId="36E0CB3F" w14:textId="0865DDE3" w:rsidR="00367FAD" w:rsidRDefault="00367FAD" w:rsidP="00367FAD">
      <w:pPr>
        <w:rPr>
          <w:sz w:val="28"/>
          <w:szCs w:val="28"/>
        </w:rPr>
      </w:pPr>
      <w:r>
        <w:rPr>
          <w:sz w:val="28"/>
          <w:szCs w:val="28"/>
        </w:rPr>
        <w:t xml:space="preserve">4. </w:t>
      </w:r>
      <w:r w:rsidRPr="00367FAD">
        <w:rPr>
          <w:sz w:val="28"/>
          <w:szCs w:val="28"/>
        </w:rPr>
        <w:t>Demographic Analysis of Financial Inclusion</w:t>
      </w:r>
    </w:p>
    <w:tbl>
      <w:tblPr>
        <w:tblStyle w:val="TableGrid"/>
        <w:tblW w:w="9006" w:type="dxa"/>
        <w:tblLook w:val="04A0" w:firstRow="1" w:lastRow="0" w:firstColumn="1" w:lastColumn="0" w:noHBand="0" w:noVBand="1"/>
      </w:tblPr>
      <w:tblGrid>
        <w:gridCol w:w="2017"/>
        <w:gridCol w:w="1782"/>
        <w:gridCol w:w="1572"/>
        <w:gridCol w:w="1665"/>
        <w:gridCol w:w="1970"/>
      </w:tblGrid>
      <w:tr w:rsidR="00281185" w:rsidRPr="00281185" w14:paraId="5075B858" w14:textId="77777777" w:rsidTr="00281185">
        <w:trPr>
          <w:trHeight w:val="930"/>
        </w:trPr>
        <w:tc>
          <w:tcPr>
            <w:tcW w:w="2017" w:type="dxa"/>
            <w:hideMark/>
          </w:tcPr>
          <w:p w14:paraId="491C04F7" w14:textId="77777777" w:rsidR="00281185" w:rsidRPr="00281185" w:rsidRDefault="00281185" w:rsidP="00281185">
            <w:pPr>
              <w:jc w:val="center"/>
              <w:rPr>
                <w:rFonts w:ascii="Aptos Narrow" w:eastAsia="Times New Roman" w:hAnsi="Aptos Narrow" w:cs="Times New Roman"/>
                <w:b/>
                <w:bCs/>
                <w:color w:val="000000"/>
                <w:kern w:val="0"/>
                <w:lang w:eastAsia="en-IN"/>
                <w14:ligatures w14:val="none"/>
              </w:rPr>
            </w:pPr>
            <w:r w:rsidRPr="00281185">
              <w:rPr>
                <w:rFonts w:ascii="Aptos Narrow" w:eastAsia="Times New Roman" w:hAnsi="Aptos Narrow" w:cs="Times New Roman"/>
                <w:b/>
                <w:bCs/>
                <w:color w:val="000000"/>
                <w:kern w:val="0"/>
                <w:lang w:eastAsia="en-IN"/>
                <w14:ligatures w14:val="none"/>
              </w:rPr>
              <w:t>Demographic Group</w:t>
            </w:r>
          </w:p>
        </w:tc>
        <w:tc>
          <w:tcPr>
            <w:tcW w:w="1782" w:type="dxa"/>
            <w:hideMark/>
          </w:tcPr>
          <w:p w14:paraId="52F74102" w14:textId="77777777" w:rsidR="00281185" w:rsidRPr="00281185" w:rsidRDefault="00281185" w:rsidP="00281185">
            <w:pPr>
              <w:jc w:val="center"/>
              <w:rPr>
                <w:rFonts w:ascii="Aptos Narrow" w:eastAsia="Times New Roman" w:hAnsi="Aptos Narrow" w:cs="Times New Roman"/>
                <w:b/>
                <w:bCs/>
                <w:color w:val="000000"/>
                <w:kern w:val="0"/>
                <w:lang w:eastAsia="en-IN"/>
                <w14:ligatures w14:val="none"/>
              </w:rPr>
            </w:pPr>
            <w:r w:rsidRPr="00281185">
              <w:rPr>
                <w:rFonts w:ascii="Aptos Narrow" w:eastAsia="Times New Roman" w:hAnsi="Aptos Narrow" w:cs="Times New Roman"/>
                <w:b/>
                <w:bCs/>
                <w:color w:val="000000"/>
                <w:kern w:val="0"/>
                <w:lang w:eastAsia="en-IN"/>
                <w14:ligatures w14:val="none"/>
              </w:rPr>
              <w:t>Population (Millions)</w:t>
            </w:r>
          </w:p>
        </w:tc>
        <w:tc>
          <w:tcPr>
            <w:tcW w:w="1572" w:type="dxa"/>
            <w:hideMark/>
          </w:tcPr>
          <w:p w14:paraId="7285DC4A" w14:textId="77777777" w:rsidR="00281185" w:rsidRPr="00281185" w:rsidRDefault="00281185" w:rsidP="00281185">
            <w:pPr>
              <w:jc w:val="center"/>
              <w:rPr>
                <w:rFonts w:ascii="Aptos Narrow" w:eastAsia="Times New Roman" w:hAnsi="Aptos Narrow" w:cs="Times New Roman"/>
                <w:b/>
                <w:bCs/>
                <w:color w:val="000000"/>
                <w:kern w:val="0"/>
                <w:lang w:eastAsia="en-IN"/>
                <w14:ligatures w14:val="none"/>
              </w:rPr>
            </w:pPr>
            <w:r w:rsidRPr="00281185">
              <w:rPr>
                <w:rFonts w:ascii="Aptos Narrow" w:eastAsia="Times New Roman" w:hAnsi="Aptos Narrow" w:cs="Times New Roman"/>
                <w:b/>
                <w:bCs/>
                <w:color w:val="000000"/>
                <w:kern w:val="0"/>
                <w:lang w:eastAsia="en-IN"/>
                <w14:ligatures w14:val="none"/>
              </w:rPr>
              <w:t>Banked (%)</w:t>
            </w:r>
          </w:p>
        </w:tc>
        <w:tc>
          <w:tcPr>
            <w:tcW w:w="1665" w:type="dxa"/>
            <w:hideMark/>
          </w:tcPr>
          <w:p w14:paraId="1460F8AC" w14:textId="77777777" w:rsidR="00281185" w:rsidRPr="00281185" w:rsidRDefault="00281185" w:rsidP="00281185">
            <w:pPr>
              <w:jc w:val="center"/>
              <w:rPr>
                <w:rFonts w:ascii="Aptos Narrow" w:eastAsia="Times New Roman" w:hAnsi="Aptos Narrow" w:cs="Times New Roman"/>
                <w:b/>
                <w:bCs/>
                <w:color w:val="000000"/>
                <w:kern w:val="0"/>
                <w:lang w:eastAsia="en-IN"/>
                <w14:ligatures w14:val="none"/>
              </w:rPr>
            </w:pPr>
            <w:r w:rsidRPr="00281185">
              <w:rPr>
                <w:rFonts w:ascii="Aptos Narrow" w:eastAsia="Times New Roman" w:hAnsi="Aptos Narrow" w:cs="Times New Roman"/>
                <w:b/>
                <w:bCs/>
                <w:color w:val="000000"/>
                <w:kern w:val="0"/>
                <w:lang w:eastAsia="en-IN"/>
                <w14:ligatures w14:val="none"/>
              </w:rPr>
              <w:t>Unbanked (%)</w:t>
            </w:r>
          </w:p>
        </w:tc>
        <w:tc>
          <w:tcPr>
            <w:tcW w:w="1970" w:type="dxa"/>
            <w:hideMark/>
          </w:tcPr>
          <w:p w14:paraId="6730A6A3" w14:textId="1FE99C25" w:rsidR="00281185" w:rsidRPr="00281185" w:rsidRDefault="00281185" w:rsidP="00281185">
            <w:pPr>
              <w:jc w:val="center"/>
              <w:rPr>
                <w:rFonts w:ascii="Aptos Narrow" w:eastAsia="Times New Roman" w:hAnsi="Aptos Narrow" w:cs="Times New Roman"/>
                <w:b/>
                <w:bCs/>
                <w:color w:val="000000"/>
                <w:kern w:val="0"/>
                <w:lang w:eastAsia="en-IN"/>
                <w14:ligatures w14:val="none"/>
              </w:rPr>
            </w:pPr>
            <w:r w:rsidRPr="00281185">
              <w:rPr>
                <w:rFonts w:ascii="Aptos Narrow" w:eastAsia="Times New Roman" w:hAnsi="Aptos Narrow" w:cs="Times New Roman"/>
                <w:b/>
                <w:bCs/>
                <w:color w:val="000000"/>
                <w:kern w:val="0"/>
                <w:lang w:eastAsia="en-IN"/>
                <w14:ligatures w14:val="none"/>
              </w:rPr>
              <w:t>Underbanked (%)</w:t>
            </w:r>
          </w:p>
        </w:tc>
      </w:tr>
      <w:tr w:rsidR="00281185" w:rsidRPr="00281185" w14:paraId="1BDD7F5D" w14:textId="77777777" w:rsidTr="00281185">
        <w:trPr>
          <w:trHeight w:val="499"/>
        </w:trPr>
        <w:tc>
          <w:tcPr>
            <w:tcW w:w="2017" w:type="dxa"/>
            <w:hideMark/>
          </w:tcPr>
          <w:p w14:paraId="4F2DEED8" w14:textId="77777777" w:rsidR="00281185" w:rsidRPr="00281185" w:rsidRDefault="00281185" w:rsidP="00281185">
            <w:pPr>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Low-Income (&lt;$30k)</w:t>
            </w:r>
          </w:p>
        </w:tc>
        <w:tc>
          <w:tcPr>
            <w:tcW w:w="1782" w:type="dxa"/>
            <w:hideMark/>
          </w:tcPr>
          <w:p w14:paraId="3030BD5F"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70</w:t>
            </w:r>
          </w:p>
        </w:tc>
        <w:tc>
          <w:tcPr>
            <w:tcW w:w="1572" w:type="dxa"/>
            <w:hideMark/>
          </w:tcPr>
          <w:p w14:paraId="58DDA460"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60</w:t>
            </w:r>
          </w:p>
        </w:tc>
        <w:tc>
          <w:tcPr>
            <w:tcW w:w="1665" w:type="dxa"/>
            <w:hideMark/>
          </w:tcPr>
          <w:p w14:paraId="49F7DFED" w14:textId="50DAA7A6"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20</w:t>
            </w:r>
          </w:p>
        </w:tc>
        <w:tc>
          <w:tcPr>
            <w:tcW w:w="1970" w:type="dxa"/>
            <w:hideMark/>
          </w:tcPr>
          <w:p w14:paraId="455653E6"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40</w:t>
            </w:r>
          </w:p>
        </w:tc>
      </w:tr>
      <w:tr w:rsidR="00281185" w:rsidRPr="00281185" w14:paraId="1548A87A" w14:textId="77777777" w:rsidTr="00281185">
        <w:trPr>
          <w:trHeight w:val="355"/>
        </w:trPr>
        <w:tc>
          <w:tcPr>
            <w:tcW w:w="2017" w:type="dxa"/>
            <w:hideMark/>
          </w:tcPr>
          <w:p w14:paraId="1B6BE057" w14:textId="77777777" w:rsidR="00281185" w:rsidRPr="00281185" w:rsidRDefault="00281185" w:rsidP="00281185">
            <w:pPr>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Middle-Income</w:t>
            </w:r>
          </w:p>
        </w:tc>
        <w:tc>
          <w:tcPr>
            <w:tcW w:w="1782" w:type="dxa"/>
            <w:hideMark/>
          </w:tcPr>
          <w:p w14:paraId="148A1D02"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150</w:t>
            </w:r>
          </w:p>
        </w:tc>
        <w:tc>
          <w:tcPr>
            <w:tcW w:w="1572" w:type="dxa"/>
            <w:hideMark/>
          </w:tcPr>
          <w:p w14:paraId="1187A06F"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80</w:t>
            </w:r>
          </w:p>
        </w:tc>
        <w:tc>
          <w:tcPr>
            <w:tcW w:w="1665" w:type="dxa"/>
            <w:hideMark/>
          </w:tcPr>
          <w:p w14:paraId="1B227979" w14:textId="68110615"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10</w:t>
            </w:r>
          </w:p>
        </w:tc>
        <w:tc>
          <w:tcPr>
            <w:tcW w:w="1970" w:type="dxa"/>
            <w:hideMark/>
          </w:tcPr>
          <w:p w14:paraId="149AE4CF"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25</w:t>
            </w:r>
          </w:p>
        </w:tc>
      </w:tr>
      <w:tr w:rsidR="00281185" w:rsidRPr="00281185" w14:paraId="0328CE86" w14:textId="77777777" w:rsidTr="00281185">
        <w:trPr>
          <w:trHeight w:val="606"/>
        </w:trPr>
        <w:tc>
          <w:tcPr>
            <w:tcW w:w="2017" w:type="dxa"/>
            <w:hideMark/>
          </w:tcPr>
          <w:p w14:paraId="1F740A8B" w14:textId="77777777" w:rsidR="00281185" w:rsidRPr="00281185" w:rsidRDefault="00281185" w:rsidP="00281185">
            <w:pPr>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High-Income (&gt;$75k)</w:t>
            </w:r>
          </w:p>
        </w:tc>
        <w:tc>
          <w:tcPr>
            <w:tcW w:w="1782" w:type="dxa"/>
            <w:hideMark/>
          </w:tcPr>
          <w:p w14:paraId="41C52F24"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110</w:t>
            </w:r>
          </w:p>
        </w:tc>
        <w:tc>
          <w:tcPr>
            <w:tcW w:w="1572" w:type="dxa"/>
            <w:hideMark/>
          </w:tcPr>
          <w:p w14:paraId="44AE5E35"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95</w:t>
            </w:r>
          </w:p>
        </w:tc>
        <w:tc>
          <w:tcPr>
            <w:tcW w:w="1665" w:type="dxa"/>
            <w:hideMark/>
          </w:tcPr>
          <w:p w14:paraId="7060E0D5" w14:textId="5864BE50"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2</w:t>
            </w:r>
          </w:p>
        </w:tc>
        <w:tc>
          <w:tcPr>
            <w:tcW w:w="1970" w:type="dxa"/>
            <w:hideMark/>
          </w:tcPr>
          <w:p w14:paraId="4F9E3374"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10</w:t>
            </w:r>
          </w:p>
        </w:tc>
      </w:tr>
      <w:tr w:rsidR="00281185" w:rsidRPr="00281185" w14:paraId="68A0C8CB" w14:textId="77777777" w:rsidTr="00281185">
        <w:trPr>
          <w:trHeight w:val="308"/>
        </w:trPr>
        <w:tc>
          <w:tcPr>
            <w:tcW w:w="2017" w:type="dxa"/>
            <w:hideMark/>
          </w:tcPr>
          <w:p w14:paraId="4F8794F0" w14:textId="77777777" w:rsidR="00281185" w:rsidRPr="00281185" w:rsidRDefault="00281185" w:rsidP="00281185">
            <w:pPr>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African American</w:t>
            </w:r>
          </w:p>
        </w:tc>
        <w:tc>
          <w:tcPr>
            <w:tcW w:w="1782" w:type="dxa"/>
            <w:hideMark/>
          </w:tcPr>
          <w:p w14:paraId="1F69A61D"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42</w:t>
            </w:r>
          </w:p>
        </w:tc>
        <w:tc>
          <w:tcPr>
            <w:tcW w:w="1572" w:type="dxa"/>
            <w:hideMark/>
          </w:tcPr>
          <w:p w14:paraId="331678BC"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65</w:t>
            </w:r>
          </w:p>
        </w:tc>
        <w:tc>
          <w:tcPr>
            <w:tcW w:w="1665" w:type="dxa"/>
            <w:hideMark/>
          </w:tcPr>
          <w:p w14:paraId="002281BE" w14:textId="74CBBE5D"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15</w:t>
            </w:r>
          </w:p>
        </w:tc>
        <w:tc>
          <w:tcPr>
            <w:tcW w:w="1970" w:type="dxa"/>
            <w:hideMark/>
          </w:tcPr>
          <w:p w14:paraId="46D80767"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35</w:t>
            </w:r>
          </w:p>
        </w:tc>
      </w:tr>
      <w:tr w:rsidR="00281185" w:rsidRPr="00281185" w14:paraId="19D922FD" w14:textId="77777777" w:rsidTr="00281185">
        <w:trPr>
          <w:trHeight w:val="310"/>
        </w:trPr>
        <w:tc>
          <w:tcPr>
            <w:tcW w:w="2017" w:type="dxa"/>
            <w:hideMark/>
          </w:tcPr>
          <w:p w14:paraId="7B43FBD1" w14:textId="77777777" w:rsidR="00281185" w:rsidRPr="00281185" w:rsidRDefault="00281185" w:rsidP="00281185">
            <w:pPr>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Hispanic</w:t>
            </w:r>
          </w:p>
        </w:tc>
        <w:tc>
          <w:tcPr>
            <w:tcW w:w="1782" w:type="dxa"/>
            <w:hideMark/>
          </w:tcPr>
          <w:p w14:paraId="7A208C97" w14:textId="45454144"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60</w:t>
            </w:r>
          </w:p>
        </w:tc>
        <w:tc>
          <w:tcPr>
            <w:tcW w:w="1572" w:type="dxa"/>
            <w:hideMark/>
          </w:tcPr>
          <w:p w14:paraId="4DBE6CDF"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70</w:t>
            </w:r>
          </w:p>
        </w:tc>
        <w:tc>
          <w:tcPr>
            <w:tcW w:w="1665" w:type="dxa"/>
            <w:hideMark/>
          </w:tcPr>
          <w:p w14:paraId="1D639622"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12</w:t>
            </w:r>
          </w:p>
        </w:tc>
        <w:tc>
          <w:tcPr>
            <w:tcW w:w="1970" w:type="dxa"/>
            <w:hideMark/>
          </w:tcPr>
          <w:p w14:paraId="10835824"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30</w:t>
            </w:r>
          </w:p>
        </w:tc>
      </w:tr>
      <w:tr w:rsidR="00281185" w:rsidRPr="00281185" w14:paraId="73BC7FE3" w14:textId="77777777" w:rsidTr="00281185">
        <w:trPr>
          <w:trHeight w:val="310"/>
        </w:trPr>
        <w:tc>
          <w:tcPr>
            <w:tcW w:w="2017" w:type="dxa"/>
            <w:hideMark/>
          </w:tcPr>
          <w:p w14:paraId="3A200972" w14:textId="77777777" w:rsidR="00281185" w:rsidRPr="00281185" w:rsidRDefault="00281185" w:rsidP="00281185">
            <w:pPr>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Asian</w:t>
            </w:r>
          </w:p>
        </w:tc>
        <w:tc>
          <w:tcPr>
            <w:tcW w:w="1782" w:type="dxa"/>
            <w:hideMark/>
          </w:tcPr>
          <w:p w14:paraId="7A172377"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20</w:t>
            </w:r>
          </w:p>
        </w:tc>
        <w:tc>
          <w:tcPr>
            <w:tcW w:w="1572" w:type="dxa"/>
            <w:hideMark/>
          </w:tcPr>
          <w:p w14:paraId="64B89041"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85</w:t>
            </w:r>
          </w:p>
        </w:tc>
        <w:tc>
          <w:tcPr>
            <w:tcW w:w="1665" w:type="dxa"/>
            <w:hideMark/>
          </w:tcPr>
          <w:p w14:paraId="1782E98E" w14:textId="0DEA9ED6"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5</w:t>
            </w:r>
          </w:p>
        </w:tc>
        <w:tc>
          <w:tcPr>
            <w:tcW w:w="1970" w:type="dxa"/>
            <w:hideMark/>
          </w:tcPr>
          <w:p w14:paraId="14469B32"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15</w:t>
            </w:r>
          </w:p>
        </w:tc>
      </w:tr>
      <w:tr w:rsidR="00281185" w:rsidRPr="00281185" w14:paraId="582836A9" w14:textId="77777777" w:rsidTr="00281185">
        <w:trPr>
          <w:trHeight w:val="310"/>
        </w:trPr>
        <w:tc>
          <w:tcPr>
            <w:tcW w:w="2017" w:type="dxa"/>
            <w:hideMark/>
          </w:tcPr>
          <w:p w14:paraId="2183268C" w14:textId="338B89E8" w:rsidR="00281185" w:rsidRPr="00281185" w:rsidRDefault="00281185" w:rsidP="00281185">
            <w:pPr>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White</w:t>
            </w:r>
          </w:p>
        </w:tc>
        <w:tc>
          <w:tcPr>
            <w:tcW w:w="1782" w:type="dxa"/>
            <w:hideMark/>
          </w:tcPr>
          <w:p w14:paraId="3F6A7EBC" w14:textId="7669A9A5"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200</w:t>
            </w:r>
          </w:p>
        </w:tc>
        <w:tc>
          <w:tcPr>
            <w:tcW w:w="1572" w:type="dxa"/>
            <w:hideMark/>
          </w:tcPr>
          <w:p w14:paraId="738CBCC6"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85</w:t>
            </w:r>
          </w:p>
        </w:tc>
        <w:tc>
          <w:tcPr>
            <w:tcW w:w="1665" w:type="dxa"/>
            <w:hideMark/>
          </w:tcPr>
          <w:p w14:paraId="7932E6E5" w14:textId="1CF527A1"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4</w:t>
            </w:r>
          </w:p>
        </w:tc>
        <w:tc>
          <w:tcPr>
            <w:tcW w:w="1970" w:type="dxa"/>
            <w:hideMark/>
          </w:tcPr>
          <w:p w14:paraId="30D0DFD8" w14:textId="77777777" w:rsidR="00281185" w:rsidRPr="00281185" w:rsidRDefault="00281185" w:rsidP="00281185">
            <w:pPr>
              <w:jc w:val="right"/>
              <w:rPr>
                <w:rFonts w:ascii="Aptos Narrow" w:eastAsia="Times New Roman" w:hAnsi="Aptos Narrow" w:cs="Times New Roman"/>
                <w:color w:val="000000"/>
                <w:kern w:val="0"/>
                <w:lang w:eastAsia="en-IN"/>
                <w14:ligatures w14:val="none"/>
              </w:rPr>
            </w:pPr>
            <w:r w:rsidRPr="00281185">
              <w:rPr>
                <w:rFonts w:ascii="Aptos Narrow" w:eastAsia="Times New Roman" w:hAnsi="Aptos Narrow" w:cs="Times New Roman"/>
                <w:color w:val="000000"/>
                <w:kern w:val="0"/>
                <w:lang w:eastAsia="en-IN"/>
                <w14:ligatures w14:val="none"/>
              </w:rPr>
              <w:t>20</w:t>
            </w:r>
          </w:p>
        </w:tc>
      </w:tr>
    </w:tbl>
    <w:p w14:paraId="2724F3AA" w14:textId="2745BE0D" w:rsidR="00367FAD" w:rsidRDefault="00281185" w:rsidP="00367FAD">
      <w:pPr>
        <w:rPr>
          <w:sz w:val="28"/>
          <w:szCs w:val="28"/>
        </w:rPr>
      </w:pPr>
      <w:r>
        <w:rPr>
          <w:noProof/>
        </w:rPr>
        <w:drawing>
          <wp:anchor distT="0" distB="0" distL="114300" distR="114300" simplePos="0" relativeHeight="251659264" behindDoc="0" locked="0" layoutInCell="1" allowOverlap="1" wp14:anchorId="67389D56" wp14:editId="47805837">
            <wp:simplePos x="0" y="0"/>
            <wp:positionH relativeFrom="margin">
              <wp:align>center</wp:align>
            </wp:positionH>
            <wp:positionV relativeFrom="paragraph">
              <wp:posOffset>266527</wp:posOffset>
            </wp:positionV>
            <wp:extent cx="5950527" cy="2819400"/>
            <wp:effectExtent l="0" t="0" r="12700" b="0"/>
            <wp:wrapNone/>
            <wp:docPr id="1336609731" name="Chart 1">
              <a:extLst xmlns:a="http://schemas.openxmlformats.org/drawingml/2006/main">
                <a:ext uri="{FF2B5EF4-FFF2-40B4-BE49-F238E27FC236}">
                  <a16:creationId xmlns:a16="http://schemas.microsoft.com/office/drawing/2014/main" id="{41891B95-82CB-CB80-8F63-CCE86044C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5B812AA8" w14:textId="554853E4" w:rsidR="00281185" w:rsidRPr="00367FAD" w:rsidRDefault="00281185" w:rsidP="00367FAD">
      <w:pPr>
        <w:rPr>
          <w:sz w:val="28"/>
          <w:szCs w:val="28"/>
        </w:rPr>
      </w:pPr>
    </w:p>
    <w:p w14:paraId="65581BAF" w14:textId="06F87EA6" w:rsidR="00281185" w:rsidRDefault="00281185">
      <w:pPr>
        <w:rPr>
          <w:rFonts w:asciiTheme="majorHAnsi" w:eastAsiaTheme="majorEastAsia" w:hAnsiTheme="majorHAnsi" w:cstheme="majorBidi"/>
          <w:color w:val="0F4761" w:themeColor="accent1" w:themeShade="BF"/>
          <w:sz w:val="40"/>
          <w:szCs w:val="40"/>
        </w:rPr>
      </w:pPr>
      <w:r>
        <w:br w:type="page"/>
      </w:r>
    </w:p>
    <w:p w14:paraId="434D089C" w14:textId="32164319" w:rsidR="00281185" w:rsidRDefault="00281185" w:rsidP="00281185">
      <w:r>
        <w:rPr>
          <w:noProof/>
        </w:rPr>
        <w:lastRenderedPageBreak/>
        <w:drawing>
          <wp:anchor distT="0" distB="0" distL="114300" distR="114300" simplePos="0" relativeHeight="251660288" behindDoc="0" locked="0" layoutInCell="1" allowOverlap="1" wp14:anchorId="62C1AE79" wp14:editId="4965E6DC">
            <wp:simplePos x="0" y="0"/>
            <wp:positionH relativeFrom="margin">
              <wp:posOffset>-138545</wp:posOffset>
            </wp:positionH>
            <wp:positionV relativeFrom="paragraph">
              <wp:posOffset>-311727</wp:posOffset>
            </wp:positionV>
            <wp:extent cx="6061363" cy="3373120"/>
            <wp:effectExtent l="0" t="0" r="15875" b="17780"/>
            <wp:wrapNone/>
            <wp:docPr id="1870350587" name="Chart 1">
              <a:extLst xmlns:a="http://schemas.openxmlformats.org/drawingml/2006/main">
                <a:ext uri="{FF2B5EF4-FFF2-40B4-BE49-F238E27FC236}">
                  <a16:creationId xmlns:a16="http://schemas.microsoft.com/office/drawing/2014/main" id="{ECB8D8D2-FAFF-D4FD-7E91-35EA49740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6AD68BD" w14:textId="77777777" w:rsidR="00281185" w:rsidRDefault="00281185" w:rsidP="00281185"/>
    <w:p w14:paraId="6D1F1720" w14:textId="7F0E45FF" w:rsidR="00281185" w:rsidRDefault="00281185" w:rsidP="00281185"/>
    <w:p w14:paraId="5B359249" w14:textId="77777777" w:rsidR="00281185" w:rsidRDefault="00281185" w:rsidP="00281185"/>
    <w:p w14:paraId="0B6CD138" w14:textId="77777777" w:rsidR="00281185" w:rsidRDefault="00281185" w:rsidP="00281185"/>
    <w:p w14:paraId="51CBB4A6" w14:textId="77777777" w:rsidR="00281185" w:rsidRDefault="00281185" w:rsidP="00281185"/>
    <w:p w14:paraId="7BACF24C" w14:textId="77777777" w:rsidR="00281185" w:rsidRDefault="00281185" w:rsidP="00281185"/>
    <w:p w14:paraId="695074C1" w14:textId="77777777" w:rsidR="00281185" w:rsidRDefault="00281185" w:rsidP="00281185"/>
    <w:p w14:paraId="5CF0B035" w14:textId="77777777" w:rsidR="00281185" w:rsidRDefault="00281185" w:rsidP="001766D8">
      <w:pPr>
        <w:pStyle w:val="Heading1"/>
      </w:pPr>
    </w:p>
    <w:p w14:paraId="0702C758" w14:textId="77777777" w:rsidR="00281185" w:rsidRDefault="00281185" w:rsidP="00281185"/>
    <w:p w14:paraId="1CA88450" w14:textId="77777777" w:rsidR="00281185" w:rsidRDefault="00281185" w:rsidP="00281185"/>
    <w:p w14:paraId="52B008B9" w14:textId="18A4D818" w:rsidR="001766D8" w:rsidRPr="001766D8" w:rsidRDefault="001766D8" w:rsidP="001766D8">
      <w:pPr>
        <w:pStyle w:val="Heading1"/>
      </w:pPr>
      <w:r w:rsidRPr="001766D8">
        <w:t>Conclusion</w:t>
      </w:r>
    </w:p>
    <w:p w14:paraId="011E6869" w14:textId="23D962DA" w:rsidR="008A21E4" w:rsidRPr="001766D8" w:rsidRDefault="001766D8" w:rsidP="001766D8">
      <w:pPr>
        <w:rPr>
          <w:sz w:val="24"/>
          <w:szCs w:val="24"/>
        </w:rPr>
      </w:pPr>
      <w:r w:rsidRPr="001766D8">
        <w:rPr>
          <w:sz w:val="24"/>
          <w:szCs w:val="24"/>
        </w:rPr>
        <w:t>Financial inclusion initiatives in US banking aim to increase access to affordable financial services for underserved populations. These initiatives involve strategies such as digital banking, partnerships, financial education, and inclusive credit scoring. Despite challenges and risks, financial inclusion initiatives can lead to economic growth, social benefits, and competitive advantages.</w:t>
      </w:r>
    </w:p>
    <w:sectPr w:rsidR="008A21E4" w:rsidRPr="001766D8" w:rsidSect="001766D8">
      <w:pgSz w:w="11906" w:h="16838"/>
      <w:pgMar w:top="1440" w:right="1440" w:bottom="1440" w:left="1440" w:header="708" w:footer="708"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B2C11"/>
    <w:multiLevelType w:val="hybridMultilevel"/>
    <w:tmpl w:val="A800B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60D98"/>
    <w:multiLevelType w:val="hybridMultilevel"/>
    <w:tmpl w:val="865E4F8E"/>
    <w:lvl w:ilvl="0" w:tplc="F41EC1C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C3987"/>
    <w:multiLevelType w:val="hybridMultilevel"/>
    <w:tmpl w:val="25C43F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2D1D9D"/>
    <w:multiLevelType w:val="hybridMultilevel"/>
    <w:tmpl w:val="9686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057129"/>
    <w:multiLevelType w:val="hybridMultilevel"/>
    <w:tmpl w:val="CAC8D8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4C5889"/>
    <w:multiLevelType w:val="hybridMultilevel"/>
    <w:tmpl w:val="4670A00E"/>
    <w:lvl w:ilvl="0" w:tplc="9936493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1117750">
    <w:abstractNumId w:val="0"/>
  </w:num>
  <w:num w:numId="2" w16cid:durableId="2060128182">
    <w:abstractNumId w:val="1"/>
  </w:num>
  <w:num w:numId="3" w16cid:durableId="139881795">
    <w:abstractNumId w:val="4"/>
  </w:num>
  <w:num w:numId="4" w16cid:durableId="158008764">
    <w:abstractNumId w:val="3"/>
  </w:num>
  <w:num w:numId="5" w16cid:durableId="201284198">
    <w:abstractNumId w:val="5"/>
  </w:num>
  <w:num w:numId="6" w16cid:durableId="959650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D8"/>
    <w:rsid w:val="001766D8"/>
    <w:rsid w:val="00195105"/>
    <w:rsid w:val="00281185"/>
    <w:rsid w:val="00367FAD"/>
    <w:rsid w:val="00652733"/>
    <w:rsid w:val="0088182B"/>
    <w:rsid w:val="008A21E4"/>
    <w:rsid w:val="00B02426"/>
    <w:rsid w:val="00C73437"/>
    <w:rsid w:val="00F12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1CC1"/>
  <w15:chartTrackingRefBased/>
  <w15:docId w15:val="{AF628062-151A-4332-8B9E-941EEA5B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6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6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6D8"/>
    <w:rPr>
      <w:rFonts w:eastAsiaTheme="majorEastAsia" w:cstheme="majorBidi"/>
      <w:color w:val="272727" w:themeColor="text1" w:themeTint="D8"/>
    </w:rPr>
  </w:style>
  <w:style w:type="paragraph" w:styleId="Title">
    <w:name w:val="Title"/>
    <w:basedOn w:val="Normal"/>
    <w:next w:val="Normal"/>
    <w:link w:val="TitleChar"/>
    <w:uiPriority w:val="10"/>
    <w:qFormat/>
    <w:rsid w:val="00176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6D8"/>
    <w:pPr>
      <w:spacing w:before="160"/>
      <w:jc w:val="center"/>
    </w:pPr>
    <w:rPr>
      <w:i/>
      <w:iCs/>
      <w:color w:val="404040" w:themeColor="text1" w:themeTint="BF"/>
    </w:rPr>
  </w:style>
  <w:style w:type="character" w:customStyle="1" w:styleId="QuoteChar">
    <w:name w:val="Quote Char"/>
    <w:basedOn w:val="DefaultParagraphFont"/>
    <w:link w:val="Quote"/>
    <w:uiPriority w:val="29"/>
    <w:rsid w:val="001766D8"/>
    <w:rPr>
      <w:i/>
      <w:iCs/>
      <w:color w:val="404040" w:themeColor="text1" w:themeTint="BF"/>
    </w:rPr>
  </w:style>
  <w:style w:type="paragraph" w:styleId="ListParagraph">
    <w:name w:val="List Paragraph"/>
    <w:basedOn w:val="Normal"/>
    <w:uiPriority w:val="34"/>
    <w:qFormat/>
    <w:rsid w:val="001766D8"/>
    <w:pPr>
      <w:ind w:left="720"/>
      <w:contextualSpacing/>
    </w:pPr>
  </w:style>
  <w:style w:type="character" w:styleId="IntenseEmphasis">
    <w:name w:val="Intense Emphasis"/>
    <w:basedOn w:val="DefaultParagraphFont"/>
    <w:uiPriority w:val="21"/>
    <w:qFormat/>
    <w:rsid w:val="001766D8"/>
    <w:rPr>
      <w:i/>
      <w:iCs/>
      <w:color w:val="0F4761" w:themeColor="accent1" w:themeShade="BF"/>
    </w:rPr>
  </w:style>
  <w:style w:type="paragraph" w:styleId="IntenseQuote">
    <w:name w:val="Intense Quote"/>
    <w:basedOn w:val="Normal"/>
    <w:next w:val="Normal"/>
    <w:link w:val="IntenseQuoteChar"/>
    <w:uiPriority w:val="30"/>
    <w:qFormat/>
    <w:rsid w:val="00176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6D8"/>
    <w:rPr>
      <w:i/>
      <w:iCs/>
      <w:color w:val="0F4761" w:themeColor="accent1" w:themeShade="BF"/>
    </w:rPr>
  </w:style>
  <w:style w:type="character" w:styleId="IntenseReference">
    <w:name w:val="Intense Reference"/>
    <w:basedOn w:val="DefaultParagraphFont"/>
    <w:uiPriority w:val="32"/>
    <w:qFormat/>
    <w:rsid w:val="001766D8"/>
    <w:rPr>
      <w:b/>
      <w:bCs/>
      <w:smallCaps/>
      <w:color w:val="0F4761" w:themeColor="accent1" w:themeShade="BF"/>
      <w:spacing w:val="5"/>
    </w:rPr>
  </w:style>
  <w:style w:type="paragraph" w:styleId="NormalWeb">
    <w:name w:val="Normal (Web)"/>
    <w:basedOn w:val="Normal"/>
    <w:uiPriority w:val="99"/>
    <w:unhideWhenUsed/>
    <w:rsid w:val="001766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12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5232">
      <w:bodyDiv w:val="1"/>
      <w:marLeft w:val="0"/>
      <w:marRight w:val="0"/>
      <w:marTop w:val="0"/>
      <w:marBottom w:val="0"/>
      <w:divBdr>
        <w:top w:val="none" w:sz="0" w:space="0" w:color="auto"/>
        <w:left w:val="none" w:sz="0" w:space="0" w:color="auto"/>
        <w:bottom w:val="none" w:sz="0" w:space="0" w:color="auto"/>
        <w:right w:val="none" w:sz="0" w:space="0" w:color="auto"/>
      </w:divBdr>
    </w:div>
    <w:div w:id="571159265">
      <w:bodyDiv w:val="1"/>
      <w:marLeft w:val="0"/>
      <w:marRight w:val="0"/>
      <w:marTop w:val="0"/>
      <w:marBottom w:val="0"/>
      <w:divBdr>
        <w:top w:val="none" w:sz="0" w:space="0" w:color="auto"/>
        <w:left w:val="none" w:sz="0" w:space="0" w:color="auto"/>
        <w:bottom w:val="none" w:sz="0" w:space="0" w:color="auto"/>
        <w:right w:val="none" w:sz="0" w:space="0" w:color="auto"/>
      </w:divBdr>
    </w:div>
    <w:div w:id="765853745">
      <w:bodyDiv w:val="1"/>
      <w:marLeft w:val="0"/>
      <w:marRight w:val="0"/>
      <w:marTop w:val="0"/>
      <w:marBottom w:val="0"/>
      <w:divBdr>
        <w:top w:val="none" w:sz="0" w:space="0" w:color="auto"/>
        <w:left w:val="none" w:sz="0" w:space="0" w:color="auto"/>
        <w:bottom w:val="none" w:sz="0" w:space="0" w:color="auto"/>
        <w:right w:val="none" w:sz="0" w:space="0" w:color="auto"/>
      </w:divBdr>
    </w:div>
    <w:div w:id="774594371">
      <w:bodyDiv w:val="1"/>
      <w:marLeft w:val="0"/>
      <w:marRight w:val="0"/>
      <w:marTop w:val="0"/>
      <w:marBottom w:val="0"/>
      <w:divBdr>
        <w:top w:val="none" w:sz="0" w:space="0" w:color="auto"/>
        <w:left w:val="none" w:sz="0" w:space="0" w:color="auto"/>
        <w:bottom w:val="none" w:sz="0" w:space="0" w:color="auto"/>
        <w:right w:val="none" w:sz="0" w:space="0" w:color="auto"/>
      </w:divBdr>
    </w:div>
    <w:div w:id="828449544">
      <w:bodyDiv w:val="1"/>
      <w:marLeft w:val="0"/>
      <w:marRight w:val="0"/>
      <w:marTop w:val="0"/>
      <w:marBottom w:val="0"/>
      <w:divBdr>
        <w:top w:val="none" w:sz="0" w:space="0" w:color="auto"/>
        <w:left w:val="none" w:sz="0" w:space="0" w:color="auto"/>
        <w:bottom w:val="none" w:sz="0" w:space="0" w:color="auto"/>
        <w:right w:val="none" w:sz="0" w:space="0" w:color="auto"/>
      </w:divBdr>
      <w:divsChild>
        <w:div w:id="251087896">
          <w:marLeft w:val="0"/>
          <w:marRight w:val="0"/>
          <w:marTop w:val="0"/>
          <w:marBottom w:val="0"/>
          <w:divBdr>
            <w:top w:val="none" w:sz="0" w:space="0" w:color="auto"/>
            <w:left w:val="none" w:sz="0" w:space="0" w:color="auto"/>
            <w:bottom w:val="none" w:sz="0" w:space="0" w:color="auto"/>
            <w:right w:val="none" w:sz="0" w:space="0" w:color="auto"/>
          </w:divBdr>
          <w:divsChild>
            <w:div w:id="1549299753">
              <w:marLeft w:val="0"/>
              <w:marRight w:val="0"/>
              <w:marTop w:val="0"/>
              <w:marBottom w:val="0"/>
              <w:divBdr>
                <w:top w:val="none" w:sz="0" w:space="0" w:color="auto"/>
                <w:left w:val="none" w:sz="0" w:space="0" w:color="auto"/>
                <w:bottom w:val="none" w:sz="0" w:space="0" w:color="auto"/>
                <w:right w:val="none" w:sz="0" w:space="0" w:color="auto"/>
              </w:divBdr>
            </w:div>
          </w:divsChild>
        </w:div>
        <w:div w:id="1064449947">
          <w:marLeft w:val="0"/>
          <w:marRight w:val="0"/>
          <w:marTop w:val="0"/>
          <w:marBottom w:val="0"/>
          <w:divBdr>
            <w:top w:val="none" w:sz="0" w:space="0" w:color="auto"/>
            <w:left w:val="none" w:sz="0" w:space="0" w:color="auto"/>
            <w:bottom w:val="none" w:sz="0" w:space="0" w:color="auto"/>
            <w:right w:val="none" w:sz="0" w:space="0" w:color="auto"/>
          </w:divBdr>
          <w:divsChild>
            <w:div w:id="1537890078">
              <w:marLeft w:val="0"/>
              <w:marRight w:val="0"/>
              <w:marTop w:val="0"/>
              <w:marBottom w:val="0"/>
              <w:divBdr>
                <w:top w:val="none" w:sz="0" w:space="0" w:color="auto"/>
                <w:left w:val="none" w:sz="0" w:space="0" w:color="auto"/>
                <w:bottom w:val="none" w:sz="0" w:space="0" w:color="auto"/>
                <w:right w:val="none" w:sz="0" w:space="0" w:color="auto"/>
              </w:divBdr>
            </w:div>
          </w:divsChild>
        </w:div>
        <w:div w:id="357044345">
          <w:marLeft w:val="0"/>
          <w:marRight w:val="0"/>
          <w:marTop w:val="0"/>
          <w:marBottom w:val="0"/>
          <w:divBdr>
            <w:top w:val="none" w:sz="0" w:space="0" w:color="auto"/>
            <w:left w:val="none" w:sz="0" w:space="0" w:color="auto"/>
            <w:bottom w:val="none" w:sz="0" w:space="0" w:color="auto"/>
            <w:right w:val="none" w:sz="0" w:space="0" w:color="auto"/>
          </w:divBdr>
          <w:divsChild>
            <w:div w:id="1098791760">
              <w:marLeft w:val="0"/>
              <w:marRight w:val="0"/>
              <w:marTop w:val="0"/>
              <w:marBottom w:val="0"/>
              <w:divBdr>
                <w:top w:val="none" w:sz="0" w:space="0" w:color="auto"/>
                <w:left w:val="none" w:sz="0" w:space="0" w:color="auto"/>
                <w:bottom w:val="none" w:sz="0" w:space="0" w:color="auto"/>
                <w:right w:val="none" w:sz="0" w:space="0" w:color="auto"/>
              </w:divBdr>
            </w:div>
          </w:divsChild>
        </w:div>
        <w:div w:id="1857115964">
          <w:marLeft w:val="0"/>
          <w:marRight w:val="0"/>
          <w:marTop w:val="0"/>
          <w:marBottom w:val="0"/>
          <w:divBdr>
            <w:top w:val="none" w:sz="0" w:space="0" w:color="auto"/>
            <w:left w:val="none" w:sz="0" w:space="0" w:color="auto"/>
            <w:bottom w:val="none" w:sz="0" w:space="0" w:color="auto"/>
            <w:right w:val="none" w:sz="0" w:space="0" w:color="auto"/>
          </w:divBdr>
          <w:divsChild>
            <w:div w:id="115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2504">
      <w:bodyDiv w:val="1"/>
      <w:marLeft w:val="0"/>
      <w:marRight w:val="0"/>
      <w:marTop w:val="0"/>
      <w:marBottom w:val="0"/>
      <w:divBdr>
        <w:top w:val="none" w:sz="0" w:space="0" w:color="auto"/>
        <w:left w:val="none" w:sz="0" w:space="0" w:color="auto"/>
        <w:bottom w:val="none" w:sz="0" w:space="0" w:color="auto"/>
        <w:right w:val="none" w:sz="0" w:space="0" w:color="auto"/>
      </w:divBdr>
    </w:div>
    <w:div w:id="1074744985">
      <w:bodyDiv w:val="1"/>
      <w:marLeft w:val="0"/>
      <w:marRight w:val="0"/>
      <w:marTop w:val="0"/>
      <w:marBottom w:val="0"/>
      <w:divBdr>
        <w:top w:val="none" w:sz="0" w:space="0" w:color="auto"/>
        <w:left w:val="none" w:sz="0" w:space="0" w:color="auto"/>
        <w:bottom w:val="none" w:sz="0" w:space="0" w:color="auto"/>
        <w:right w:val="none" w:sz="0" w:space="0" w:color="auto"/>
      </w:divBdr>
    </w:div>
    <w:div w:id="1126698312">
      <w:bodyDiv w:val="1"/>
      <w:marLeft w:val="0"/>
      <w:marRight w:val="0"/>
      <w:marTop w:val="0"/>
      <w:marBottom w:val="0"/>
      <w:divBdr>
        <w:top w:val="none" w:sz="0" w:space="0" w:color="auto"/>
        <w:left w:val="none" w:sz="0" w:space="0" w:color="auto"/>
        <w:bottom w:val="none" w:sz="0" w:space="0" w:color="auto"/>
        <w:right w:val="none" w:sz="0" w:space="0" w:color="auto"/>
      </w:divBdr>
    </w:div>
    <w:div w:id="20455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Access to Banking Services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U.S. Population (Millions)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2015</c:v>
                </c:pt>
                <c:pt idx="1">
                  <c:v>2016</c:v>
                </c:pt>
                <c:pt idx="2">
                  <c:v>2017</c:v>
                </c:pt>
                <c:pt idx="3">
                  <c:v>2018</c:v>
                </c:pt>
                <c:pt idx="4">
                  <c:v>2019</c:v>
                </c:pt>
                <c:pt idx="5">
                  <c:v>2020</c:v>
                </c:pt>
                <c:pt idx="6">
                  <c:v>2021</c:v>
                </c:pt>
              </c:numCache>
            </c:numRef>
          </c:cat>
          <c:val>
            <c:numRef>
              <c:f>Sheet1!$B$2:$B$8</c:f>
              <c:numCache>
                <c:formatCode>General</c:formatCode>
                <c:ptCount val="7"/>
                <c:pt idx="0">
                  <c:v>320.89999999999998</c:v>
                </c:pt>
                <c:pt idx="1">
                  <c:v>323.39999999999998</c:v>
                </c:pt>
                <c:pt idx="2">
                  <c:v>325.7</c:v>
                </c:pt>
                <c:pt idx="3">
                  <c:v>327.2</c:v>
                </c:pt>
                <c:pt idx="4">
                  <c:v>328.2</c:v>
                </c:pt>
                <c:pt idx="5">
                  <c:v>331</c:v>
                </c:pt>
                <c:pt idx="6">
                  <c:v>332.4</c:v>
                </c:pt>
              </c:numCache>
            </c:numRef>
          </c:val>
          <c:extLst>
            <c:ext xmlns:c16="http://schemas.microsoft.com/office/drawing/2014/chart" uri="{C3380CC4-5D6E-409C-BE32-E72D297353CC}">
              <c16:uniqueId val="{00000000-DE58-423E-BAC4-82AA3383226F}"/>
            </c:ext>
          </c:extLst>
        </c:ser>
        <c:ser>
          <c:idx val="1"/>
          <c:order val="1"/>
          <c:tx>
            <c:strRef>
              <c:f>Sheet1!$C$1</c:f>
              <c:strCache>
                <c:ptCount val="1"/>
                <c:pt idx="0">
                  <c:v>Unbanked Population (Millions)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2015</c:v>
                </c:pt>
                <c:pt idx="1">
                  <c:v>2016</c:v>
                </c:pt>
                <c:pt idx="2">
                  <c:v>2017</c:v>
                </c:pt>
                <c:pt idx="3">
                  <c:v>2018</c:v>
                </c:pt>
                <c:pt idx="4">
                  <c:v>2019</c:v>
                </c:pt>
                <c:pt idx="5">
                  <c:v>2020</c:v>
                </c:pt>
                <c:pt idx="6">
                  <c:v>2021</c:v>
                </c:pt>
              </c:numCache>
            </c:numRef>
          </c:cat>
          <c:val>
            <c:numRef>
              <c:f>Sheet1!$C$2:$C$8</c:f>
              <c:numCache>
                <c:formatCode>General</c:formatCode>
                <c:ptCount val="7"/>
                <c:pt idx="0">
                  <c:v>9</c:v>
                </c:pt>
                <c:pt idx="1">
                  <c:v>8.5</c:v>
                </c:pt>
                <c:pt idx="2">
                  <c:v>8.4</c:v>
                </c:pt>
                <c:pt idx="3">
                  <c:v>8</c:v>
                </c:pt>
                <c:pt idx="4">
                  <c:v>7.1</c:v>
                </c:pt>
                <c:pt idx="5">
                  <c:v>7</c:v>
                </c:pt>
                <c:pt idx="6">
                  <c:v>5.4</c:v>
                </c:pt>
              </c:numCache>
            </c:numRef>
          </c:val>
          <c:extLst>
            <c:ext xmlns:c16="http://schemas.microsoft.com/office/drawing/2014/chart" uri="{C3380CC4-5D6E-409C-BE32-E72D297353CC}">
              <c16:uniqueId val="{00000001-DE58-423E-BAC4-82AA3383226F}"/>
            </c:ext>
          </c:extLst>
        </c:ser>
        <c:ser>
          <c:idx val="2"/>
          <c:order val="2"/>
          <c:tx>
            <c:strRef>
              <c:f>Sheet1!$D$1</c:f>
              <c:strCache>
                <c:ptCount val="1"/>
                <c:pt idx="0">
                  <c:v>Underbanked Population (Millions)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2015</c:v>
                </c:pt>
                <c:pt idx="1">
                  <c:v>2016</c:v>
                </c:pt>
                <c:pt idx="2">
                  <c:v>2017</c:v>
                </c:pt>
                <c:pt idx="3">
                  <c:v>2018</c:v>
                </c:pt>
                <c:pt idx="4">
                  <c:v>2019</c:v>
                </c:pt>
                <c:pt idx="5">
                  <c:v>2020</c:v>
                </c:pt>
                <c:pt idx="6">
                  <c:v>2021</c:v>
                </c:pt>
              </c:numCache>
            </c:numRef>
          </c:cat>
          <c:val>
            <c:numRef>
              <c:f>Sheet1!$D$2:$D$8</c:f>
              <c:numCache>
                <c:formatCode>General</c:formatCode>
                <c:ptCount val="7"/>
                <c:pt idx="0">
                  <c:v>24.5</c:v>
                </c:pt>
                <c:pt idx="1">
                  <c:v>24.2</c:v>
                </c:pt>
                <c:pt idx="2">
                  <c:v>24</c:v>
                </c:pt>
                <c:pt idx="3">
                  <c:v>22.9</c:v>
                </c:pt>
                <c:pt idx="4">
                  <c:v>21.7</c:v>
                </c:pt>
                <c:pt idx="5">
                  <c:v>20.6</c:v>
                </c:pt>
                <c:pt idx="6">
                  <c:v>18.7</c:v>
                </c:pt>
              </c:numCache>
            </c:numRef>
          </c:val>
          <c:extLst>
            <c:ext xmlns:c16="http://schemas.microsoft.com/office/drawing/2014/chart" uri="{C3380CC4-5D6E-409C-BE32-E72D297353CC}">
              <c16:uniqueId val="{00000002-DE58-423E-BAC4-82AA3383226F}"/>
            </c:ext>
          </c:extLst>
        </c:ser>
        <c:dLbls>
          <c:dLblPos val="outEnd"/>
          <c:showLegendKey val="0"/>
          <c:showVal val="1"/>
          <c:showCatName val="0"/>
          <c:showSerName val="0"/>
          <c:showPercent val="0"/>
          <c:showBubbleSize val="0"/>
        </c:dLbls>
        <c:gapWidth val="219"/>
        <c:overlap val="-27"/>
        <c:axId val="808077600"/>
        <c:axId val="808083840"/>
      </c:barChart>
      <c:catAx>
        <c:axId val="808077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083840"/>
        <c:crosses val="autoZero"/>
        <c:auto val="1"/>
        <c:lblAlgn val="ctr"/>
        <c:lblOffset val="100"/>
        <c:noMultiLvlLbl val="0"/>
      </c:catAx>
      <c:valAx>
        <c:axId val="80808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Population</a:t>
                </a:r>
                <a:r>
                  <a:rPr lang="en-IN" baseline="0"/>
                  <a:t> (Millions)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07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Usage of Financial Products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Savings Account Ownership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2015</c:v>
                </c:pt>
                <c:pt idx="1">
                  <c:v>2016</c:v>
                </c:pt>
                <c:pt idx="2">
                  <c:v>2017</c:v>
                </c:pt>
                <c:pt idx="3">
                  <c:v>2018</c:v>
                </c:pt>
                <c:pt idx="4">
                  <c:v>2019</c:v>
                </c:pt>
                <c:pt idx="5">
                  <c:v>2020</c:v>
                </c:pt>
                <c:pt idx="6">
                  <c:v>2021</c:v>
                </c:pt>
              </c:numCache>
            </c:numRef>
          </c:cat>
          <c:val>
            <c:numRef>
              <c:f>Sheet2!$B$2:$B$8</c:f>
              <c:numCache>
                <c:formatCode>General</c:formatCode>
                <c:ptCount val="7"/>
                <c:pt idx="0">
                  <c:v>69</c:v>
                </c:pt>
                <c:pt idx="1">
                  <c:v>70</c:v>
                </c:pt>
                <c:pt idx="2">
                  <c:v>71</c:v>
                </c:pt>
                <c:pt idx="3">
                  <c:v>72</c:v>
                </c:pt>
                <c:pt idx="4">
                  <c:v>73</c:v>
                </c:pt>
                <c:pt idx="5">
                  <c:v>75</c:v>
                </c:pt>
                <c:pt idx="6">
                  <c:v>76</c:v>
                </c:pt>
              </c:numCache>
            </c:numRef>
          </c:val>
          <c:extLst>
            <c:ext xmlns:c16="http://schemas.microsoft.com/office/drawing/2014/chart" uri="{C3380CC4-5D6E-409C-BE32-E72D297353CC}">
              <c16:uniqueId val="{00000000-97A1-4D49-88F8-E57326E03337}"/>
            </c:ext>
          </c:extLst>
        </c:ser>
        <c:ser>
          <c:idx val="1"/>
          <c:order val="1"/>
          <c:tx>
            <c:strRef>
              <c:f>Sheet2!$C$1</c:f>
              <c:strCache>
                <c:ptCount val="1"/>
                <c:pt idx="0">
                  <c:v>Checking Account Ownership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2015</c:v>
                </c:pt>
                <c:pt idx="1">
                  <c:v>2016</c:v>
                </c:pt>
                <c:pt idx="2">
                  <c:v>2017</c:v>
                </c:pt>
                <c:pt idx="3">
                  <c:v>2018</c:v>
                </c:pt>
                <c:pt idx="4">
                  <c:v>2019</c:v>
                </c:pt>
                <c:pt idx="5">
                  <c:v>2020</c:v>
                </c:pt>
                <c:pt idx="6">
                  <c:v>2021</c:v>
                </c:pt>
              </c:numCache>
            </c:numRef>
          </c:cat>
          <c:val>
            <c:numRef>
              <c:f>Sheet2!$C$2:$C$8</c:f>
              <c:numCache>
                <c:formatCode>General</c:formatCode>
                <c:ptCount val="7"/>
                <c:pt idx="0">
                  <c:v>73</c:v>
                </c:pt>
                <c:pt idx="1">
                  <c:v>74</c:v>
                </c:pt>
                <c:pt idx="2">
                  <c:v>75</c:v>
                </c:pt>
                <c:pt idx="3">
                  <c:v>77</c:v>
                </c:pt>
                <c:pt idx="4">
                  <c:v>78</c:v>
                </c:pt>
                <c:pt idx="5">
                  <c:v>80</c:v>
                </c:pt>
                <c:pt idx="6">
                  <c:v>81</c:v>
                </c:pt>
              </c:numCache>
            </c:numRef>
          </c:val>
          <c:extLst>
            <c:ext xmlns:c16="http://schemas.microsoft.com/office/drawing/2014/chart" uri="{C3380CC4-5D6E-409C-BE32-E72D297353CC}">
              <c16:uniqueId val="{00000001-97A1-4D49-88F8-E57326E03337}"/>
            </c:ext>
          </c:extLst>
        </c:ser>
        <c:ser>
          <c:idx val="2"/>
          <c:order val="2"/>
          <c:tx>
            <c:strRef>
              <c:f>Sheet2!$D$1</c:f>
              <c:strCache>
                <c:ptCount val="1"/>
                <c:pt idx="0">
                  <c:v>Credit Card Ownership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2015</c:v>
                </c:pt>
                <c:pt idx="1">
                  <c:v>2016</c:v>
                </c:pt>
                <c:pt idx="2">
                  <c:v>2017</c:v>
                </c:pt>
                <c:pt idx="3">
                  <c:v>2018</c:v>
                </c:pt>
                <c:pt idx="4">
                  <c:v>2019</c:v>
                </c:pt>
                <c:pt idx="5">
                  <c:v>2020</c:v>
                </c:pt>
                <c:pt idx="6">
                  <c:v>2021</c:v>
                </c:pt>
              </c:numCache>
            </c:numRef>
          </c:cat>
          <c:val>
            <c:numRef>
              <c:f>Sheet2!$D$2:$D$8</c:f>
              <c:numCache>
                <c:formatCode>General</c:formatCode>
                <c:ptCount val="7"/>
                <c:pt idx="0">
                  <c:v>55</c:v>
                </c:pt>
                <c:pt idx="1">
                  <c:v>56</c:v>
                </c:pt>
                <c:pt idx="2">
                  <c:v>58</c:v>
                </c:pt>
                <c:pt idx="3">
                  <c:v>59</c:v>
                </c:pt>
                <c:pt idx="4">
                  <c:v>60</c:v>
                </c:pt>
                <c:pt idx="5">
                  <c:v>62</c:v>
                </c:pt>
                <c:pt idx="6">
                  <c:v>64</c:v>
                </c:pt>
              </c:numCache>
            </c:numRef>
          </c:val>
          <c:extLst>
            <c:ext xmlns:c16="http://schemas.microsoft.com/office/drawing/2014/chart" uri="{C3380CC4-5D6E-409C-BE32-E72D297353CC}">
              <c16:uniqueId val="{00000002-97A1-4D49-88F8-E57326E03337}"/>
            </c:ext>
          </c:extLst>
        </c:ser>
        <c:ser>
          <c:idx val="3"/>
          <c:order val="3"/>
          <c:tx>
            <c:strRef>
              <c:f>Sheet2!$E$1</c:f>
              <c:strCache>
                <c:ptCount val="1"/>
                <c:pt idx="0">
                  <c:v>Mobile Banking Usage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2015</c:v>
                </c:pt>
                <c:pt idx="1">
                  <c:v>2016</c:v>
                </c:pt>
                <c:pt idx="2">
                  <c:v>2017</c:v>
                </c:pt>
                <c:pt idx="3">
                  <c:v>2018</c:v>
                </c:pt>
                <c:pt idx="4">
                  <c:v>2019</c:v>
                </c:pt>
                <c:pt idx="5">
                  <c:v>2020</c:v>
                </c:pt>
                <c:pt idx="6">
                  <c:v>2021</c:v>
                </c:pt>
              </c:numCache>
            </c:numRef>
          </c:cat>
          <c:val>
            <c:numRef>
              <c:f>Sheet2!$E$2:$E$8</c:f>
              <c:numCache>
                <c:formatCode>General</c:formatCode>
                <c:ptCount val="7"/>
                <c:pt idx="0">
                  <c:v>32</c:v>
                </c:pt>
                <c:pt idx="1">
                  <c:v>36</c:v>
                </c:pt>
                <c:pt idx="2">
                  <c:v>40</c:v>
                </c:pt>
                <c:pt idx="3">
                  <c:v>44</c:v>
                </c:pt>
                <c:pt idx="4">
                  <c:v>48</c:v>
                </c:pt>
                <c:pt idx="5">
                  <c:v>52</c:v>
                </c:pt>
                <c:pt idx="6">
                  <c:v>55</c:v>
                </c:pt>
              </c:numCache>
            </c:numRef>
          </c:val>
          <c:extLst>
            <c:ext xmlns:c16="http://schemas.microsoft.com/office/drawing/2014/chart" uri="{C3380CC4-5D6E-409C-BE32-E72D297353CC}">
              <c16:uniqueId val="{00000003-97A1-4D49-88F8-E57326E03337}"/>
            </c:ext>
          </c:extLst>
        </c:ser>
        <c:dLbls>
          <c:dLblPos val="outEnd"/>
          <c:showLegendKey val="0"/>
          <c:showVal val="1"/>
          <c:showCatName val="0"/>
          <c:showSerName val="0"/>
          <c:showPercent val="0"/>
          <c:showBubbleSize val="0"/>
        </c:dLbls>
        <c:gapWidth val="219"/>
        <c:overlap val="-27"/>
        <c:axId val="913100176"/>
        <c:axId val="913096816"/>
      </c:barChart>
      <c:catAx>
        <c:axId val="913100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096816"/>
        <c:crosses val="autoZero"/>
        <c:auto val="1"/>
        <c:lblAlgn val="ctr"/>
        <c:lblOffset val="100"/>
        <c:noMultiLvlLbl val="0"/>
      </c:catAx>
      <c:valAx>
        <c:axId val="91309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10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Sheet4!$B$1</c:f>
              <c:strCache>
                <c:ptCount val="1"/>
                <c:pt idx="0">
                  <c:v>Population (Millions)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Sheet4!$A$2:$A$8</c:f>
              <c:strCache>
                <c:ptCount val="7"/>
                <c:pt idx="0">
                  <c:v>Low-Income (&lt;$30k)</c:v>
                </c:pt>
                <c:pt idx="1">
                  <c:v>Middle-Income</c:v>
                </c:pt>
                <c:pt idx="2">
                  <c:v>High-Income (&gt;$75k)</c:v>
                </c:pt>
                <c:pt idx="3">
                  <c:v>African American</c:v>
                </c:pt>
                <c:pt idx="4">
                  <c:v>Hispanic</c:v>
                </c:pt>
                <c:pt idx="5">
                  <c:v>Asian</c:v>
                </c:pt>
                <c:pt idx="6">
                  <c:v>White</c:v>
                </c:pt>
              </c:strCache>
            </c:strRef>
          </c:cat>
          <c:val>
            <c:numRef>
              <c:f>Sheet4!$B$2:$B$8</c:f>
              <c:numCache>
                <c:formatCode>General</c:formatCode>
                <c:ptCount val="7"/>
                <c:pt idx="0">
                  <c:v>70</c:v>
                </c:pt>
                <c:pt idx="1">
                  <c:v>150</c:v>
                </c:pt>
                <c:pt idx="2">
                  <c:v>110</c:v>
                </c:pt>
                <c:pt idx="3">
                  <c:v>42</c:v>
                </c:pt>
                <c:pt idx="4">
                  <c:v>60</c:v>
                </c:pt>
                <c:pt idx="5">
                  <c:v>20</c:v>
                </c:pt>
                <c:pt idx="6">
                  <c:v>200</c:v>
                </c:pt>
              </c:numCache>
            </c:numRef>
          </c:val>
          <c:extLst>
            <c:ext xmlns:c16="http://schemas.microsoft.com/office/drawing/2014/chart" uri="{C3380CC4-5D6E-409C-BE32-E72D297353CC}">
              <c16:uniqueId val="{00000000-0175-4F6C-B92B-15B3EDFB0140}"/>
            </c:ext>
          </c:extLst>
        </c:ser>
        <c:dLbls>
          <c:dLblPos val="outEnd"/>
          <c:showLegendKey val="0"/>
          <c:showVal val="1"/>
          <c:showCatName val="0"/>
          <c:showSerName val="0"/>
          <c:showPercent val="0"/>
          <c:showBubbleSize val="0"/>
        </c:dLbls>
        <c:gapWidth val="182"/>
        <c:axId val="761652847"/>
        <c:axId val="761661487"/>
      </c:barChart>
      <c:catAx>
        <c:axId val="7616528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Demographic Group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661487"/>
        <c:crosses val="autoZero"/>
        <c:auto val="1"/>
        <c:lblAlgn val="ctr"/>
        <c:lblOffset val="100"/>
        <c:noMultiLvlLbl val="0"/>
      </c:catAx>
      <c:valAx>
        <c:axId val="761661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652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Demographic v/s</a:t>
            </a:r>
            <a:r>
              <a:rPr lang="en-IN" baseline="0"/>
              <a:t> Banked, Unbanked and underbanked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Sheet4!$A$2</c:f>
              <c:strCache>
                <c:ptCount val="1"/>
                <c:pt idx="0">
                  <c:v>Low-Income (&lt;$30k)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Sheet4!$C$1:$E$1</c:f>
              <c:strCache>
                <c:ptCount val="3"/>
                <c:pt idx="0">
                  <c:v>Banked (%)</c:v>
                </c:pt>
                <c:pt idx="1">
                  <c:v>Unbanked (%)</c:v>
                </c:pt>
                <c:pt idx="2">
                  <c:v>Underbanked (%)</c:v>
                </c:pt>
              </c:strCache>
            </c:strRef>
          </c:cat>
          <c:val>
            <c:numRef>
              <c:f>Sheet4!$C$2:$E$2</c:f>
              <c:numCache>
                <c:formatCode>General</c:formatCode>
                <c:ptCount val="3"/>
                <c:pt idx="0">
                  <c:v>60</c:v>
                </c:pt>
                <c:pt idx="1">
                  <c:v>20</c:v>
                </c:pt>
                <c:pt idx="2">
                  <c:v>40</c:v>
                </c:pt>
              </c:numCache>
            </c:numRef>
          </c:val>
          <c:extLst>
            <c:ext xmlns:c16="http://schemas.microsoft.com/office/drawing/2014/chart" uri="{C3380CC4-5D6E-409C-BE32-E72D297353CC}">
              <c16:uniqueId val="{00000000-6769-47BD-BE2E-97D992E61371}"/>
            </c:ext>
          </c:extLst>
        </c:ser>
        <c:ser>
          <c:idx val="1"/>
          <c:order val="1"/>
          <c:tx>
            <c:strRef>
              <c:f>Sheet4!$A$3</c:f>
              <c:strCache>
                <c:ptCount val="1"/>
                <c:pt idx="0">
                  <c:v>Middle-Income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Sheet4!$C$1:$E$1</c:f>
              <c:strCache>
                <c:ptCount val="3"/>
                <c:pt idx="0">
                  <c:v>Banked (%)</c:v>
                </c:pt>
                <c:pt idx="1">
                  <c:v>Unbanked (%)</c:v>
                </c:pt>
                <c:pt idx="2">
                  <c:v>Underbanked (%)</c:v>
                </c:pt>
              </c:strCache>
            </c:strRef>
          </c:cat>
          <c:val>
            <c:numRef>
              <c:f>Sheet4!$C$3:$E$3</c:f>
              <c:numCache>
                <c:formatCode>General</c:formatCode>
                <c:ptCount val="3"/>
                <c:pt idx="0">
                  <c:v>80</c:v>
                </c:pt>
                <c:pt idx="1">
                  <c:v>10</c:v>
                </c:pt>
                <c:pt idx="2">
                  <c:v>25</c:v>
                </c:pt>
              </c:numCache>
            </c:numRef>
          </c:val>
          <c:extLst>
            <c:ext xmlns:c16="http://schemas.microsoft.com/office/drawing/2014/chart" uri="{C3380CC4-5D6E-409C-BE32-E72D297353CC}">
              <c16:uniqueId val="{00000001-6769-47BD-BE2E-97D992E61371}"/>
            </c:ext>
          </c:extLst>
        </c:ser>
        <c:ser>
          <c:idx val="2"/>
          <c:order val="2"/>
          <c:tx>
            <c:strRef>
              <c:f>Sheet4!$A$4</c:f>
              <c:strCache>
                <c:ptCount val="1"/>
                <c:pt idx="0">
                  <c:v>High-Income (&gt;$75k)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Sheet4!$C$1:$E$1</c:f>
              <c:strCache>
                <c:ptCount val="3"/>
                <c:pt idx="0">
                  <c:v>Banked (%)</c:v>
                </c:pt>
                <c:pt idx="1">
                  <c:v>Unbanked (%)</c:v>
                </c:pt>
                <c:pt idx="2">
                  <c:v>Underbanked (%)</c:v>
                </c:pt>
              </c:strCache>
            </c:strRef>
          </c:cat>
          <c:val>
            <c:numRef>
              <c:f>Sheet4!$C$4:$E$4</c:f>
              <c:numCache>
                <c:formatCode>General</c:formatCode>
                <c:ptCount val="3"/>
                <c:pt idx="0">
                  <c:v>95</c:v>
                </c:pt>
                <c:pt idx="1">
                  <c:v>2</c:v>
                </c:pt>
                <c:pt idx="2">
                  <c:v>10</c:v>
                </c:pt>
              </c:numCache>
            </c:numRef>
          </c:val>
          <c:extLst>
            <c:ext xmlns:c16="http://schemas.microsoft.com/office/drawing/2014/chart" uri="{C3380CC4-5D6E-409C-BE32-E72D297353CC}">
              <c16:uniqueId val="{00000002-6769-47BD-BE2E-97D992E61371}"/>
            </c:ext>
          </c:extLst>
        </c:ser>
        <c:ser>
          <c:idx val="3"/>
          <c:order val="3"/>
          <c:tx>
            <c:strRef>
              <c:f>Sheet4!$A$5</c:f>
              <c:strCache>
                <c:ptCount val="1"/>
                <c:pt idx="0">
                  <c:v>African American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Sheet4!$C$1:$E$1</c:f>
              <c:strCache>
                <c:ptCount val="3"/>
                <c:pt idx="0">
                  <c:v>Banked (%)</c:v>
                </c:pt>
                <c:pt idx="1">
                  <c:v>Unbanked (%)</c:v>
                </c:pt>
                <c:pt idx="2">
                  <c:v>Underbanked (%)</c:v>
                </c:pt>
              </c:strCache>
            </c:strRef>
          </c:cat>
          <c:val>
            <c:numRef>
              <c:f>Sheet4!$C$5:$E$5</c:f>
              <c:numCache>
                <c:formatCode>General</c:formatCode>
                <c:ptCount val="3"/>
                <c:pt idx="0">
                  <c:v>65</c:v>
                </c:pt>
                <c:pt idx="1">
                  <c:v>15</c:v>
                </c:pt>
                <c:pt idx="2">
                  <c:v>35</c:v>
                </c:pt>
              </c:numCache>
            </c:numRef>
          </c:val>
          <c:extLst>
            <c:ext xmlns:c16="http://schemas.microsoft.com/office/drawing/2014/chart" uri="{C3380CC4-5D6E-409C-BE32-E72D297353CC}">
              <c16:uniqueId val="{00000003-6769-47BD-BE2E-97D992E61371}"/>
            </c:ext>
          </c:extLst>
        </c:ser>
        <c:ser>
          <c:idx val="4"/>
          <c:order val="4"/>
          <c:tx>
            <c:strRef>
              <c:f>Sheet4!$A$6</c:f>
              <c:strCache>
                <c:ptCount val="1"/>
                <c:pt idx="0">
                  <c:v>Hispanic</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Sheet4!$C$1:$E$1</c:f>
              <c:strCache>
                <c:ptCount val="3"/>
                <c:pt idx="0">
                  <c:v>Banked (%)</c:v>
                </c:pt>
                <c:pt idx="1">
                  <c:v>Unbanked (%)</c:v>
                </c:pt>
                <c:pt idx="2">
                  <c:v>Underbanked (%)</c:v>
                </c:pt>
              </c:strCache>
            </c:strRef>
          </c:cat>
          <c:val>
            <c:numRef>
              <c:f>Sheet4!$C$6:$E$6</c:f>
              <c:numCache>
                <c:formatCode>General</c:formatCode>
                <c:ptCount val="3"/>
                <c:pt idx="0">
                  <c:v>70</c:v>
                </c:pt>
                <c:pt idx="1">
                  <c:v>12</c:v>
                </c:pt>
                <c:pt idx="2">
                  <c:v>30</c:v>
                </c:pt>
              </c:numCache>
            </c:numRef>
          </c:val>
          <c:extLst>
            <c:ext xmlns:c16="http://schemas.microsoft.com/office/drawing/2014/chart" uri="{C3380CC4-5D6E-409C-BE32-E72D297353CC}">
              <c16:uniqueId val="{00000004-6769-47BD-BE2E-97D992E61371}"/>
            </c:ext>
          </c:extLst>
        </c:ser>
        <c:ser>
          <c:idx val="5"/>
          <c:order val="5"/>
          <c:tx>
            <c:strRef>
              <c:f>Sheet4!$A$7</c:f>
              <c:strCache>
                <c:ptCount val="1"/>
                <c:pt idx="0">
                  <c:v>Asian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Sheet4!$C$1:$E$1</c:f>
              <c:strCache>
                <c:ptCount val="3"/>
                <c:pt idx="0">
                  <c:v>Banked (%)</c:v>
                </c:pt>
                <c:pt idx="1">
                  <c:v>Unbanked (%)</c:v>
                </c:pt>
                <c:pt idx="2">
                  <c:v>Underbanked (%)</c:v>
                </c:pt>
              </c:strCache>
            </c:strRef>
          </c:cat>
          <c:val>
            <c:numRef>
              <c:f>Sheet4!$C$7:$E$7</c:f>
              <c:numCache>
                <c:formatCode>General</c:formatCode>
                <c:ptCount val="3"/>
                <c:pt idx="0">
                  <c:v>85</c:v>
                </c:pt>
                <c:pt idx="1">
                  <c:v>5</c:v>
                </c:pt>
                <c:pt idx="2">
                  <c:v>15</c:v>
                </c:pt>
              </c:numCache>
            </c:numRef>
          </c:val>
          <c:extLst>
            <c:ext xmlns:c16="http://schemas.microsoft.com/office/drawing/2014/chart" uri="{C3380CC4-5D6E-409C-BE32-E72D297353CC}">
              <c16:uniqueId val="{00000005-6769-47BD-BE2E-97D992E61371}"/>
            </c:ext>
          </c:extLst>
        </c:ser>
        <c:ser>
          <c:idx val="6"/>
          <c:order val="6"/>
          <c:tx>
            <c:strRef>
              <c:f>Sheet4!$A$8</c:f>
              <c:strCache>
                <c:ptCount val="1"/>
                <c:pt idx="0">
                  <c:v>White</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Sheet4!$C$1:$E$1</c:f>
              <c:strCache>
                <c:ptCount val="3"/>
                <c:pt idx="0">
                  <c:v>Banked (%)</c:v>
                </c:pt>
                <c:pt idx="1">
                  <c:v>Unbanked (%)</c:v>
                </c:pt>
                <c:pt idx="2">
                  <c:v>Underbanked (%)</c:v>
                </c:pt>
              </c:strCache>
            </c:strRef>
          </c:cat>
          <c:val>
            <c:numRef>
              <c:f>Sheet4!$C$8:$E$8</c:f>
              <c:numCache>
                <c:formatCode>General</c:formatCode>
                <c:ptCount val="3"/>
                <c:pt idx="0">
                  <c:v>85</c:v>
                </c:pt>
                <c:pt idx="1">
                  <c:v>4</c:v>
                </c:pt>
                <c:pt idx="2">
                  <c:v>20</c:v>
                </c:pt>
              </c:numCache>
            </c:numRef>
          </c:val>
          <c:extLst>
            <c:ext xmlns:c16="http://schemas.microsoft.com/office/drawing/2014/chart" uri="{C3380CC4-5D6E-409C-BE32-E72D297353CC}">
              <c16:uniqueId val="{00000006-6769-47BD-BE2E-97D992E61371}"/>
            </c:ext>
          </c:extLst>
        </c:ser>
        <c:dLbls>
          <c:dLblPos val="outEnd"/>
          <c:showLegendKey val="0"/>
          <c:showVal val="1"/>
          <c:showCatName val="0"/>
          <c:showSerName val="0"/>
          <c:showPercent val="0"/>
          <c:showBubbleSize val="0"/>
        </c:dLbls>
        <c:gapWidth val="219"/>
        <c:overlap val="-27"/>
        <c:axId val="1990678735"/>
        <c:axId val="1990673935"/>
      </c:barChart>
      <c:catAx>
        <c:axId val="199067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673935"/>
        <c:crosses val="autoZero"/>
        <c:auto val="1"/>
        <c:lblAlgn val="ctr"/>
        <c:lblOffset val="100"/>
        <c:noMultiLvlLbl val="0"/>
      </c:catAx>
      <c:valAx>
        <c:axId val="1990673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678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2024-06-09T14:56:00Z</dcterms:created>
  <dcterms:modified xsi:type="dcterms:W3CDTF">2024-06-09T17:07:00Z</dcterms:modified>
</cp:coreProperties>
</file>