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B90E" w14:textId="54B2E8A1" w:rsidR="009E3FF1" w:rsidRPr="009E3FF1" w:rsidRDefault="009E3FF1" w:rsidP="009E3FF1">
      <w:pPr>
        <w:pStyle w:val="Heading1"/>
        <w:jc w:val="center"/>
        <w:rPr>
          <w:rFonts w:eastAsia="Times New Roman"/>
          <w:b/>
          <w:bCs/>
          <w:sz w:val="36"/>
          <w:szCs w:val="36"/>
          <w:lang w:eastAsia="en-IN"/>
        </w:rPr>
      </w:pPr>
      <w:r w:rsidRPr="009E3FF1">
        <w:rPr>
          <w:rFonts w:eastAsia="Times New Roman"/>
          <w:b/>
          <w:bCs/>
          <w:sz w:val="36"/>
          <w:szCs w:val="36"/>
          <w:lang w:eastAsia="en-IN"/>
        </w:rPr>
        <w:t>HEALTH SAVINGS ACCOUNTS (HSAS) IN THE US BANKING SYSTEM</w:t>
      </w:r>
    </w:p>
    <w:p w14:paraId="201602FD" w14:textId="77777777" w:rsidR="009E3FF1" w:rsidRPr="009E3FF1" w:rsidRDefault="009E3FF1" w:rsidP="009E3FF1">
      <w:pPr>
        <w:pStyle w:val="Heading2"/>
        <w:rPr>
          <w:rFonts w:eastAsia="Times New Roman"/>
          <w:lang w:eastAsia="en-IN"/>
        </w:rPr>
      </w:pPr>
      <w:r w:rsidRPr="009E3FF1">
        <w:rPr>
          <w:rFonts w:eastAsia="Times New Roman"/>
          <w:lang w:eastAsia="en-IN"/>
        </w:rPr>
        <w:t>Introduction</w:t>
      </w:r>
    </w:p>
    <w:p w14:paraId="077D6088"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Health Savings Accounts (HSAs) are tax-advantaged accounts designed to help individuals save for medical expenses. Established in 2003 as part of the Medicare Prescription Drug, Improvement, and Modernization Act, HSAs have become a crucial component of the US healthcare system, providing a way for people to manage and reduce their healthcare costs.</w:t>
      </w:r>
    </w:p>
    <w:p w14:paraId="6FECF2DB" w14:textId="77777777" w:rsidR="009E3FF1" w:rsidRPr="009E3FF1" w:rsidRDefault="009E3FF1" w:rsidP="009E3FF1">
      <w:pPr>
        <w:pStyle w:val="Heading2"/>
        <w:rPr>
          <w:rFonts w:eastAsia="Times New Roman"/>
          <w:lang w:eastAsia="en-IN"/>
        </w:rPr>
      </w:pPr>
      <w:r w:rsidRPr="009E3FF1">
        <w:rPr>
          <w:rFonts w:eastAsia="Times New Roman"/>
          <w:lang w:eastAsia="en-IN"/>
        </w:rPr>
        <w:t>Historical Context</w:t>
      </w:r>
    </w:p>
    <w:p w14:paraId="702DB743"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HSAs were created to address rising healthcare costs and to provide individuals with a tax-advantaged way to save for medical expenses. Before HSAs, Medical Savings Accounts (MSAs) were available but were limited to the self-employed and small businesses. The introduction of HSAs expanded the availability to a broader population and included more flexible rules for contributions and withdrawals.</w:t>
      </w:r>
    </w:p>
    <w:p w14:paraId="24DC8159" w14:textId="77777777" w:rsidR="009E3FF1" w:rsidRPr="009E3FF1" w:rsidRDefault="009E3FF1" w:rsidP="009E3FF1">
      <w:pPr>
        <w:pStyle w:val="Heading2"/>
        <w:rPr>
          <w:rFonts w:eastAsia="Times New Roman"/>
          <w:lang w:eastAsia="en-IN"/>
        </w:rPr>
      </w:pPr>
      <w:r w:rsidRPr="009E3FF1">
        <w:rPr>
          <w:rFonts w:eastAsia="Times New Roman"/>
          <w:lang w:eastAsia="en-IN"/>
        </w:rPr>
        <w:t>Eligibility and Requirements</w:t>
      </w:r>
    </w:p>
    <w:p w14:paraId="3A5AFE7C"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To be eligible for an HSA, individuals must:</w:t>
      </w:r>
    </w:p>
    <w:p w14:paraId="4FE1BC01" w14:textId="77777777" w:rsidR="009E3FF1" w:rsidRPr="009E3FF1" w:rsidRDefault="009E3FF1" w:rsidP="009E3FF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Be covered by a high-deductible health plan (HDHP).</w:t>
      </w:r>
    </w:p>
    <w:p w14:paraId="21F64DDA" w14:textId="77777777" w:rsidR="009E3FF1" w:rsidRPr="009E3FF1" w:rsidRDefault="009E3FF1" w:rsidP="009E3FF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Not be enrolled in Medicare.</w:t>
      </w:r>
    </w:p>
    <w:p w14:paraId="011575B9" w14:textId="77777777" w:rsidR="009E3FF1" w:rsidRPr="009E3FF1" w:rsidRDefault="009E3FF1" w:rsidP="009E3FF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Not be claimed as a dependent on someone else’s tax return.</w:t>
      </w:r>
    </w:p>
    <w:p w14:paraId="2F51DF4C" w14:textId="77777777" w:rsidR="009E3FF1" w:rsidRPr="009E3FF1" w:rsidRDefault="009E3FF1" w:rsidP="009E3FF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Not have any other health coverage that is not a high-deductible plan (with some exceptions like dental and vision care).</w:t>
      </w:r>
    </w:p>
    <w:p w14:paraId="72F03D13" w14:textId="77777777" w:rsidR="009E3FF1" w:rsidRPr="009E3FF1" w:rsidRDefault="009E3FF1" w:rsidP="009E3FF1">
      <w:pPr>
        <w:pStyle w:val="Heading2"/>
        <w:rPr>
          <w:rFonts w:eastAsia="Times New Roman"/>
          <w:lang w:eastAsia="en-IN"/>
        </w:rPr>
      </w:pPr>
      <w:r w:rsidRPr="009E3FF1">
        <w:rPr>
          <w:rFonts w:eastAsia="Times New Roman"/>
          <w:lang w:eastAsia="en-IN"/>
        </w:rPr>
        <w:t>Contributions</w:t>
      </w:r>
    </w:p>
    <w:p w14:paraId="0563FEC6" w14:textId="77777777" w:rsidR="009E3FF1" w:rsidRPr="009E3FF1" w:rsidRDefault="009E3FF1" w:rsidP="009E3FF1">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Annual Limits</w:t>
      </w:r>
      <w:r w:rsidRPr="009E3FF1">
        <w:rPr>
          <w:rFonts w:eastAsia="Times New Roman" w:cs="Times New Roman"/>
          <w:kern w:val="0"/>
          <w:sz w:val="24"/>
          <w:szCs w:val="24"/>
          <w:lang w:eastAsia="en-IN"/>
          <w14:ligatures w14:val="none"/>
        </w:rPr>
        <w:t>: For 2024, the contribution limit is $4,150 for individuals and $8,300 for families. People aged 55 and older can make an additional catch-up contribution of $1,000.</w:t>
      </w:r>
    </w:p>
    <w:p w14:paraId="6831AD58" w14:textId="77777777" w:rsidR="009E3FF1" w:rsidRPr="009E3FF1" w:rsidRDefault="009E3FF1" w:rsidP="009E3FF1">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Source of Contributions</w:t>
      </w:r>
      <w:r w:rsidRPr="009E3FF1">
        <w:rPr>
          <w:rFonts w:eastAsia="Times New Roman" w:cs="Times New Roman"/>
          <w:kern w:val="0"/>
          <w:sz w:val="24"/>
          <w:szCs w:val="24"/>
          <w:lang w:eastAsia="en-IN"/>
          <w14:ligatures w14:val="none"/>
        </w:rPr>
        <w:t>: Contributions can be made by the individual, an employer, or any other person on behalf of the individual. Employer contributions are not considered income and are not subject to income tax.</w:t>
      </w:r>
    </w:p>
    <w:p w14:paraId="54D40ABE" w14:textId="77777777" w:rsidR="009E3FF1" w:rsidRPr="009E3FF1" w:rsidRDefault="009E3FF1" w:rsidP="009E3FF1">
      <w:pPr>
        <w:pStyle w:val="Heading2"/>
        <w:rPr>
          <w:rFonts w:eastAsia="Times New Roman"/>
          <w:lang w:eastAsia="en-IN"/>
        </w:rPr>
      </w:pPr>
      <w:r w:rsidRPr="009E3FF1">
        <w:rPr>
          <w:rFonts w:eastAsia="Times New Roman"/>
          <w:lang w:eastAsia="en-IN"/>
        </w:rPr>
        <w:t>Tax Advantages</w:t>
      </w:r>
    </w:p>
    <w:p w14:paraId="65AD0BF0"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HSAs offer a triple tax advantage:</w:t>
      </w:r>
    </w:p>
    <w:p w14:paraId="3AAFEC20" w14:textId="77777777" w:rsidR="009E3FF1" w:rsidRPr="009E3FF1" w:rsidRDefault="009E3FF1" w:rsidP="009E3FF1">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Contributions</w:t>
      </w:r>
      <w:r w:rsidRPr="009E3FF1">
        <w:rPr>
          <w:rFonts w:eastAsia="Times New Roman" w:cs="Times New Roman"/>
          <w:kern w:val="0"/>
          <w:sz w:val="24"/>
          <w:szCs w:val="24"/>
          <w:lang w:eastAsia="en-IN"/>
          <w14:ligatures w14:val="none"/>
        </w:rPr>
        <w:t>: Contributions to an HSA are tax-deductible.</w:t>
      </w:r>
    </w:p>
    <w:p w14:paraId="0A025DB9" w14:textId="77777777" w:rsidR="009E3FF1" w:rsidRPr="009E3FF1" w:rsidRDefault="009E3FF1" w:rsidP="009E3FF1">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lastRenderedPageBreak/>
        <w:t>Growth</w:t>
      </w:r>
      <w:r w:rsidRPr="009E3FF1">
        <w:rPr>
          <w:rFonts w:eastAsia="Times New Roman" w:cs="Times New Roman"/>
          <w:kern w:val="0"/>
          <w:sz w:val="24"/>
          <w:szCs w:val="24"/>
          <w:lang w:eastAsia="en-IN"/>
          <w14:ligatures w14:val="none"/>
        </w:rPr>
        <w:t>: Earnings in the account grow tax-free.</w:t>
      </w:r>
    </w:p>
    <w:p w14:paraId="17D22A5F" w14:textId="77777777" w:rsidR="009E3FF1" w:rsidRPr="009E3FF1" w:rsidRDefault="009E3FF1" w:rsidP="009E3FF1">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Withdrawals</w:t>
      </w:r>
      <w:r w:rsidRPr="009E3FF1">
        <w:rPr>
          <w:rFonts w:eastAsia="Times New Roman" w:cs="Times New Roman"/>
          <w:kern w:val="0"/>
          <w:sz w:val="24"/>
          <w:szCs w:val="24"/>
          <w:lang w:eastAsia="en-IN"/>
          <w14:ligatures w14:val="none"/>
        </w:rPr>
        <w:t>: Withdrawals for qualified medical expenses are tax-free.</w:t>
      </w:r>
    </w:p>
    <w:p w14:paraId="74B03FC5" w14:textId="77777777" w:rsidR="009E3FF1" w:rsidRPr="009E3FF1" w:rsidRDefault="009E3FF1" w:rsidP="009E3FF1">
      <w:pPr>
        <w:pStyle w:val="Heading2"/>
        <w:rPr>
          <w:rFonts w:eastAsia="Times New Roman"/>
          <w:lang w:eastAsia="en-IN"/>
        </w:rPr>
      </w:pPr>
      <w:r w:rsidRPr="009E3FF1">
        <w:rPr>
          <w:rFonts w:eastAsia="Times New Roman"/>
          <w:lang w:eastAsia="en-IN"/>
        </w:rPr>
        <w:t>Qualified Medical Expenses</w:t>
      </w:r>
    </w:p>
    <w:p w14:paraId="288B70CA"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Qualified medical expenses include a broad range of health-related costs such as:</w:t>
      </w:r>
    </w:p>
    <w:p w14:paraId="0872B18E" w14:textId="77777777" w:rsidR="009E3FF1" w:rsidRPr="009E3FF1" w:rsidRDefault="009E3FF1" w:rsidP="009E3FF1">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Doctor visits</w:t>
      </w:r>
    </w:p>
    <w:p w14:paraId="33124298" w14:textId="77777777" w:rsidR="009E3FF1" w:rsidRPr="009E3FF1" w:rsidRDefault="009E3FF1" w:rsidP="009E3FF1">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Prescription medications</w:t>
      </w:r>
    </w:p>
    <w:p w14:paraId="5E9188EC" w14:textId="77777777" w:rsidR="009E3FF1" w:rsidRPr="009E3FF1" w:rsidRDefault="009E3FF1" w:rsidP="009E3FF1">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Dental care</w:t>
      </w:r>
    </w:p>
    <w:p w14:paraId="103EBF6C" w14:textId="77777777" w:rsidR="009E3FF1" w:rsidRPr="009E3FF1" w:rsidRDefault="009E3FF1" w:rsidP="009E3FF1">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Vision care</w:t>
      </w:r>
    </w:p>
    <w:p w14:paraId="5242451C" w14:textId="77777777" w:rsidR="009E3FF1" w:rsidRPr="009E3FF1" w:rsidRDefault="009E3FF1" w:rsidP="009E3FF1">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Over-the-counter medications (with a prescription) Expenses that are not considered qualified medical expenses may incur taxes and a penalty if funds are withdrawn before age 65.</w:t>
      </w:r>
    </w:p>
    <w:p w14:paraId="536229D3" w14:textId="77777777" w:rsidR="009E3FF1" w:rsidRPr="009E3FF1" w:rsidRDefault="009E3FF1" w:rsidP="009E3FF1">
      <w:pPr>
        <w:pStyle w:val="Heading2"/>
        <w:rPr>
          <w:rFonts w:eastAsia="Times New Roman"/>
          <w:lang w:eastAsia="en-IN"/>
        </w:rPr>
      </w:pPr>
      <w:r w:rsidRPr="009E3FF1">
        <w:rPr>
          <w:rFonts w:eastAsia="Times New Roman"/>
          <w:lang w:eastAsia="en-IN"/>
        </w:rPr>
        <w:t>Uses Beyond Medical Expenses</w:t>
      </w:r>
    </w:p>
    <w:p w14:paraId="77EB57A5"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After age 65, HSA funds can be used for non-medical expenses without a penalty, though such withdrawals will be subject to income tax. This makes HSAs a versatile tool for retirement planning.</w:t>
      </w:r>
    </w:p>
    <w:p w14:paraId="1A8E4689" w14:textId="77777777" w:rsidR="009E3FF1" w:rsidRPr="009E3FF1" w:rsidRDefault="009E3FF1" w:rsidP="009E3FF1">
      <w:pPr>
        <w:pStyle w:val="Heading2"/>
        <w:rPr>
          <w:rFonts w:eastAsia="Times New Roman"/>
          <w:lang w:eastAsia="en-IN"/>
        </w:rPr>
      </w:pPr>
      <w:r w:rsidRPr="009E3FF1">
        <w:rPr>
          <w:rFonts w:eastAsia="Times New Roman"/>
          <w:lang w:eastAsia="en-IN"/>
        </w:rPr>
        <w:t>Investment Options</w:t>
      </w:r>
    </w:p>
    <w:p w14:paraId="5F34B755"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HSAs can be invested in various financial instruments such as stocks, bonds, mutual funds, and certificates of deposit, depending on the HSA provider. The ability to invest these funds allows the account to grow over time, potentially providing substantial savings for future medical expenses.</w:t>
      </w:r>
    </w:p>
    <w:p w14:paraId="046A0F40" w14:textId="77777777" w:rsidR="009E3FF1" w:rsidRPr="009E3FF1" w:rsidRDefault="009E3FF1" w:rsidP="009E3FF1">
      <w:pPr>
        <w:pStyle w:val="Heading2"/>
        <w:rPr>
          <w:rFonts w:eastAsia="Times New Roman"/>
          <w:lang w:eastAsia="en-IN"/>
        </w:rPr>
      </w:pPr>
      <w:r w:rsidRPr="009E3FF1">
        <w:rPr>
          <w:rFonts w:eastAsia="Times New Roman"/>
          <w:lang w:eastAsia="en-IN"/>
        </w:rPr>
        <w:t>Role in the Banking System</w:t>
      </w:r>
    </w:p>
    <w:p w14:paraId="73D7B5C8"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Banks and credit unions are primary providers of HSAs. These institutions offer HSAs as part of their suite of financial products, often providing online access, debit cards, and check-writing privileges for ease of use. Financial institutions benefit from offering HSAs by attracting customers who are looking for ways to save on healthcare costs, thereby expanding their customer base and increasing deposits.</w:t>
      </w:r>
    </w:p>
    <w:p w14:paraId="3565A7F4" w14:textId="77777777" w:rsidR="009E3FF1" w:rsidRPr="009E3FF1" w:rsidRDefault="009E3FF1" w:rsidP="009E3FF1">
      <w:pPr>
        <w:pStyle w:val="Heading2"/>
        <w:rPr>
          <w:rFonts w:eastAsia="Times New Roman"/>
          <w:lang w:eastAsia="en-IN"/>
        </w:rPr>
      </w:pPr>
      <w:r w:rsidRPr="009E3FF1">
        <w:rPr>
          <w:rFonts w:eastAsia="Times New Roman"/>
          <w:lang w:eastAsia="en-IN"/>
        </w:rPr>
        <w:t>Comparison with Other Health Savings Options</w:t>
      </w:r>
    </w:p>
    <w:p w14:paraId="17E8FD81" w14:textId="77777777" w:rsidR="009E3FF1" w:rsidRPr="009E3FF1" w:rsidRDefault="009E3FF1" w:rsidP="009E3FF1">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Flexible Spending Accounts (FSAs)</w:t>
      </w:r>
      <w:r w:rsidRPr="009E3FF1">
        <w:rPr>
          <w:rFonts w:eastAsia="Times New Roman" w:cs="Times New Roman"/>
          <w:kern w:val="0"/>
          <w:sz w:val="24"/>
          <w:szCs w:val="24"/>
          <w:lang w:eastAsia="en-IN"/>
          <w14:ligatures w14:val="none"/>
        </w:rPr>
        <w:t>: Unlike HSAs, FSAs are employer-established and do not require an HDHP. However, FSA funds must be used within the plan year, or they are forfeited.</w:t>
      </w:r>
    </w:p>
    <w:p w14:paraId="60520ABD" w14:textId="77777777" w:rsidR="009E3FF1" w:rsidRPr="009E3FF1" w:rsidRDefault="009E3FF1" w:rsidP="009E3FF1">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Health Reimbursement Arrangements (HRAs)</w:t>
      </w:r>
      <w:r w:rsidRPr="009E3FF1">
        <w:rPr>
          <w:rFonts w:eastAsia="Times New Roman" w:cs="Times New Roman"/>
          <w:kern w:val="0"/>
          <w:sz w:val="24"/>
          <w:szCs w:val="24"/>
          <w:lang w:eastAsia="en-IN"/>
          <w14:ligatures w14:val="none"/>
        </w:rPr>
        <w:t>: Funded by employers, HRAs do not require employee contributions. Funds in HRAs are not portable, meaning they do not follow the employee after leaving the job.</w:t>
      </w:r>
    </w:p>
    <w:p w14:paraId="4672DC70" w14:textId="77777777" w:rsidR="009E3FF1" w:rsidRPr="009E3FF1" w:rsidRDefault="009E3FF1" w:rsidP="009E3FF1">
      <w:pPr>
        <w:pStyle w:val="Heading2"/>
        <w:rPr>
          <w:rFonts w:eastAsia="Times New Roman"/>
          <w:lang w:eastAsia="en-IN"/>
        </w:rPr>
      </w:pPr>
      <w:r w:rsidRPr="009E3FF1">
        <w:rPr>
          <w:rFonts w:eastAsia="Times New Roman"/>
          <w:lang w:eastAsia="en-IN"/>
        </w:rPr>
        <w:lastRenderedPageBreak/>
        <w:t>Case Studies</w:t>
      </w:r>
    </w:p>
    <w:p w14:paraId="3F7F7E1E" w14:textId="77777777" w:rsidR="009E3FF1" w:rsidRPr="009E3FF1" w:rsidRDefault="009E3FF1" w:rsidP="009E3FF1">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9E3FF1">
        <w:rPr>
          <w:rFonts w:eastAsia="Times New Roman" w:cs="Times New Roman"/>
          <w:b/>
          <w:bCs/>
          <w:kern w:val="0"/>
          <w:sz w:val="24"/>
          <w:szCs w:val="24"/>
          <w:lang w:eastAsia="en-IN"/>
          <w14:ligatures w14:val="none"/>
        </w:rPr>
        <w:t>Case Study 1: Individual User - Sarah Thompson</w:t>
      </w:r>
    </w:p>
    <w:p w14:paraId="19161F0A"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Sarah Thompson, a 40-year-old marketing manager, uses her HSA to cover both routine and unexpected medical expenses. She contributes the maximum allowable amount each year and invests a portion of her HSA funds in a diversified portfolio of mutual funds. Over the past ten years, Sarah's HSA balance has grown significantly, providing her with a substantial cushion for healthcare costs.</w:t>
      </w:r>
    </w:p>
    <w:p w14:paraId="00B189D2"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Details:</w:t>
      </w:r>
    </w:p>
    <w:p w14:paraId="3600DFD5" w14:textId="77777777" w:rsidR="009E3FF1" w:rsidRPr="009E3FF1" w:rsidRDefault="009E3FF1" w:rsidP="009E3FF1">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Initial Contribution</w:t>
      </w:r>
      <w:r w:rsidRPr="009E3FF1">
        <w:rPr>
          <w:rFonts w:eastAsia="Times New Roman" w:cs="Times New Roman"/>
          <w:kern w:val="0"/>
          <w:sz w:val="24"/>
          <w:szCs w:val="24"/>
          <w:lang w:eastAsia="en-IN"/>
          <w14:ligatures w14:val="none"/>
        </w:rPr>
        <w:t>: $3,000 per year.</w:t>
      </w:r>
    </w:p>
    <w:p w14:paraId="5A97BE1A" w14:textId="77777777" w:rsidR="009E3FF1" w:rsidRPr="009E3FF1" w:rsidRDefault="009E3FF1" w:rsidP="009E3FF1">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Investment Growth</w:t>
      </w:r>
      <w:r w:rsidRPr="009E3FF1">
        <w:rPr>
          <w:rFonts w:eastAsia="Times New Roman" w:cs="Times New Roman"/>
          <w:kern w:val="0"/>
          <w:sz w:val="24"/>
          <w:szCs w:val="24"/>
          <w:lang w:eastAsia="en-IN"/>
          <w14:ligatures w14:val="none"/>
        </w:rPr>
        <w:t>: Averaging 7% annually.</w:t>
      </w:r>
    </w:p>
    <w:p w14:paraId="0A64DAF1" w14:textId="77777777" w:rsidR="009E3FF1" w:rsidRPr="009E3FF1" w:rsidRDefault="009E3FF1" w:rsidP="009E3FF1">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Usage</w:t>
      </w:r>
      <w:r w:rsidRPr="009E3FF1">
        <w:rPr>
          <w:rFonts w:eastAsia="Times New Roman" w:cs="Times New Roman"/>
          <w:kern w:val="0"/>
          <w:sz w:val="24"/>
          <w:szCs w:val="24"/>
          <w:lang w:eastAsia="en-IN"/>
          <w14:ligatures w14:val="none"/>
        </w:rPr>
        <w:t>: Covers annual check-ups, prescription medications, and an unexpected surgery.</w:t>
      </w:r>
    </w:p>
    <w:p w14:paraId="5A300DD1" w14:textId="77777777" w:rsidR="009E3FF1" w:rsidRPr="009E3FF1" w:rsidRDefault="009E3FF1" w:rsidP="009E3FF1">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Outcome</w:t>
      </w:r>
      <w:r w:rsidRPr="009E3FF1">
        <w:rPr>
          <w:rFonts w:eastAsia="Times New Roman" w:cs="Times New Roman"/>
          <w:kern w:val="0"/>
          <w:sz w:val="24"/>
          <w:szCs w:val="24"/>
          <w:lang w:eastAsia="en-IN"/>
          <w14:ligatures w14:val="none"/>
        </w:rPr>
        <w:t>: Sarah's HSA balance has grown to over $50,000, allowing her to pay for medical expenses without financial stress and saving on taxes.</w:t>
      </w:r>
    </w:p>
    <w:p w14:paraId="008EE299" w14:textId="77777777" w:rsidR="009E3FF1" w:rsidRPr="009E3FF1" w:rsidRDefault="009E3FF1" w:rsidP="009E3FF1">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9E3FF1">
        <w:rPr>
          <w:rFonts w:eastAsia="Times New Roman" w:cs="Times New Roman"/>
          <w:b/>
          <w:bCs/>
          <w:kern w:val="0"/>
          <w:sz w:val="24"/>
          <w:szCs w:val="24"/>
          <w:lang w:eastAsia="en-IN"/>
          <w14:ligatures w14:val="none"/>
        </w:rPr>
        <w:t>Case Study 2: Employer-Sponsored HSA - XYZ Corporation</w:t>
      </w:r>
    </w:p>
    <w:p w14:paraId="0497A8A1"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XYZ Corporation, a mid-sized tech company, offers an HSA plan to its employees. The company contributes $500 annually to each employee’s account and matches employee contributions up to $1,000. The HSA plan is part of a comprehensive benefits package designed to attract and retain top talent.</w:t>
      </w:r>
    </w:p>
    <w:p w14:paraId="492CDFF0"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Details:</w:t>
      </w:r>
    </w:p>
    <w:p w14:paraId="5997C90B" w14:textId="77777777" w:rsidR="009E3FF1" w:rsidRPr="009E3FF1" w:rsidRDefault="009E3FF1" w:rsidP="009E3FF1">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Company Contribution</w:t>
      </w:r>
      <w:r w:rsidRPr="009E3FF1">
        <w:rPr>
          <w:rFonts w:eastAsia="Times New Roman" w:cs="Times New Roman"/>
          <w:kern w:val="0"/>
          <w:sz w:val="24"/>
          <w:szCs w:val="24"/>
          <w:lang w:eastAsia="en-IN"/>
          <w14:ligatures w14:val="none"/>
        </w:rPr>
        <w:t>: $500 per employee.</w:t>
      </w:r>
    </w:p>
    <w:p w14:paraId="2F089732" w14:textId="77777777" w:rsidR="009E3FF1" w:rsidRPr="009E3FF1" w:rsidRDefault="009E3FF1" w:rsidP="009E3FF1">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Employee Contribution Matching</w:t>
      </w:r>
      <w:r w:rsidRPr="009E3FF1">
        <w:rPr>
          <w:rFonts w:eastAsia="Times New Roman" w:cs="Times New Roman"/>
          <w:kern w:val="0"/>
          <w:sz w:val="24"/>
          <w:szCs w:val="24"/>
          <w:lang w:eastAsia="en-IN"/>
          <w14:ligatures w14:val="none"/>
        </w:rPr>
        <w:t>: Up to $1,000.</w:t>
      </w:r>
    </w:p>
    <w:p w14:paraId="779D17BA" w14:textId="77777777" w:rsidR="009E3FF1" w:rsidRPr="009E3FF1" w:rsidRDefault="009E3FF1" w:rsidP="009E3FF1">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Participation Rate</w:t>
      </w:r>
      <w:r w:rsidRPr="009E3FF1">
        <w:rPr>
          <w:rFonts w:eastAsia="Times New Roman" w:cs="Times New Roman"/>
          <w:kern w:val="0"/>
          <w:sz w:val="24"/>
          <w:szCs w:val="24"/>
          <w:lang w:eastAsia="en-IN"/>
          <w14:ligatures w14:val="none"/>
        </w:rPr>
        <w:t xml:space="preserve">: 80% of employees </w:t>
      </w:r>
      <w:proofErr w:type="spellStart"/>
      <w:r w:rsidRPr="009E3FF1">
        <w:rPr>
          <w:rFonts w:eastAsia="Times New Roman" w:cs="Times New Roman"/>
          <w:kern w:val="0"/>
          <w:sz w:val="24"/>
          <w:szCs w:val="24"/>
          <w:lang w:eastAsia="en-IN"/>
          <w14:ligatures w14:val="none"/>
        </w:rPr>
        <w:t>enroll</w:t>
      </w:r>
      <w:proofErr w:type="spellEnd"/>
      <w:r w:rsidRPr="009E3FF1">
        <w:rPr>
          <w:rFonts w:eastAsia="Times New Roman" w:cs="Times New Roman"/>
          <w:kern w:val="0"/>
          <w:sz w:val="24"/>
          <w:szCs w:val="24"/>
          <w:lang w:eastAsia="en-IN"/>
          <w14:ligatures w14:val="none"/>
        </w:rPr>
        <w:t xml:space="preserve"> in the HSA plan.</w:t>
      </w:r>
    </w:p>
    <w:p w14:paraId="60A42E1C" w14:textId="77777777" w:rsidR="009E3FF1" w:rsidRPr="009E3FF1" w:rsidRDefault="009E3FF1" w:rsidP="009E3FF1">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Outcome</w:t>
      </w:r>
      <w:r w:rsidRPr="009E3FF1">
        <w:rPr>
          <w:rFonts w:eastAsia="Times New Roman" w:cs="Times New Roman"/>
          <w:kern w:val="0"/>
          <w:sz w:val="24"/>
          <w:szCs w:val="24"/>
          <w:lang w:eastAsia="en-IN"/>
          <w14:ligatures w14:val="none"/>
        </w:rPr>
        <w:t>: Increased employee satisfaction and retention, with employees appreciating the tax savings and financial security provided by the HSA.</w:t>
      </w:r>
    </w:p>
    <w:p w14:paraId="1589C59C" w14:textId="77777777" w:rsidR="009E3FF1" w:rsidRPr="009E3FF1" w:rsidRDefault="009E3FF1" w:rsidP="009E3FF1">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9E3FF1">
        <w:rPr>
          <w:rFonts w:eastAsia="Times New Roman" w:cs="Times New Roman"/>
          <w:b/>
          <w:bCs/>
          <w:kern w:val="0"/>
          <w:sz w:val="24"/>
          <w:szCs w:val="24"/>
          <w:lang w:eastAsia="en-IN"/>
          <w14:ligatures w14:val="none"/>
        </w:rPr>
        <w:t>Case Study 3: Family Plan - The Martinez Family</w:t>
      </w:r>
    </w:p>
    <w:p w14:paraId="616EB88D"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The Martinez family, consisting of two parents and two children, uses an HSA to manage healthcare expenses under a family HDHP. Both parents contribute to the HSA and use it for routine and emergency medical expenses, including dental and vision care for the children.</w:t>
      </w:r>
    </w:p>
    <w:p w14:paraId="6FAAF2FB"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Details:</w:t>
      </w:r>
    </w:p>
    <w:p w14:paraId="0C386765" w14:textId="77777777" w:rsidR="009E3FF1" w:rsidRPr="009E3FF1" w:rsidRDefault="009E3FF1" w:rsidP="009E3FF1">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Annual Family Contribution</w:t>
      </w:r>
      <w:r w:rsidRPr="009E3FF1">
        <w:rPr>
          <w:rFonts w:eastAsia="Times New Roman" w:cs="Times New Roman"/>
          <w:kern w:val="0"/>
          <w:sz w:val="24"/>
          <w:szCs w:val="24"/>
          <w:lang w:eastAsia="en-IN"/>
          <w14:ligatures w14:val="none"/>
        </w:rPr>
        <w:t>: $7,500.</w:t>
      </w:r>
    </w:p>
    <w:p w14:paraId="6AE349DB" w14:textId="77777777" w:rsidR="009E3FF1" w:rsidRPr="009E3FF1" w:rsidRDefault="009E3FF1" w:rsidP="009E3FF1">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Qualified Medical Expenses</w:t>
      </w:r>
      <w:r w:rsidRPr="009E3FF1">
        <w:rPr>
          <w:rFonts w:eastAsia="Times New Roman" w:cs="Times New Roman"/>
          <w:kern w:val="0"/>
          <w:sz w:val="24"/>
          <w:szCs w:val="24"/>
          <w:lang w:eastAsia="en-IN"/>
          <w14:ligatures w14:val="none"/>
        </w:rPr>
        <w:t xml:space="preserve">: </w:t>
      </w:r>
      <w:proofErr w:type="spellStart"/>
      <w:r w:rsidRPr="009E3FF1">
        <w:rPr>
          <w:rFonts w:eastAsia="Times New Roman" w:cs="Times New Roman"/>
          <w:kern w:val="0"/>
          <w:sz w:val="24"/>
          <w:szCs w:val="24"/>
          <w:lang w:eastAsia="en-IN"/>
          <w14:ligatures w14:val="none"/>
        </w:rPr>
        <w:t>Pediatric</w:t>
      </w:r>
      <w:proofErr w:type="spellEnd"/>
      <w:r w:rsidRPr="009E3FF1">
        <w:rPr>
          <w:rFonts w:eastAsia="Times New Roman" w:cs="Times New Roman"/>
          <w:kern w:val="0"/>
          <w:sz w:val="24"/>
          <w:szCs w:val="24"/>
          <w:lang w:eastAsia="en-IN"/>
          <w14:ligatures w14:val="none"/>
        </w:rPr>
        <w:t xml:space="preserve"> visits, dental braces, eyeglasses, and urgent care visits.</w:t>
      </w:r>
    </w:p>
    <w:p w14:paraId="2C95514B" w14:textId="77777777" w:rsidR="009E3FF1" w:rsidRPr="009E3FF1" w:rsidRDefault="009E3FF1" w:rsidP="009E3FF1">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lastRenderedPageBreak/>
        <w:t>Outcome</w:t>
      </w:r>
      <w:r w:rsidRPr="009E3FF1">
        <w:rPr>
          <w:rFonts w:eastAsia="Times New Roman" w:cs="Times New Roman"/>
          <w:kern w:val="0"/>
          <w:sz w:val="24"/>
          <w:szCs w:val="24"/>
          <w:lang w:eastAsia="en-IN"/>
          <w14:ligatures w14:val="none"/>
        </w:rPr>
        <w:t>: The Martinez family effectively manages their healthcare expenses, taking advantage of the tax benefits and ensuring they have funds available for any medical emergencies.</w:t>
      </w:r>
    </w:p>
    <w:p w14:paraId="775C7219" w14:textId="77777777" w:rsidR="009E3FF1" w:rsidRPr="009E3FF1" w:rsidRDefault="009E3FF1" w:rsidP="009E3FF1">
      <w:pPr>
        <w:pStyle w:val="Heading2"/>
        <w:rPr>
          <w:rFonts w:eastAsia="Times New Roman"/>
          <w:lang w:eastAsia="en-IN"/>
        </w:rPr>
      </w:pPr>
      <w:r w:rsidRPr="009E3FF1">
        <w:rPr>
          <w:rFonts w:eastAsia="Times New Roman"/>
          <w:lang w:eastAsia="en-IN"/>
        </w:rPr>
        <w:t xml:space="preserve">Impact of HSAs on Healthcare </w:t>
      </w:r>
      <w:proofErr w:type="spellStart"/>
      <w:r w:rsidRPr="009E3FF1">
        <w:rPr>
          <w:rFonts w:eastAsia="Times New Roman"/>
          <w:lang w:eastAsia="en-IN"/>
        </w:rPr>
        <w:t>Behavior</w:t>
      </w:r>
      <w:proofErr w:type="spellEnd"/>
    </w:p>
    <w:p w14:paraId="309230B4"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 xml:space="preserve">HSAs can influence healthcare </w:t>
      </w:r>
      <w:proofErr w:type="spellStart"/>
      <w:r w:rsidRPr="009E3FF1">
        <w:rPr>
          <w:rFonts w:eastAsia="Times New Roman" w:cs="Times New Roman"/>
          <w:kern w:val="0"/>
          <w:sz w:val="24"/>
          <w:szCs w:val="24"/>
          <w:lang w:eastAsia="en-IN"/>
          <w14:ligatures w14:val="none"/>
        </w:rPr>
        <w:t>behavior</w:t>
      </w:r>
      <w:proofErr w:type="spellEnd"/>
      <w:r w:rsidRPr="009E3FF1">
        <w:rPr>
          <w:rFonts w:eastAsia="Times New Roman" w:cs="Times New Roman"/>
          <w:kern w:val="0"/>
          <w:sz w:val="24"/>
          <w:szCs w:val="24"/>
          <w:lang w:eastAsia="en-IN"/>
          <w14:ligatures w14:val="none"/>
        </w:rPr>
        <w:t xml:space="preserve"> by encouraging individuals to be more cost-conscious. Because HSA holders pay for medical expenses with pre-tax dollars, they may be more likely to shop around for the best prices on medical services and prescriptions, thus potentially reducing overall healthcare costs.</w:t>
      </w:r>
    </w:p>
    <w:p w14:paraId="73633A89" w14:textId="77777777" w:rsidR="009E3FF1" w:rsidRPr="009E3FF1" w:rsidRDefault="009E3FF1" w:rsidP="009E3FF1">
      <w:pPr>
        <w:pStyle w:val="Heading2"/>
        <w:rPr>
          <w:rFonts w:eastAsia="Times New Roman"/>
          <w:lang w:eastAsia="en-IN"/>
        </w:rPr>
      </w:pPr>
      <w:r w:rsidRPr="009E3FF1">
        <w:rPr>
          <w:rFonts w:eastAsia="Times New Roman"/>
          <w:lang w:eastAsia="en-IN"/>
        </w:rPr>
        <w:t>Employer Benefits of Offering HSAs</w:t>
      </w:r>
    </w:p>
    <w:p w14:paraId="40C98F1C"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Employers benefit from offering HSAs in several ways:</w:t>
      </w:r>
    </w:p>
    <w:p w14:paraId="0F83EA09" w14:textId="77777777" w:rsidR="009E3FF1" w:rsidRPr="009E3FF1" w:rsidRDefault="009E3FF1" w:rsidP="009E3FF1">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Cost Savings</w:t>
      </w:r>
      <w:r w:rsidRPr="009E3FF1">
        <w:rPr>
          <w:rFonts w:eastAsia="Times New Roman" w:cs="Times New Roman"/>
          <w:kern w:val="0"/>
          <w:sz w:val="24"/>
          <w:szCs w:val="24"/>
          <w:lang w:eastAsia="en-IN"/>
          <w14:ligatures w14:val="none"/>
        </w:rPr>
        <w:t>: Employers may save on health insurance premiums by offering HDHPs paired with HSAs.</w:t>
      </w:r>
    </w:p>
    <w:p w14:paraId="52B60BF9" w14:textId="77777777" w:rsidR="009E3FF1" w:rsidRPr="009E3FF1" w:rsidRDefault="009E3FF1" w:rsidP="009E3FF1">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Attraction and Retention</w:t>
      </w:r>
      <w:r w:rsidRPr="009E3FF1">
        <w:rPr>
          <w:rFonts w:eastAsia="Times New Roman" w:cs="Times New Roman"/>
          <w:kern w:val="0"/>
          <w:sz w:val="24"/>
          <w:szCs w:val="24"/>
          <w:lang w:eastAsia="en-IN"/>
          <w14:ligatures w14:val="none"/>
        </w:rPr>
        <w:t>: Competitive benefits packages that include HSAs can attract and retain employees.</w:t>
      </w:r>
    </w:p>
    <w:p w14:paraId="2CF62BD8" w14:textId="77777777" w:rsidR="009E3FF1" w:rsidRPr="009E3FF1" w:rsidRDefault="009E3FF1" w:rsidP="009E3FF1">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Tax Advantages</w:t>
      </w:r>
      <w:r w:rsidRPr="009E3FF1">
        <w:rPr>
          <w:rFonts w:eastAsia="Times New Roman" w:cs="Times New Roman"/>
          <w:kern w:val="0"/>
          <w:sz w:val="24"/>
          <w:szCs w:val="24"/>
          <w:lang w:eastAsia="en-IN"/>
          <w14:ligatures w14:val="none"/>
        </w:rPr>
        <w:t>: Employer contributions to HSAs are tax-deductible.</w:t>
      </w:r>
    </w:p>
    <w:p w14:paraId="7AFCD5E2" w14:textId="77777777" w:rsidR="009E3FF1" w:rsidRPr="009E3FF1" w:rsidRDefault="009E3FF1" w:rsidP="009E3FF1">
      <w:pPr>
        <w:pStyle w:val="Heading2"/>
        <w:rPr>
          <w:rFonts w:eastAsia="Times New Roman"/>
          <w:lang w:eastAsia="en-IN"/>
        </w:rPr>
      </w:pPr>
      <w:r w:rsidRPr="009E3FF1">
        <w:rPr>
          <w:rFonts w:eastAsia="Times New Roman"/>
          <w:lang w:eastAsia="en-IN"/>
        </w:rPr>
        <w:t>Challenges for Low-Income Individuals</w:t>
      </w:r>
    </w:p>
    <w:p w14:paraId="50A625D4"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While HSAs offer significant advantages, they can pose challenges for low-income individuals:</w:t>
      </w:r>
    </w:p>
    <w:p w14:paraId="1106110F" w14:textId="77777777" w:rsidR="009E3FF1" w:rsidRPr="009E3FF1" w:rsidRDefault="009E3FF1" w:rsidP="009E3FF1">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Affordability of HDHPs</w:t>
      </w:r>
      <w:r w:rsidRPr="009E3FF1">
        <w:rPr>
          <w:rFonts w:eastAsia="Times New Roman" w:cs="Times New Roman"/>
          <w:kern w:val="0"/>
          <w:sz w:val="24"/>
          <w:szCs w:val="24"/>
          <w:lang w:eastAsia="en-IN"/>
          <w14:ligatures w14:val="none"/>
        </w:rPr>
        <w:t>: High-deductible health plans may be unaffordable for some, making it difficult to qualify for an HSA.</w:t>
      </w:r>
    </w:p>
    <w:p w14:paraId="30C9142A" w14:textId="77777777" w:rsidR="009E3FF1" w:rsidRPr="009E3FF1" w:rsidRDefault="009E3FF1" w:rsidP="009E3FF1">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Contribution Capacity</w:t>
      </w:r>
      <w:r w:rsidRPr="009E3FF1">
        <w:rPr>
          <w:rFonts w:eastAsia="Times New Roman" w:cs="Times New Roman"/>
          <w:kern w:val="0"/>
          <w:sz w:val="24"/>
          <w:szCs w:val="24"/>
          <w:lang w:eastAsia="en-IN"/>
          <w14:ligatures w14:val="none"/>
        </w:rPr>
        <w:t>: Low-income individuals may struggle to contribute to an HSA, limiting their ability to save for future medical expenses.</w:t>
      </w:r>
    </w:p>
    <w:p w14:paraId="2D174D13" w14:textId="77777777" w:rsidR="009E3FF1" w:rsidRPr="009E3FF1" w:rsidRDefault="009E3FF1" w:rsidP="009E3FF1">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Immediate Medical Needs</w:t>
      </w:r>
      <w:r w:rsidRPr="009E3FF1">
        <w:rPr>
          <w:rFonts w:eastAsia="Times New Roman" w:cs="Times New Roman"/>
          <w:kern w:val="0"/>
          <w:sz w:val="24"/>
          <w:szCs w:val="24"/>
          <w:lang w:eastAsia="en-IN"/>
          <w14:ligatures w14:val="none"/>
        </w:rPr>
        <w:t>: Immediate medical expenses may prevent low-income individuals from saving in an HSA, as they need to prioritize current costs over future savings.</w:t>
      </w:r>
    </w:p>
    <w:p w14:paraId="71F4A61E" w14:textId="77777777" w:rsidR="009E3FF1" w:rsidRPr="009E3FF1" w:rsidRDefault="009E3FF1" w:rsidP="009E3FF1">
      <w:pPr>
        <w:pStyle w:val="Heading2"/>
        <w:rPr>
          <w:rFonts w:eastAsia="Times New Roman"/>
          <w:lang w:eastAsia="en-IN"/>
        </w:rPr>
      </w:pPr>
      <w:r w:rsidRPr="009E3FF1">
        <w:rPr>
          <w:rFonts w:eastAsia="Times New Roman"/>
          <w:lang w:eastAsia="en-IN"/>
        </w:rPr>
        <w:t>Comparisons with International Health Savings Models</w:t>
      </w:r>
    </w:p>
    <w:p w14:paraId="5195D365"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HSAs in the US can be compared to similar health savings mechanisms in other countries:</w:t>
      </w:r>
    </w:p>
    <w:p w14:paraId="7BDBA553" w14:textId="77777777" w:rsidR="009E3FF1" w:rsidRPr="009E3FF1" w:rsidRDefault="009E3FF1" w:rsidP="009E3FF1">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Singapore's Medisave</w:t>
      </w:r>
      <w:r w:rsidRPr="009E3FF1">
        <w:rPr>
          <w:rFonts w:eastAsia="Times New Roman" w:cs="Times New Roman"/>
          <w:kern w:val="0"/>
          <w:sz w:val="24"/>
          <w:szCs w:val="24"/>
          <w:lang w:eastAsia="en-IN"/>
          <w14:ligatures w14:val="none"/>
        </w:rPr>
        <w:t>: A mandatory savings program where a portion of citizens' income is saved in accounts used for healthcare expenses.</w:t>
      </w:r>
    </w:p>
    <w:p w14:paraId="346266FA" w14:textId="77777777" w:rsidR="009E3FF1" w:rsidRPr="009E3FF1" w:rsidRDefault="009E3FF1" w:rsidP="009E3FF1">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China's Medical Savings Accounts</w:t>
      </w:r>
      <w:r w:rsidRPr="009E3FF1">
        <w:rPr>
          <w:rFonts w:eastAsia="Times New Roman" w:cs="Times New Roman"/>
          <w:kern w:val="0"/>
          <w:sz w:val="24"/>
          <w:szCs w:val="24"/>
          <w:lang w:eastAsia="en-IN"/>
          <w14:ligatures w14:val="none"/>
        </w:rPr>
        <w:t xml:space="preserve">: </w:t>
      </w:r>
      <w:proofErr w:type="gramStart"/>
      <w:r w:rsidRPr="009E3FF1">
        <w:rPr>
          <w:rFonts w:eastAsia="Times New Roman" w:cs="Times New Roman"/>
          <w:kern w:val="0"/>
          <w:sz w:val="24"/>
          <w:szCs w:val="24"/>
          <w:lang w:eastAsia="en-IN"/>
          <w14:ligatures w14:val="none"/>
        </w:rPr>
        <w:t>Similar to</w:t>
      </w:r>
      <w:proofErr w:type="gramEnd"/>
      <w:r w:rsidRPr="009E3FF1">
        <w:rPr>
          <w:rFonts w:eastAsia="Times New Roman" w:cs="Times New Roman"/>
          <w:kern w:val="0"/>
          <w:sz w:val="24"/>
          <w:szCs w:val="24"/>
          <w:lang w:eastAsia="en-IN"/>
          <w14:ligatures w14:val="none"/>
        </w:rPr>
        <w:t xml:space="preserve"> HSAs, these accounts are part of a broader healthcare reform to provide more financial security for medical expenses. These international models provide insights into different approaches to healthcare savings and can highlight potential improvements for the US system.</w:t>
      </w:r>
    </w:p>
    <w:p w14:paraId="3E15482E" w14:textId="77777777" w:rsidR="009E3FF1" w:rsidRPr="009E3FF1" w:rsidRDefault="009E3FF1" w:rsidP="009E3FF1">
      <w:pPr>
        <w:pStyle w:val="Heading2"/>
        <w:rPr>
          <w:rFonts w:eastAsia="Times New Roman"/>
          <w:lang w:eastAsia="en-IN"/>
        </w:rPr>
      </w:pPr>
      <w:r w:rsidRPr="009E3FF1">
        <w:rPr>
          <w:rFonts w:eastAsia="Times New Roman"/>
          <w:lang w:eastAsia="en-IN"/>
        </w:rPr>
        <w:lastRenderedPageBreak/>
        <w:t>Recent Trends in HSA Usage</w:t>
      </w:r>
    </w:p>
    <w:p w14:paraId="517EF1DD" w14:textId="77777777" w:rsidR="009E3FF1" w:rsidRPr="009E3FF1" w:rsidRDefault="009E3FF1" w:rsidP="009E3FF1">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Increasing Popularity</w:t>
      </w:r>
      <w:r w:rsidRPr="009E3FF1">
        <w:rPr>
          <w:rFonts w:eastAsia="Times New Roman" w:cs="Times New Roman"/>
          <w:kern w:val="0"/>
          <w:sz w:val="24"/>
          <w:szCs w:val="24"/>
          <w:lang w:eastAsia="en-IN"/>
          <w14:ligatures w14:val="none"/>
        </w:rPr>
        <w:t>: The number of HSA accounts and the total assets held in these accounts have been steadily increasing.</w:t>
      </w:r>
    </w:p>
    <w:p w14:paraId="0E118D5F" w14:textId="77777777" w:rsidR="009E3FF1" w:rsidRPr="009E3FF1" w:rsidRDefault="009E3FF1" w:rsidP="009E3FF1">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Technological Integration</w:t>
      </w:r>
      <w:r w:rsidRPr="009E3FF1">
        <w:rPr>
          <w:rFonts w:eastAsia="Times New Roman" w:cs="Times New Roman"/>
          <w:kern w:val="0"/>
          <w:sz w:val="24"/>
          <w:szCs w:val="24"/>
          <w:lang w:eastAsia="en-IN"/>
          <w14:ligatures w14:val="none"/>
        </w:rPr>
        <w:t>: Many HSA providers are integrating advanced technology to offer better account management tools, such as mobile apps and online investment platforms.</w:t>
      </w:r>
    </w:p>
    <w:p w14:paraId="52692012" w14:textId="77777777" w:rsidR="009E3FF1" w:rsidRPr="009E3FF1" w:rsidRDefault="009E3FF1" w:rsidP="009E3FF1">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Legislative Proposals</w:t>
      </w:r>
      <w:r w:rsidRPr="009E3FF1">
        <w:rPr>
          <w:rFonts w:eastAsia="Times New Roman" w:cs="Times New Roman"/>
          <w:kern w:val="0"/>
          <w:sz w:val="24"/>
          <w:szCs w:val="24"/>
          <w:lang w:eastAsia="en-IN"/>
          <w14:ligatures w14:val="none"/>
        </w:rPr>
        <w:t>: There have been legislative proposals to increase contribution limits, expand eligible expenses, and allow more flexible use of HSA funds.</w:t>
      </w:r>
    </w:p>
    <w:p w14:paraId="260032F9" w14:textId="77777777" w:rsidR="009E3FF1" w:rsidRPr="009E3FF1" w:rsidRDefault="009E3FF1" w:rsidP="009E3FF1">
      <w:pPr>
        <w:pStyle w:val="Heading2"/>
        <w:rPr>
          <w:rFonts w:eastAsia="Times New Roman"/>
          <w:lang w:eastAsia="en-IN"/>
        </w:rPr>
      </w:pPr>
      <w:r w:rsidRPr="009E3FF1">
        <w:rPr>
          <w:rFonts w:eastAsia="Times New Roman"/>
          <w:lang w:eastAsia="en-IN"/>
        </w:rPr>
        <w:t>Regulatory Changes and Updates</w:t>
      </w:r>
    </w:p>
    <w:p w14:paraId="70B04B87"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Regulatory changes can impact HSAs, such as adjustments to contribution limits, eligible expenses, and rules governing HDHPs. Keeping up with these changes is crucial for both account holders and financial institutions to maximize benefits and compliance.</w:t>
      </w:r>
    </w:p>
    <w:p w14:paraId="364E686A" w14:textId="77777777" w:rsidR="009E3FF1" w:rsidRPr="009E3FF1" w:rsidRDefault="009E3FF1" w:rsidP="009E3FF1">
      <w:pPr>
        <w:pStyle w:val="Heading2"/>
        <w:rPr>
          <w:rFonts w:eastAsia="Times New Roman"/>
          <w:lang w:eastAsia="en-IN"/>
        </w:rPr>
      </w:pPr>
      <w:proofErr w:type="gramStart"/>
      <w:r w:rsidRPr="009E3FF1">
        <w:rPr>
          <w:rFonts w:eastAsia="Times New Roman"/>
          <w:lang w:eastAsia="en-IN"/>
        </w:rPr>
        <w:t>Future Outlook</w:t>
      </w:r>
      <w:proofErr w:type="gramEnd"/>
    </w:p>
    <w:p w14:paraId="79087369" w14:textId="77777777" w:rsidR="009E3FF1" w:rsidRPr="009E3FF1" w:rsidRDefault="009E3FF1" w:rsidP="009E3FF1">
      <w:p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kern w:val="0"/>
          <w:sz w:val="24"/>
          <w:szCs w:val="24"/>
          <w:lang w:eastAsia="en-IN"/>
          <w14:ligatures w14:val="none"/>
        </w:rPr>
        <w:t>The future of HSAs looks promising, with potential expansions in contribution limits and eligible expenses. As healthcare costs continue to rise, HSAs may become an even more critical tool for individuals seeking to manage their medical expenses effectively. Additionally, technological advancements may enhance the user experience, making it easier to track expenses and manage investments.</w:t>
      </w:r>
    </w:p>
    <w:p w14:paraId="5440793B" w14:textId="77777777" w:rsidR="009E3FF1" w:rsidRPr="009E3FF1" w:rsidRDefault="009E3FF1" w:rsidP="009E3FF1">
      <w:pPr>
        <w:pStyle w:val="Heading2"/>
        <w:rPr>
          <w:rFonts w:eastAsia="Times New Roman"/>
          <w:lang w:eastAsia="en-IN"/>
        </w:rPr>
      </w:pPr>
      <w:r w:rsidRPr="009E3FF1">
        <w:rPr>
          <w:rFonts w:eastAsia="Times New Roman"/>
          <w:lang w:eastAsia="en-IN"/>
        </w:rPr>
        <w:t>Challenges and Considerations</w:t>
      </w:r>
    </w:p>
    <w:p w14:paraId="4877B076" w14:textId="77777777" w:rsidR="009E3FF1" w:rsidRPr="009E3FF1" w:rsidRDefault="009E3FF1" w:rsidP="009E3FF1">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High-Deductible Requirement</w:t>
      </w:r>
      <w:r w:rsidRPr="009E3FF1">
        <w:rPr>
          <w:rFonts w:eastAsia="Times New Roman" w:cs="Times New Roman"/>
          <w:kern w:val="0"/>
          <w:sz w:val="24"/>
          <w:szCs w:val="24"/>
          <w:lang w:eastAsia="en-IN"/>
          <w14:ligatures w14:val="none"/>
        </w:rPr>
        <w:t>: The requirement to have an HDHP can be a barrier for some individuals, as high-deductible plans may not be affordable or desirable for everyone.</w:t>
      </w:r>
    </w:p>
    <w:p w14:paraId="32B98B84" w14:textId="77777777" w:rsidR="009E3FF1" w:rsidRPr="009E3FF1" w:rsidRDefault="009E3FF1" w:rsidP="009E3FF1">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Awareness and Education</w:t>
      </w:r>
      <w:r w:rsidRPr="009E3FF1">
        <w:rPr>
          <w:rFonts w:eastAsia="Times New Roman" w:cs="Times New Roman"/>
          <w:kern w:val="0"/>
          <w:sz w:val="24"/>
          <w:szCs w:val="24"/>
          <w:lang w:eastAsia="en-IN"/>
          <w14:ligatures w14:val="none"/>
        </w:rPr>
        <w:t>: Many people are still unaware of HSAs or do not fully understand how to maximize their benefits.</w:t>
      </w:r>
    </w:p>
    <w:p w14:paraId="132A08F8" w14:textId="77777777" w:rsidR="009E3FF1" w:rsidRDefault="009E3FF1" w:rsidP="009E3FF1">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9E3FF1">
        <w:rPr>
          <w:rFonts w:eastAsia="Times New Roman" w:cs="Times New Roman"/>
          <w:b/>
          <w:bCs/>
          <w:kern w:val="0"/>
          <w:sz w:val="24"/>
          <w:szCs w:val="24"/>
          <w:lang w:eastAsia="en-IN"/>
          <w14:ligatures w14:val="none"/>
        </w:rPr>
        <w:t>Investment Options and Fees</w:t>
      </w:r>
      <w:r w:rsidRPr="009E3FF1">
        <w:rPr>
          <w:rFonts w:eastAsia="Times New Roman" w:cs="Times New Roman"/>
          <w:kern w:val="0"/>
          <w:sz w:val="24"/>
          <w:szCs w:val="24"/>
          <w:lang w:eastAsia="en-IN"/>
          <w14:ligatures w14:val="none"/>
        </w:rPr>
        <w:t>: The investment options and associated fees vary significantly among HSA providers, which can affect the growth of the account.</w:t>
      </w:r>
    </w:p>
    <w:p w14:paraId="7B8234B2" w14:textId="77777777" w:rsidR="00707E1C" w:rsidRDefault="00707E1C">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641EA009" w14:textId="69F51DB9" w:rsidR="00707E1C" w:rsidRDefault="00707E1C" w:rsidP="00707E1C">
      <w:pPr>
        <w:pStyle w:val="Heading1"/>
        <w:rPr>
          <w:rFonts w:eastAsia="Times New Roman"/>
          <w:lang w:eastAsia="en-IN"/>
        </w:rPr>
      </w:pPr>
      <w:r>
        <w:rPr>
          <w:rFonts w:eastAsia="Times New Roman"/>
          <w:lang w:eastAsia="en-IN"/>
        </w:rPr>
        <w:lastRenderedPageBreak/>
        <w:t>Data tables related to Health Savings Accounts (HSAs)</w:t>
      </w:r>
    </w:p>
    <w:p w14:paraId="3F238466" w14:textId="77777777" w:rsidR="00707E1C" w:rsidRDefault="00707E1C" w:rsidP="00707E1C">
      <w:pPr>
        <w:rPr>
          <w:rFonts w:asciiTheme="majorHAnsi" w:eastAsia="Times New Roman" w:hAnsiTheme="majorHAnsi" w:cstheme="majorBidi"/>
          <w:color w:val="0F4761" w:themeColor="accent1" w:themeShade="BF"/>
          <w:sz w:val="32"/>
          <w:szCs w:val="32"/>
          <w:lang w:eastAsia="en-IN"/>
        </w:rPr>
      </w:pPr>
      <w:r w:rsidRPr="00707E1C">
        <w:rPr>
          <w:rFonts w:asciiTheme="majorHAnsi" w:eastAsia="Times New Roman" w:hAnsiTheme="majorHAnsi" w:cstheme="majorBidi"/>
          <w:color w:val="0F4761" w:themeColor="accent1" w:themeShade="BF"/>
          <w:sz w:val="32"/>
          <w:szCs w:val="32"/>
          <w:lang w:eastAsia="en-IN"/>
        </w:rPr>
        <w:t>Growth in HSA Accounts and Assets</w:t>
      </w:r>
      <w:r w:rsidRPr="00707E1C">
        <w:rPr>
          <w:rFonts w:asciiTheme="majorHAnsi" w:eastAsia="Times New Roman" w:hAnsiTheme="majorHAnsi" w:cstheme="majorBidi"/>
          <w:color w:val="0F4761" w:themeColor="accent1" w:themeShade="BF"/>
          <w:sz w:val="32"/>
          <w:szCs w:val="32"/>
          <w:lang w:eastAsia="en-IN"/>
        </w:rPr>
        <w:tab/>
      </w:r>
    </w:p>
    <w:tbl>
      <w:tblPr>
        <w:tblStyle w:val="TableGrid"/>
        <w:tblW w:w="6118" w:type="dxa"/>
        <w:tblLook w:val="04A0" w:firstRow="1" w:lastRow="0" w:firstColumn="1" w:lastColumn="0" w:noHBand="0" w:noVBand="1"/>
      </w:tblPr>
      <w:tblGrid>
        <w:gridCol w:w="1657"/>
        <w:gridCol w:w="2483"/>
        <w:gridCol w:w="1978"/>
      </w:tblGrid>
      <w:tr w:rsidR="00707E1C" w:rsidRPr="00707E1C" w14:paraId="513F5BF9" w14:textId="77777777" w:rsidTr="00707E1C">
        <w:trPr>
          <w:trHeight w:val="1307"/>
        </w:trPr>
        <w:tc>
          <w:tcPr>
            <w:tcW w:w="1657" w:type="dxa"/>
            <w:hideMark/>
          </w:tcPr>
          <w:p w14:paraId="569C81B3"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Year</w:t>
            </w:r>
          </w:p>
        </w:tc>
        <w:tc>
          <w:tcPr>
            <w:tcW w:w="2483" w:type="dxa"/>
            <w:hideMark/>
          </w:tcPr>
          <w:p w14:paraId="4D28A6CA"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Number of HSA Accounts (millions)</w:t>
            </w:r>
          </w:p>
        </w:tc>
        <w:tc>
          <w:tcPr>
            <w:tcW w:w="1978" w:type="dxa"/>
            <w:hideMark/>
          </w:tcPr>
          <w:p w14:paraId="2B936967"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Total HSA Assets (billion USD)</w:t>
            </w:r>
          </w:p>
        </w:tc>
      </w:tr>
      <w:tr w:rsidR="00707E1C" w:rsidRPr="00707E1C" w14:paraId="426C9A8C" w14:textId="77777777" w:rsidTr="00707E1C">
        <w:trPr>
          <w:trHeight w:val="261"/>
        </w:trPr>
        <w:tc>
          <w:tcPr>
            <w:tcW w:w="1657" w:type="dxa"/>
            <w:hideMark/>
          </w:tcPr>
          <w:p w14:paraId="06B84B35"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2015</w:t>
            </w:r>
          </w:p>
        </w:tc>
        <w:tc>
          <w:tcPr>
            <w:tcW w:w="2483" w:type="dxa"/>
            <w:hideMark/>
          </w:tcPr>
          <w:p w14:paraId="6729EB5F"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16.7</w:t>
            </w:r>
          </w:p>
        </w:tc>
        <w:tc>
          <w:tcPr>
            <w:tcW w:w="1978" w:type="dxa"/>
            <w:hideMark/>
          </w:tcPr>
          <w:p w14:paraId="4E37816A"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30.2</w:t>
            </w:r>
          </w:p>
        </w:tc>
      </w:tr>
      <w:tr w:rsidR="00707E1C" w:rsidRPr="00707E1C" w14:paraId="265DC544" w14:textId="77777777" w:rsidTr="00707E1C">
        <w:trPr>
          <w:trHeight w:val="261"/>
        </w:trPr>
        <w:tc>
          <w:tcPr>
            <w:tcW w:w="1657" w:type="dxa"/>
            <w:hideMark/>
          </w:tcPr>
          <w:p w14:paraId="5B71BAEF"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2016</w:t>
            </w:r>
          </w:p>
        </w:tc>
        <w:tc>
          <w:tcPr>
            <w:tcW w:w="2483" w:type="dxa"/>
            <w:hideMark/>
          </w:tcPr>
          <w:p w14:paraId="351D4701"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18.2</w:t>
            </w:r>
          </w:p>
        </w:tc>
        <w:tc>
          <w:tcPr>
            <w:tcW w:w="1978" w:type="dxa"/>
            <w:hideMark/>
          </w:tcPr>
          <w:p w14:paraId="3F39C595"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34.7</w:t>
            </w:r>
          </w:p>
        </w:tc>
      </w:tr>
      <w:tr w:rsidR="00707E1C" w:rsidRPr="00707E1C" w14:paraId="727C8A08" w14:textId="77777777" w:rsidTr="00707E1C">
        <w:trPr>
          <w:trHeight w:val="261"/>
        </w:trPr>
        <w:tc>
          <w:tcPr>
            <w:tcW w:w="1657" w:type="dxa"/>
            <w:hideMark/>
          </w:tcPr>
          <w:p w14:paraId="766576E6"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2017</w:t>
            </w:r>
          </w:p>
        </w:tc>
        <w:tc>
          <w:tcPr>
            <w:tcW w:w="2483" w:type="dxa"/>
            <w:hideMark/>
          </w:tcPr>
          <w:p w14:paraId="2D8F5469"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20.2</w:t>
            </w:r>
          </w:p>
        </w:tc>
        <w:tc>
          <w:tcPr>
            <w:tcW w:w="1978" w:type="dxa"/>
            <w:hideMark/>
          </w:tcPr>
          <w:p w14:paraId="6EA6078C"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41.7</w:t>
            </w:r>
          </w:p>
        </w:tc>
      </w:tr>
      <w:tr w:rsidR="00707E1C" w:rsidRPr="00707E1C" w14:paraId="49813235" w14:textId="77777777" w:rsidTr="00707E1C">
        <w:trPr>
          <w:trHeight w:val="261"/>
        </w:trPr>
        <w:tc>
          <w:tcPr>
            <w:tcW w:w="1657" w:type="dxa"/>
            <w:hideMark/>
          </w:tcPr>
          <w:p w14:paraId="2EC83EA2"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2018</w:t>
            </w:r>
          </w:p>
        </w:tc>
        <w:tc>
          <w:tcPr>
            <w:tcW w:w="2483" w:type="dxa"/>
            <w:hideMark/>
          </w:tcPr>
          <w:p w14:paraId="53178BB7"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22.1</w:t>
            </w:r>
          </w:p>
        </w:tc>
        <w:tc>
          <w:tcPr>
            <w:tcW w:w="1978" w:type="dxa"/>
            <w:hideMark/>
          </w:tcPr>
          <w:p w14:paraId="4957D488"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45.2</w:t>
            </w:r>
          </w:p>
        </w:tc>
      </w:tr>
      <w:tr w:rsidR="00707E1C" w:rsidRPr="00707E1C" w14:paraId="115BC7E0" w14:textId="77777777" w:rsidTr="00707E1C">
        <w:trPr>
          <w:trHeight w:val="261"/>
        </w:trPr>
        <w:tc>
          <w:tcPr>
            <w:tcW w:w="1657" w:type="dxa"/>
            <w:hideMark/>
          </w:tcPr>
          <w:p w14:paraId="7C6FFC0F"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2019</w:t>
            </w:r>
          </w:p>
        </w:tc>
        <w:tc>
          <w:tcPr>
            <w:tcW w:w="2483" w:type="dxa"/>
            <w:hideMark/>
          </w:tcPr>
          <w:p w14:paraId="6F25BF5C"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24.2</w:t>
            </w:r>
          </w:p>
        </w:tc>
        <w:tc>
          <w:tcPr>
            <w:tcW w:w="1978" w:type="dxa"/>
            <w:hideMark/>
          </w:tcPr>
          <w:p w14:paraId="162B2CA1"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53.8</w:t>
            </w:r>
          </w:p>
        </w:tc>
      </w:tr>
      <w:tr w:rsidR="00707E1C" w:rsidRPr="00707E1C" w14:paraId="137A9C80" w14:textId="77777777" w:rsidTr="00707E1C">
        <w:trPr>
          <w:trHeight w:val="261"/>
        </w:trPr>
        <w:tc>
          <w:tcPr>
            <w:tcW w:w="1657" w:type="dxa"/>
            <w:hideMark/>
          </w:tcPr>
          <w:p w14:paraId="090F9660"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2020</w:t>
            </w:r>
          </w:p>
        </w:tc>
        <w:tc>
          <w:tcPr>
            <w:tcW w:w="2483" w:type="dxa"/>
            <w:hideMark/>
          </w:tcPr>
          <w:p w14:paraId="3608849E"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25.5</w:t>
            </w:r>
          </w:p>
        </w:tc>
        <w:tc>
          <w:tcPr>
            <w:tcW w:w="1978" w:type="dxa"/>
            <w:hideMark/>
          </w:tcPr>
          <w:p w14:paraId="7FD46D86"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61.7</w:t>
            </w:r>
          </w:p>
        </w:tc>
      </w:tr>
      <w:tr w:rsidR="00707E1C" w:rsidRPr="00707E1C" w14:paraId="423B54CD" w14:textId="77777777" w:rsidTr="00707E1C">
        <w:trPr>
          <w:trHeight w:val="261"/>
        </w:trPr>
        <w:tc>
          <w:tcPr>
            <w:tcW w:w="1657" w:type="dxa"/>
            <w:hideMark/>
          </w:tcPr>
          <w:p w14:paraId="61D2A6DA"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2021</w:t>
            </w:r>
          </w:p>
        </w:tc>
        <w:tc>
          <w:tcPr>
            <w:tcW w:w="2483" w:type="dxa"/>
            <w:hideMark/>
          </w:tcPr>
          <w:p w14:paraId="6957D68E"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27.3</w:t>
            </w:r>
          </w:p>
        </w:tc>
        <w:tc>
          <w:tcPr>
            <w:tcW w:w="1978" w:type="dxa"/>
            <w:hideMark/>
          </w:tcPr>
          <w:p w14:paraId="69CEEBDC"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68.4</w:t>
            </w:r>
          </w:p>
        </w:tc>
      </w:tr>
      <w:tr w:rsidR="00707E1C" w:rsidRPr="00707E1C" w14:paraId="395FFB33" w14:textId="77777777" w:rsidTr="00707E1C">
        <w:trPr>
          <w:trHeight w:val="261"/>
        </w:trPr>
        <w:tc>
          <w:tcPr>
            <w:tcW w:w="1657" w:type="dxa"/>
            <w:hideMark/>
          </w:tcPr>
          <w:p w14:paraId="79311C4E"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2022</w:t>
            </w:r>
          </w:p>
        </w:tc>
        <w:tc>
          <w:tcPr>
            <w:tcW w:w="2483" w:type="dxa"/>
            <w:hideMark/>
          </w:tcPr>
          <w:p w14:paraId="6C17C263"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29.1</w:t>
            </w:r>
          </w:p>
        </w:tc>
        <w:tc>
          <w:tcPr>
            <w:tcW w:w="1978" w:type="dxa"/>
            <w:hideMark/>
          </w:tcPr>
          <w:p w14:paraId="66893916"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75.6</w:t>
            </w:r>
          </w:p>
        </w:tc>
      </w:tr>
    </w:tbl>
    <w:p w14:paraId="0BA74F3F" w14:textId="0C4018DE" w:rsidR="00707E1C" w:rsidRPr="00707E1C" w:rsidRDefault="00707E1C" w:rsidP="00707E1C">
      <w:pPr>
        <w:rPr>
          <w:lang w:eastAsia="en-IN"/>
        </w:rPr>
      </w:pPr>
      <w:r>
        <w:rPr>
          <w:rFonts w:asciiTheme="majorHAnsi" w:eastAsia="Times New Roman" w:hAnsiTheme="majorHAnsi" w:cstheme="majorBidi"/>
          <w:color w:val="0F4761" w:themeColor="accent1" w:themeShade="BF"/>
          <w:sz w:val="32"/>
          <w:szCs w:val="32"/>
          <w:lang w:eastAsia="en-IN"/>
        </w:rPr>
        <w:br/>
      </w:r>
      <w:r>
        <w:rPr>
          <w:noProof/>
        </w:rPr>
        <w:drawing>
          <wp:inline distT="0" distB="0" distL="0" distR="0" wp14:anchorId="1206BFB6" wp14:editId="71D6E2E1">
            <wp:extent cx="5669280" cy="2705100"/>
            <wp:effectExtent l="0" t="0" r="7620" b="0"/>
            <wp:docPr id="1492663245" name="Chart 1">
              <a:extLst xmlns:a="http://schemas.openxmlformats.org/drawingml/2006/main">
                <a:ext uri="{FF2B5EF4-FFF2-40B4-BE49-F238E27FC236}">
                  <a16:creationId xmlns:a16="http://schemas.microsoft.com/office/drawing/2014/main" id="{65404B45-EB7E-FDD9-63FB-3EA6C4096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E313D4" w14:textId="49CF780C" w:rsidR="00707E1C" w:rsidRPr="00707E1C" w:rsidRDefault="00707E1C" w:rsidP="00707E1C">
      <w:pPr>
        <w:pStyle w:val="NormalWeb"/>
        <w:rPr>
          <w:rFonts w:asciiTheme="minorHAnsi" w:hAnsiTheme="minorHAnsi"/>
        </w:rPr>
      </w:pPr>
      <w:r>
        <w:rPr>
          <w:rFonts w:asciiTheme="minorHAnsi" w:hAnsiTheme="minorHAnsi"/>
        </w:rPr>
        <w:t>I</w:t>
      </w:r>
      <w:r w:rsidRPr="00707E1C">
        <w:rPr>
          <w:rFonts w:asciiTheme="minorHAnsi" w:hAnsiTheme="minorHAnsi"/>
        </w:rPr>
        <w:t>nterpretation of the growth in HSA accounts and assets based on the provided data:</w:t>
      </w:r>
    </w:p>
    <w:p w14:paraId="2B7C7D3D" w14:textId="77777777" w:rsidR="00707E1C" w:rsidRPr="00707E1C" w:rsidRDefault="00707E1C" w:rsidP="00707E1C">
      <w:pPr>
        <w:pStyle w:val="NormalWeb"/>
        <w:numPr>
          <w:ilvl w:val="0"/>
          <w:numId w:val="23"/>
        </w:numPr>
        <w:rPr>
          <w:rFonts w:asciiTheme="minorHAnsi" w:hAnsiTheme="minorHAnsi"/>
        </w:rPr>
      </w:pPr>
      <w:r w:rsidRPr="00707E1C">
        <w:rPr>
          <w:rStyle w:val="Strong"/>
          <w:rFonts w:asciiTheme="minorHAnsi" w:eastAsiaTheme="majorEastAsia" w:hAnsiTheme="minorHAnsi"/>
        </w:rPr>
        <w:t>Number of HSA Accounts</w:t>
      </w:r>
      <w:r w:rsidRPr="00707E1C">
        <w:rPr>
          <w:rFonts w:asciiTheme="minorHAnsi" w:hAnsiTheme="minorHAnsi"/>
        </w:rPr>
        <w:t>: The number of Health Savings Accounts (HSAs) has steadily increased from 16.7 million in 2015 to 29.1 million in 2022, indicating a growing adoption of HSAs among individuals seeking to save for medical expenses.</w:t>
      </w:r>
    </w:p>
    <w:p w14:paraId="61DD631A" w14:textId="77777777" w:rsidR="00707E1C" w:rsidRPr="00707E1C" w:rsidRDefault="00707E1C" w:rsidP="00707E1C">
      <w:pPr>
        <w:pStyle w:val="NormalWeb"/>
        <w:numPr>
          <w:ilvl w:val="0"/>
          <w:numId w:val="23"/>
        </w:numPr>
        <w:rPr>
          <w:rFonts w:asciiTheme="minorHAnsi" w:hAnsiTheme="minorHAnsi"/>
        </w:rPr>
      </w:pPr>
      <w:r w:rsidRPr="00707E1C">
        <w:rPr>
          <w:rStyle w:val="Strong"/>
          <w:rFonts w:asciiTheme="minorHAnsi" w:eastAsiaTheme="majorEastAsia" w:hAnsiTheme="minorHAnsi"/>
        </w:rPr>
        <w:t>Total HSA Assets</w:t>
      </w:r>
      <w:r w:rsidRPr="00707E1C">
        <w:rPr>
          <w:rFonts w:asciiTheme="minorHAnsi" w:hAnsiTheme="minorHAnsi"/>
        </w:rPr>
        <w:t>: The total assets held in HSAs have also shown consistent growth, rising from $30.2 billion in 2015 to $75.6 billion in 2022. This increase reflects both the growing number of accounts and potentially higher contributions and investment returns over the years.</w:t>
      </w:r>
    </w:p>
    <w:p w14:paraId="052FC367" w14:textId="77777777" w:rsidR="00707E1C" w:rsidRPr="00707E1C" w:rsidRDefault="00707E1C" w:rsidP="00707E1C">
      <w:pPr>
        <w:pStyle w:val="NormalWeb"/>
        <w:rPr>
          <w:rFonts w:asciiTheme="minorHAnsi" w:hAnsiTheme="minorHAnsi"/>
        </w:rPr>
      </w:pPr>
      <w:r w:rsidRPr="00707E1C">
        <w:rPr>
          <w:rFonts w:asciiTheme="minorHAnsi" w:hAnsiTheme="minorHAnsi"/>
        </w:rPr>
        <w:t>Overall, these trends highlight the increasing popularity and financial significance of HSAs as a savings vehicle for healthcare expenses in the United States.</w:t>
      </w:r>
    </w:p>
    <w:p w14:paraId="61908AEA" w14:textId="77777777" w:rsidR="00707E1C" w:rsidRDefault="00707E1C" w:rsidP="00707E1C">
      <w:pPr>
        <w:spacing w:after="0" w:line="240" w:lineRule="auto"/>
        <w:rPr>
          <w:rFonts w:ascii="Aptos Narrow" w:eastAsia="Times New Roman" w:hAnsi="Aptos Narrow" w:cs="Times New Roman"/>
          <w:color w:val="000000"/>
          <w:kern w:val="0"/>
          <w:lang w:eastAsia="en-IN"/>
          <w14:ligatures w14:val="none"/>
        </w:rPr>
      </w:pPr>
    </w:p>
    <w:p w14:paraId="71114C23" w14:textId="5EA15326" w:rsidR="00707E1C" w:rsidRDefault="00707E1C" w:rsidP="00707E1C">
      <w:pPr>
        <w:pStyle w:val="Heading2"/>
        <w:rPr>
          <w:rFonts w:eastAsia="Times New Roman"/>
          <w:lang w:eastAsia="en-IN"/>
        </w:rPr>
      </w:pPr>
      <w:r w:rsidRPr="00707E1C">
        <w:rPr>
          <w:rFonts w:eastAsia="Times New Roman"/>
          <w:lang w:eastAsia="en-IN"/>
        </w:rPr>
        <w:t>Distribution of HSA Investments</w:t>
      </w:r>
    </w:p>
    <w:tbl>
      <w:tblPr>
        <w:tblStyle w:val="TableGrid"/>
        <w:tblW w:w="7224" w:type="dxa"/>
        <w:tblLook w:val="04A0" w:firstRow="1" w:lastRow="0" w:firstColumn="1" w:lastColumn="0" w:noHBand="0" w:noVBand="1"/>
      </w:tblPr>
      <w:tblGrid>
        <w:gridCol w:w="3608"/>
        <w:gridCol w:w="3616"/>
      </w:tblGrid>
      <w:tr w:rsidR="00707E1C" w:rsidRPr="00707E1C" w14:paraId="0295AC9D" w14:textId="77777777" w:rsidTr="00707E1C">
        <w:trPr>
          <w:trHeight w:val="709"/>
        </w:trPr>
        <w:tc>
          <w:tcPr>
            <w:tcW w:w="3608" w:type="dxa"/>
            <w:hideMark/>
          </w:tcPr>
          <w:p w14:paraId="5E046FD4"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Investment Type</w:t>
            </w:r>
          </w:p>
        </w:tc>
        <w:tc>
          <w:tcPr>
            <w:tcW w:w="3616" w:type="dxa"/>
            <w:hideMark/>
          </w:tcPr>
          <w:p w14:paraId="6B42F3F3"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Percentage of HSA Assets</w:t>
            </w:r>
          </w:p>
        </w:tc>
      </w:tr>
      <w:tr w:rsidR="00707E1C" w:rsidRPr="00707E1C" w14:paraId="684F589B" w14:textId="77777777" w:rsidTr="00707E1C">
        <w:trPr>
          <w:trHeight w:val="236"/>
        </w:trPr>
        <w:tc>
          <w:tcPr>
            <w:tcW w:w="3608" w:type="dxa"/>
            <w:hideMark/>
          </w:tcPr>
          <w:p w14:paraId="430BB5E9"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Cash</w:t>
            </w:r>
          </w:p>
        </w:tc>
        <w:tc>
          <w:tcPr>
            <w:tcW w:w="3616" w:type="dxa"/>
            <w:hideMark/>
          </w:tcPr>
          <w:p w14:paraId="334E924D"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w:t>
            </w:r>
          </w:p>
        </w:tc>
      </w:tr>
      <w:tr w:rsidR="00707E1C" w:rsidRPr="00707E1C" w14:paraId="0A983749" w14:textId="77777777" w:rsidTr="00707E1C">
        <w:trPr>
          <w:trHeight w:val="236"/>
        </w:trPr>
        <w:tc>
          <w:tcPr>
            <w:tcW w:w="3608" w:type="dxa"/>
            <w:hideMark/>
          </w:tcPr>
          <w:p w14:paraId="47071AD5"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Stocks</w:t>
            </w:r>
          </w:p>
        </w:tc>
        <w:tc>
          <w:tcPr>
            <w:tcW w:w="3616" w:type="dxa"/>
            <w:hideMark/>
          </w:tcPr>
          <w:p w14:paraId="769D4620"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50%</w:t>
            </w:r>
          </w:p>
        </w:tc>
      </w:tr>
      <w:tr w:rsidR="00707E1C" w:rsidRPr="00707E1C" w14:paraId="1033BFBE" w14:textId="77777777" w:rsidTr="00707E1C">
        <w:trPr>
          <w:trHeight w:val="236"/>
        </w:trPr>
        <w:tc>
          <w:tcPr>
            <w:tcW w:w="3608" w:type="dxa"/>
            <w:hideMark/>
          </w:tcPr>
          <w:p w14:paraId="0C8D902A"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Bonds</w:t>
            </w:r>
          </w:p>
        </w:tc>
        <w:tc>
          <w:tcPr>
            <w:tcW w:w="3616" w:type="dxa"/>
            <w:hideMark/>
          </w:tcPr>
          <w:p w14:paraId="2DE047EB"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15%</w:t>
            </w:r>
          </w:p>
        </w:tc>
      </w:tr>
      <w:tr w:rsidR="00707E1C" w:rsidRPr="00707E1C" w14:paraId="4E75AB9A" w14:textId="77777777" w:rsidTr="00707E1C">
        <w:trPr>
          <w:trHeight w:val="473"/>
        </w:trPr>
        <w:tc>
          <w:tcPr>
            <w:tcW w:w="3608" w:type="dxa"/>
            <w:hideMark/>
          </w:tcPr>
          <w:p w14:paraId="2C4F866F"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Mutual Funds</w:t>
            </w:r>
          </w:p>
        </w:tc>
        <w:tc>
          <w:tcPr>
            <w:tcW w:w="3616" w:type="dxa"/>
            <w:hideMark/>
          </w:tcPr>
          <w:p w14:paraId="01E522D3"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10%</w:t>
            </w:r>
          </w:p>
        </w:tc>
      </w:tr>
      <w:tr w:rsidR="00707E1C" w:rsidRPr="00707E1C" w14:paraId="2482A720" w14:textId="77777777" w:rsidTr="00707E1C">
        <w:trPr>
          <w:trHeight w:val="709"/>
        </w:trPr>
        <w:tc>
          <w:tcPr>
            <w:tcW w:w="3608" w:type="dxa"/>
            <w:hideMark/>
          </w:tcPr>
          <w:p w14:paraId="13452092"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Certificates of Deposit</w:t>
            </w:r>
          </w:p>
        </w:tc>
        <w:tc>
          <w:tcPr>
            <w:tcW w:w="3616" w:type="dxa"/>
            <w:hideMark/>
          </w:tcPr>
          <w:p w14:paraId="5DFF418D"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5%</w:t>
            </w:r>
          </w:p>
        </w:tc>
      </w:tr>
    </w:tbl>
    <w:p w14:paraId="584B384C" w14:textId="245462DE" w:rsidR="00707E1C" w:rsidRPr="00707E1C" w:rsidRDefault="00707E1C" w:rsidP="00707E1C">
      <w:pPr>
        <w:rPr>
          <w:lang w:eastAsia="en-IN"/>
        </w:rPr>
      </w:pPr>
      <w:r>
        <w:rPr>
          <w:noProof/>
        </w:rPr>
        <w:drawing>
          <wp:inline distT="0" distB="0" distL="0" distR="0" wp14:anchorId="5461A0CD" wp14:editId="19216A7D">
            <wp:extent cx="5638800" cy="2872740"/>
            <wp:effectExtent l="0" t="0" r="0" b="3810"/>
            <wp:docPr id="111352254" name="Chart 1">
              <a:extLst xmlns:a="http://schemas.openxmlformats.org/drawingml/2006/main">
                <a:ext uri="{FF2B5EF4-FFF2-40B4-BE49-F238E27FC236}">
                  <a16:creationId xmlns:a16="http://schemas.microsoft.com/office/drawing/2014/main" id="{9E45E44A-EC49-80D7-AB72-C38F08FAF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A837AA" w14:textId="13DCF06D" w:rsidR="00707E1C" w:rsidRPr="00707E1C" w:rsidRDefault="00707E1C" w:rsidP="00707E1C">
      <w:pPr>
        <w:pStyle w:val="NormalWeb"/>
        <w:rPr>
          <w:rFonts w:asciiTheme="minorHAnsi" w:hAnsiTheme="minorHAnsi"/>
        </w:rPr>
      </w:pPr>
      <w:r>
        <w:rPr>
          <w:rFonts w:asciiTheme="minorHAnsi" w:hAnsiTheme="minorHAnsi"/>
        </w:rPr>
        <w:t>I</w:t>
      </w:r>
      <w:r w:rsidRPr="00707E1C">
        <w:rPr>
          <w:rFonts w:asciiTheme="minorHAnsi" w:hAnsiTheme="minorHAnsi"/>
        </w:rPr>
        <w:t>nterpretation of the distribution of HSA investments based on the provided table:</w:t>
      </w:r>
    </w:p>
    <w:p w14:paraId="4D6C277C" w14:textId="77777777" w:rsidR="00707E1C" w:rsidRPr="00707E1C" w:rsidRDefault="00707E1C" w:rsidP="00707E1C">
      <w:pPr>
        <w:pStyle w:val="NormalWeb"/>
        <w:numPr>
          <w:ilvl w:val="0"/>
          <w:numId w:val="24"/>
        </w:numPr>
        <w:rPr>
          <w:rFonts w:asciiTheme="minorHAnsi" w:hAnsiTheme="minorHAnsi"/>
        </w:rPr>
      </w:pPr>
      <w:r w:rsidRPr="00707E1C">
        <w:rPr>
          <w:rStyle w:val="Strong"/>
          <w:rFonts w:asciiTheme="minorHAnsi" w:eastAsiaTheme="majorEastAsia" w:hAnsiTheme="minorHAnsi"/>
        </w:rPr>
        <w:t>Cash</w:t>
      </w:r>
      <w:r w:rsidRPr="00707E1C">
        <w:rPr>
          <w:rFonts w:asciiTheme="minorHAnsi" w:hAnsiTheme="minorHAnsi"/>
        </w:rPr>
        <w:t>: 20% of HSA assets are held in cash, providing liquidity for immediate medical expenses or short-term needs.</w:t>
      </w:r>
    </w:p>
    <w:p w14:paraId="493398C3" w14:textId="77777777" w:rsidR="00707E1C" w:rsidRPr="00707E1C" w:rsidRDefault="00707E1C" w:rsidP="00707E1C">
      <w:pPr>
        <w:pStyle w:val="NormalWeb"/>
        <w:numPr>
          <w:ilvl w:val="0"/>
          <w:numId w:val="24"/>
        </w:numPr>
        <w:rPr>
          <w:rFonts w:asciiTheme="minorHAnsi" w:hAnsiTheme="minorHAnsi"/>
        </w:rPr>
      </w:pPr>
      <w:r w:rsidRPr="00707E1C">
        <w:rPr>
          <w:rStyle w:val="Strong"/>
          <w:rFonts w:asciiTheme="minorHAnsi" w:eastAsiaTheme="majorEastAsia" w:hAnsiTheme="minorHAnsi"/>
        </w:rPr>
        <w:t>Stocks</w:t>
      </w:r>
      <w:r w:rsidRPr="00707E1C">
        <w:rPr>
          <w:rFonts w:asciiTheme="minorHAnsi" w:hAnsiTheme="minorHAnsi"/>
        </w:rPr>
        <w:t>: 50% of HSA assets are invested in stocks, aiming for long-term growth and potentially higher returns, albeit with greater market risk.</w:t>
      </w:r>
    </w:p>
    <w:p w14:paraId="5B784D13" w14:textId="77777777" w:rsidR="00707E1C" w:rsidRPr="00707E1C" w:rsidRDefault="00707E1C" w:rsidP="00707E1C">
      <w:pPr>
        <w:pStyle w:val="NormalWeb"/>
        <w:numPr>
          <w:ilvl w:val="0"/>
          <w:numId w:val="24"/>
        </w:numPr>
        <w:rPr>
          <w:rFonts w:asciiTheme="minorHAnsi" w:hAnsiTheme="minorHAnsi"/>
        </w:rPr>
      </w:pPr>
      <w:r w:rsidRPr="00707E1C">
        <w:rPr>
          <w:rStyle w:val="Strong"/>
          <w:rFonts w:asciiTheme="minorHAnsi" w:eastAsiaTheme="majorEastAsia" w:hAnsiTheme="minorHAnsi"/>
        </w:rPr>
        <w:t>Bonds</w:t>
      </w:r>
      <w:r w:rsidRPr="00707E1C">
        <w:rPr>
          <w:rFonts w:asciiTheme="minorHAnsi" w:hAnsiTheme="minorHAnsi"/>
        </w:rPr>
        <w:t>: 15% of HSA assets are allocated to bonds, offering a more conservative investment option with steady income and lower risk compared to stocks.</w:t>
      </w:r>
    </w:p>
    <w:p w14:paraId="3131C2BF" w14:textId="77777777" w:rsidR="00707E1C" w:rsidRPr="00707E1C" w:rsidRDefault="00707E1C" w:rsidP="00707E1C">
      <w:pPr>
        <w:pStyle w:val="NormalWeb"/>
        <w:numPr>
          <w:ilvl w:val="0"/>
          <w:numId w:val="24"/>
        </w:numPr>
        <w:rPr>
          <w:rFonts w:asciiTheme="minorHAnsi" w:hAnsiTheme="minorHAnsi"/>
        </w:rPr>
      </w:pPr>
      <w:r w:rsidRPr="00707E1C">
        <w:rPr>
          <w:rStyle w:val="Strong"/>
          <w:rFonts w:asciiTheme="minorHAnsi" w:eastAsiaTheme="majorEastAsia" w:hAnsiTheme="minorHAnsi"/>
        </w:rPr>
        <w:t>Mutual Funds</w:t>
      </w:r>
      <w:r w:rsidRPr="00707E1C">
        <w:rPr>
          <w:rFonts w:asciiTheme="minorHAnsi" w:hAnsiTheme="minorHAnsi"/>
        </w:rPr>
        <w:t>: 10% of HSA assets are invested in mutual funds, providing diversification across various asset classes and managed by investment professionals.</w:t>
      </w:r>
    </w:p>
    <w:p w14:paraId="5D08E1FE" w14:textId="77777777" w:rsidR="00707E1C" w:rsidRPr="00707E1C" w:rsidRDefault="00707E1C" w:rsidP="00707E1C">
      <w:pPr>
        <w:pStyle w:val="NormalWeb"/>
        <w:numPr>
          <w:ilvl w:val="0"/>
          <w:numId w:val="24"/>
        </w:numPr>
        <w:rPr>
          <w:rFonts w:asciiTheme="minorHAnsi" w:hAnsiTheme="minorHAnsi"/>
        </w:rPr>
      </w:pPr>
      <w:r w:rsidRPr="00707E1C">
        <w:rPr>
          <w:rStyle w:val="Strong"/>
          <w:rFonts w:asciiTheme="minorHAnsi" w:eastAsiaTheme="majorEastAsia" w:hAnsiTheme="minorHAnsi"/>
        </w:rPr>
        <w:t>Certificates of Deposit</w:t>
      </w:r>
      <w:r w:rsidRPr="00707E1C">
        <w:rPr>
          <w:rFonts w:asciiTheme="minorHAnsi" w:hAnsiTheme="minorHAnsi"/>
        </w:rPr>
        <w:t>: The remaining 5% of HSA assets are in certificates of deposit (CDs), offering security with fixed interest rates over a specified term.</w:t>
      </w:r>
    </w:p>
    <w:p w14:paraId="3EF7E682" w14:textId="3A265ECE" w:rsidR="00707E1C" w:rsidRPr="00707E1C" w:rsidRDefault="00707E1C" w:rsidP="00707E1C">
      <w:pPr>
        <w:pStyle w:val="NormalWeb"/>
        <w:rPr>
          <w:rFonts w:asciiTheme="minorHAnsi" w:hAnsiTheme="minorHAnsi"/>
        </w:rPr>
      </w:pPr>
      <w:r w:rsidRPr="00707E1C">
        <w:rPr>
          <w:rFonts w:asciiTheme="minorHAnsi" w:hAnsiTheme="minorHAnsi"/>
        </w:rPr>
        <w:t>This investment strategy aims to balance growth potential with risk management, catering to both short-term medical expenses and long-term savings goals for account holder</w:t>
      </w:r>
      <w:r w:rsidRPr="00707E1C">
        <w:rPr>
          <w:rFonts w:asciiTheme="minorHAnsi" w:hAnsiTheme="minorHAnsi"/>
        </w:rPr>
        <w:t>s.</w:t>
      </w:r>
    </w:p>
    <w:p w14:paraId="384D647F" w14:textId="143CA5E3" w:rsidR="00707E1C" w:rsidRPr="00707E1C" w:rsidRDefault="00707E1C" w:rsidP="00707E1C">
      <w:pPr>
        <w:pStyle w:val="Heading2"/>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br w:type="page"/>
      </w:r>
      <w:r w:rsidRPr="00707E1C">
        <w:rPr>
          <w:rFonts w:eastAsia="Times New Roman"/>
          <w:lang w:eastAsia="en-IN"/>
        </w:rPr>
        <w:lastRenderedPageBreak/>
        <w:t>Tax Benefits of HSAs</w:t>
      </w:r>
    </w:p>
    <w:tbl>
      <w:tblPr>
        <w:tblStyle w:val="TableGrid"/>
        <w:tblW w:w="6090" w:type="dxa"/>
        <w:tblLook w:val="04A0" w:firstRow="1" w:lastRow="0" w:firstColumn="1" w:lastColumn="0" w:noHBand="0" w:noVBand="1"/>
      </w:tblPr>
      <w:tblGrid>
        <w:gridCol w:w="1204"/>
        <w:gridCol w:w="2719"/>
        <w:gridCol w:w="2167"/>
      </w:tblGrid>
      <w:tr w:rsidR="00707E1C" w:rsidRPr="00707E1C" w14:paraId="0EBAA166" w14:textId="77777777" w:rsidTr="00707E1C">
        <w:trPr>
          <w:trHeight w:val="1225"/>
        </w:trPr>
        <w:tc>
          <w:tcPr>
            <w:tcW w:w="1204" w:type="dxa"/>
            <w:hideMark/>
          </w:tcPr>
          <w:p w14:paraId="61122FA1"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Year</w:t>
            </w:r>
          </w:p>
        </w:tc>
        <w:tc>
          <w:tcPr>
            <w:tcW w:w="2719" w:type="dxa"/>
            <w:hideMark/>
          </w:tcPr>
          <w:p w14:paraId="11BA1739"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Total HSA Contributions (billion USD)</w:t>
            </w:r>
          </w:p>
        </w:tc>
        <w:tc>
          <w:tcPr>
            <w:tcW w:w="2167" w:type="dxa"/>
            <w:hideMark/>
          </w:tcPr>
          <w:p w14:paraId="2B19901E"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Tax Savings Generated (billion USD)</w:t>
            </w:r>
          </w:p>
        </w:tc>
      </w:tr>
      <w:tr w:rsidR="00707E1C" w:rsidRPr="00707E1C" w14:paraId="6529A9D6" w14:textId="77777777" w:rsidTr="00707E1C">
        <w:trPr>
          <w:trHeight w:val="204"/>
        </w:trPr>
        <w:tc>
          <w:tcPr>
            <w:tcW w:w="1204" w:type="dxa"/>
            <w:hideMark/>
          </w:tcPr>
          <w:p w14:paraId="28CE7902"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2015</w:t>
            </w:r>
          </w:p>
        </w:tc>
        <w:tc>
          <w:tcPr>
            <w:tcW w:w="2719" w:type="dxa"/>
            <w:hideMark/>
          </w:tcPr>
          <w:p w14:paraId="140508FD"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41.2</w:t>
            </w:r>
          </w:p>
        </w:tc>
        <w:tc>
          <w:tcPr>
            <w:tcW w:w="2167" w:type="dxa"/>
            <w:hideMark/>
          </w:tcPr>
          <w:p w14:paraId="20367B6C"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12.4</w:t>
            </w:r>
          </w:p>
        </w:tc>
      </w:tr>
      <w:tr w:rsidR="00707E1C" w:rsidRPr="00707E1C" w14:paraId="68F3633F" w14:textId="77777777" w:rsidTr="00707E1C">
        <w:trPr>
          <w:trHeight w:val="204"/>
        </w:trPr>
        <w:tc>
          <w:tcPr>
            <w:tcW w:w="1204" w:type="dxa"/>
            <w:hideMark/>
          </w:tcPr>
          <w:p w14:paraId="0A655B26"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2016</w:t>
            </w:r>
          </w:p>
        </w:tc>
        <w:tc>
          <w:tcPr>
            <w:tcW w:w="2719" w:type="dxa"/>
            <w:hideMark/>
          </w:tcPr>
          <w:p w14:paraId="6D668390"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44.5</w:t>
            </w:r>
          </w:p>
        </w:tc>
        <w:tc>
          <w:tcPr>
            <w:tcW w:w="2167" w:type="dxa"/>
            <w:hideMark/>
          </w:tcPr>
          <w:p w14:paraId="10D22573"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13.5</w:t>
            </w:r>
          </w:p>
        </w:tc>
      </w:tr>
      <w:tr w:rsidR="00707E1C" w:rsidRPr="00707E1C" w14:paraId="0481B187" w14:textId="77777777" w:rsidTr="00707E1C">
        <w:trPr>
          <w:trHeight w:val="204"/>
        </w:trPr>
        <w:tc>
          <w:tcPr>
            <w:tcW w:w="1204" w:type="dxa"/>
            <w:hideMark/>
          </w:tcPr>
          <w:p w14:paraId="5C336A1C"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2017</w:t>
            </w:r>
          </w:p>
        </w:tc>
        <w:tc>
          <w:tcPr>
            <w:tcW w:w="2719" w:type="dxa"/>
            <w:hideMark/>
          </w:tcPr>
          <w:p w14:paraId="3B7AA889"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49.8</w:t>
            </w:r>
          </w:p>
        </w:tc>
        <w:tc>
          <w:tcPr>
            <w:tcW w:w="2167" w:type="dxa"/>
            <w:hideMark/>
          </w:tcPr>
          <w:p w14:paraId="6BA06CFA"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15.1</w:t>
            </w:r>
          </w:p>
        </w:tc>
      </w:tr>
      <w:tr w:rsidR="00707E1C" w:rsidRPr="00707E1C" w14:paraId="6FC01D28" w14:textId="77777777" w:rsidTr="00707E1C">
        <w:trPr>
          <w:trHeight w:val="204"/>
        </w:trPr>
        <w:tc>
          <w:tcPr>
            <w:tcW w:w="1204" w:type="dxa"/>
            <w:hideMark/>
          </w:tcPr>
          <w:p w14:paraId="7E844182"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2018</w:t>
            </w:r>
          </w:p>
        </w:tc>
        <w:tc>
          <w:tcPr>
            <w:tcW w:w="2719" w:type="dxa"/>
            <w:hideMark/>
          </w:tcPr>
          <w:p w14:paraId="32D224A5"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53.2</w:t>
            </w:r>
          </w:p>
        </w:tc>
        <w:tc>
          <w:tcPr>
            <w:tcW w:w="2167" w:type="dxa"/>
            <w:hideMark/>
          </w:tcPr>
          <w:p w14:paraId="42D490B4"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16.2</w:t>
            </w:r>
          </w:p>
        </w:tc>
      </w:tr>
      <w:tr w:rsidR="00707E1C" w:rsidRPr="00707E1C" w14:paraId="0CA013DF" w14:textId="77777777" w:rsidTr="00707E1C">
        <w:trPr>
          <w:trHeight w:val="204"/>
        </w:trPr>
        <w:tc>
          <w:tcPr>
            <w:tcW w:w="1204" w:type="dxa"/>
            <w:hideMark/>
          </w:tcPr>
          <w:p w14:paraId="382B8A95"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2019</w:t>
            </w:r>
          </w:p>
        </w:tc>
        <w:tc>
          <w:tcPr>
            <w:tcW w:w="2719" w:type="dxa"/>
            <w:hideMark/>
          </w:tcPr>
          <w:p w14:paraId="79704420"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58.7</w:t>
            </w:r>
          </w:p>
        </w:tc>
        <w:tc>
          <w:tcPr>
            <w:tcW w:w="2167" w:type="dxa"/>
            <w:hideMark/>
          </w:tcPr>
          <w:p w14:paraId="62F28333"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17.8</w:t>
            </w:r>
          </w:p>
        </w:tc>
      </w:tr>
      <w:tr w:rsidR="00707E1C" w:rsidRPr="00707E1C" w14:paraId="7DD09EED" w14:textId="77777777" w:rsidTr="00707E1C">
        <w:trPr>
          <w:trHeight w:val="204"/>
        </w:trPr>
        <w:tc>
          <w:tcPr>
            <w:tcW w:w="1204" w:type="dxa"/>
            <w:hideMark/>
          </w:tcPr>
          <w:p w14:paraId="74270B67"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2020</w:t>
            </w:r>
          </w:p>
        </w:tc>
        <w:tc>
          <w:tcPr>
            <w:tcW w:w="2719" w:type="dxa"/>
            <w:hideMark/>
          </w:tcPr>
          <w:p w14:paraId="18ED73DE"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64.5</w:t>
            </w:r>
          </w:p>
        </w:tc>
        <w:tc>
          <w:tcPr>
            <w:tcW w:w="2167" w:type="dxa"/>
            <w:hideMark/>
          </w:tcPr>
          <w:p w14:paraId="6882D274"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19.5</w:t>
            </w:r>
          </w:p>
        </w:tc>
      </w:tr>
      <w:tr w:rsidR="00707E1C" w:rsidRPr="00707E1C" w14:paraId="0FD83D63" w14:textId="77777777" w:rsidTr="00707E1C">
        <w:trPr>
          <w:trHeight w:val="204"/>
        </w:trPr>
        <w:tc>
          <w:tcPr>
            <w:tcW w:w="1204" w:type="dxa"/>
            <w:hideMark/>
          </w:tcPr>
          <w:p w14:paraId="476DF4CA"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2021</w:t>
            </w:r>
          </w:p>
        </w:tc>
        <w:tc>
          <w:tcPr>
            <w:tcW w:w="2719" w:type="dxa"/>
            <w:hideMark/>
          </w:tcPr>
          <w:p w14:paraId="6054CB9D"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70.1</w:t>
            </w:r>
          </w:p>
        </w:tc>
        <w:tc>
          <w:tcPr>
            <w:tcW w:w="2167" w:type="dxa"/>
            <w:hideMark/>
          </w:tcPr>
          <w:p w14:paraId="301424E5"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21.2</w:t>
            </w:r>
          </w:p>
        </w:tc>
      </w:tr>
      <w:tr w:rsidR="00707E1C" w:rsidRPr="00707E1C" w14:paraId="246C59FC" w14:textId="77777777" w:rsidTr="00707E1C">
        <w:trPr>
          <w:trHeight w:val="204"/>
        </w:trPr>
        <w:tc>
          <w:tcPr>
            <w:tcW w:w="1204" w:type="dxa"/>
            <w:hideMark/>
          </w:tcPr>
          <w:p w14:paraId="75B7AA6C"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2022</w:t>
            </w:r>
          </w:p>
        </w:tc>
        <w:tc>
          <w:tcPr>
            <w:tcW w:w="2719" w:type="dxa"/>
            <w:hideMark/>
          </w:tcPr>
          <w:p w14:paraId="2211D890"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76.3</w:t>
            </w:r>
          </w:p>
        </w:tc>
        <w:tc>
          <w:tcPr>
            <w:tcW w:w="2167" w:type="dxa"/>
            <w:hideMark/>
          </w:tcPr>
          <w:p w14:paraId="21ADD25F"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23.1</w:t>
            </w:r>
          </w:p>
        </w:tc>
      </w:tr>
    </w:tbl>
    <w:p w14:paraId="1642D47C" w14:textId="501BAF5E" w:rsidR="00707E1C" w:rsidRDefault="00707E1C" w:rsidP="00707E1C">
      <w:pPr>
        <w:pStyle w:val="NormalWeb"/>
      </w:pPr>
      <w:r>
        <w:rPr>
          <w:noProof/>
        </w:rPr>
        <w:drawing>
          <wp:inline distT="0" distB="0" distL="0" distR="0" wp14:anchorId="5123774C" wp14:editId="1C6646BB">
            <wp:extent cx="5707380" cy="2636520"/>
            <wp:effectExtent l="0" t="0" r="7620" b="11430"/>
            <wp:docPr id="1831670740" name="Chart 1">
              <a:extLst xmlns:a="http://schemas.openxmlformats.org/drawingml/2006/main">
                <a:ext uri="{FF2B5EF4-FFF2-40B4-BE49-F238E27FC236}">
                  <a16:creationId xmlns:a16="http://schemas.microsoft.com/office/drawing/2014/main" id="{B1AECBEF-AEB4-5C39-8C53-6946A9B9D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98202B" w14:textId="0D6B1DB5" w:rsidR="00707E1C" w:rsidRPr="00707E1C" w:rsidRDefault="00707E1C" w:rsidP="00707E1C">
      <w:pPr>
        <w:pStyle w:val="NormalWeb"/>
        <w:rPr>
          <w:rFonts w:asciiTheme="minorHAnsi" w:hAnsiTheme="minorHAnsi"/>
        </w:rPr>
      </w:pPr>
      <w:r>
        <w:rPr>
          <w:rFonts w:asciiTheme="minorHAnsi" w:hAnsiTheme="minorHAnsi"/>
        </w:rPr>
        <w:t>I</w:t>
      </w:r>
      <w:r w:rsidRPr="00707E1C">
        <w:rPr>
          <w:rFonts w:asciiTheme="minorHAnsi" w:hAnsiTheme="minorHAnsi"/>
        </w:rPr>
        <w:t>nterpretation of the tax benefits of HSAs based on the provided data:</w:t>
      </w:r>
    </w:p>
    <w:p w14:paraId="1316C613" w14:textId="77777777" w:rsidR="00707E1C" w:rsidRPr="00707E1C" w:rsidRDefault="00707E1C" w:rsidP="00707E1C">
      <w:pPr>
        <w:pStyle w:val="NormalWeb"/>
        <w:numPr>
          <w:ilvl w:val="0"/>
          <w:numId w:val="25"/>
        </w:numPr>
        <w:rPr>
          <w:rFonts w:asciiTheme="minorHAnsi" w:hAnsiTheme="minorHAnsi"/>
        </w:rPr>
      </w:pPr>
      <w:r w:rsidRPr="00707E1C">
        <w:rPr>
          <w:rStyle w:val="Strong"/>
          <w:rFonts w:asciiTheme="minorHAnsi" w:eastAsiaTheme="majorEastAsia" w:hAnsiTheme="minorHAnsi"/>
        </w:rPr>
        <w:t>Total HSA Contributions</w:t>
      </w:r>
      <w:r w:rsidRPr="00707E1C">
        <w:rPr>
          <w:rFonts w:asciiTheme="minorHAnsi" w:hAnsiTheme="minorHAnsi"/>
        </w:rPr>
        <w:t>: From 2015 to 2022, total contributions to Health Savings Accounts (HSAs) have increased steadily, reaching $76.3 billion in 2022. This reflects a growing trend of individuals and employers using HSAs to save for medical expenses.</w:t>
      </w:r>
    </w:p>
    <w:p w14:paraId="6BB98012" w14:textId="77777777" w:rsidR="00707E1C" w:rsidRPr="00707E1C" w:rsidRDefault="00707E1C" w:rsidP="00707E1C">
      <w:pPr>
        <w:pStyle w:val="NormalWeb"/>
        <w:numPr>
          <w:ilvl w:val="0"/>
          <w:numId w:val="25"/>
        </w:numPr>
        <w:rPr>
          <w:rFonts w:asciiTheme="minorHAnsi" w:hAnsiTheme="minorHAnsi"/>
        </w:rPr>
      </w:pPr>
      <w:r w:rsidRPr="00707E1C">
        <w:rPr>
          <w:rStyle w:val="Strong"/>
          <w:rFonts w:asciiTheme="minorHAnsi" w:eastAsiaTheme="majorEastAsia" w:hAnsiTheme="minorHAnsi"/>
        </w:rPr>
        <w:t>Tax Savings Generated</w:t>
      </w:r>
      <w:r w:rsidRPr="00707E1C">
        <w:rPr>
          <w:rFonts w:asciiTheme="minorHAnsi" w:hAnsiTheme="minorHAnsi"/>
        </w:rPr>
        <w:t>: Over the same period, tax savings generated from HSA contributions have also increased, rising from $12.4 billion in 2015 to $23.1 billion in 2022. These tax savings are generated because contributions to HSAs are tax-deductible, and withdrawals for qualified medical expenses are tax-free, providing significant financial benefits to account holders.</w:t>
      </w:r>
    </w:p>
    <w:p w14:paraId="46732315" w14:textId="77777777" w:rsidR="00707E1C" w:rsidRPr="00707E1C" w:rsidRDefault="00707E1C" w:rsidP="00707E1C">
      <w:pPr>
        <w:pStyle w:val="NormalWeb"/>
        <w:rPr>
          <w:rFonts w:asciiTheme="minorHAnsi" w:hAnsiTheme="minorHAnsi"/>
        </w:rPr>
      </w:pPr>
      <w:r w:rsidRPr="00707E1C">
        <w:rPr>
          <w:rFonts w:asciiTheme="minorHAnsi" w:hAnsiTheme="minorHAnsi"/>
        </w:rPr>
        <w:t>This data underscores the tax advantages of HSAs, highlighting their role not only in healthcare planning but also in tax-efficient savings strategies for individuals and families.</w:t>
      </w:r>
    </w:p>
    <w:p w14:paraId="2883A631" w14:textId="77777777" w:rsidR="00707E1C" w:rsidRDefault="00707E1C" w:rsidP="00707E1C">
      <w:pPr>
        <w:rPr>
          <w:lang w:eastAsia="en-IN"/>
        </w:rPr>
      </w:pPr>
    </w:p>
    <w:p w14:paraId="658C7DCC" w14:textId="77777777" w:rsidR="00707E1C" w:rsidRDefault="00707E1C" w:rsidP="00707E1C">
      <w:pPr>
        <w:pStyle w:val="Heading2"/>
        <w:rPr>
          <w:rFonts w:eastAsia="Times New Roman"/>
          <w:lang w:eastAsia="en-IN"/>
        </w:rPr>
      </w:pPr>
      <w:r w:rsidRPr="00707E1C">
        <w:rPr>
          <w:rFonts w:eastAsia="Times New Roman"/>
          <w:lang w:eastAsia="en-IN"/>
        </w:rPr>
        <w:lastRenderedPageBreak/>
        <w:t>HSA Usage by Age Group</w:t>
      </w:r>
    </w:p>
    <w:tbl>
      <w:tblPr>
        <w:tblStyle w:val="TableGrid"/>
        <w:tblW w:w="4814" w:type="dxa"/>
        <w:tblLook w:val="04A0" w:firstRow="1" w:lastRow="0" w:firstColumn="1" w:lastColumn="0" w:noHBand="0" w:noVBand="1"/>
      </w:tblPr>
      <w:tblGrid>
        <w:gridCol w:w="2205"/>
        <w:gridCol w:w="2609"/>
      </w:tblGrid>
      <w:tr w:rsidR="00707E1C" w:rsidRPr="00707E1C" w14:paraId="41732178" w14:textId="77777777" w:rsidTr="00707E1C">
        <w:trPr>
          <w:trHeight w:val="802"/>
        </w:trPr>
        <w:tc>
          <w:tcPr>
            <w:tcW w:w="2205" w:type="dxa"/>
            <w:hideMark/>
          </w:tcPr>
          <w:p w14:paraId="26268E19"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Age Group</w:t>
            </w:r>
          </w:p>
        </w:tc>
        <w:tc>
          <w:tcPr>
            <w:tcW w:w="2609" w:type="dxa"/>
            <w:hideMark/>
          </w:tcPr>
          <w:p w14:paraId="30261EAA" w14:textId="77777777" w:rsidR="00707E1C" w:rsidRPr="00707E1C" w:rsidRDefault="00707E1C" w:rsidP="00707E1C">
            <w:pPr>
              <w:jc w:val="center"/>
              <w:rPr>
                <w:rFonts w:ascii="Aptos Narrow" w:eastAsia="Times New Roman" w:hAnsi="Aptos Narrow" w:cs="Times New Roman"/>
                <w:b/>
                <w:bCs/>
                <w:color w:val="000000"/>
                <w:kern w:val="0"/>
                <w:sz w:val="24"/>
                <w:szCs w:val="24"/>
                <w:lang w:eastAsia="en-IN"/>
                <w14:ligatures w14:val="none"/>
              </w:rPr>
            </w:pPr>
            <w:r w:rsidRPr="00707E1C">
              <w:rPr>
                <w:rFonts w:ascii="Aptos Narrow" w:eastAsia="Times New Roman" w:hAnsi="Aptos Narrow" w:cs="Times New Roman"/>
                <w:b/>
                <w:bCs/>
                <w:color w:val="000000"/>
                <w:kern w:val="0"/>
                <w:sz w:val="24"/>
                <w:szCs w:val="24"/>
                <w:lang w:eastAsia="en-IN"/>
                <w14:ligatures w14:val="none"/>
              </w:rPr>
              <w:t>Percentage of HSA Holders</w:t>
            </w:r>
          </w:p>
        </w:tc>
      </w:tr>
      <w:tr w:rsidR="00707E1C" w:rsidRPr="00707E1C" w14:paraId="218B0260" w14:textId="77777777" w:rsidTr="00707E1C">
        <w:trPr>
          <w:trHeight w:val="267"/>
        </w:trPr>
        <w:tc>
          <w:tcPr>
            <w:tcW w:w="2205" w:type="dxa"/>
            <w:hideMark/>
          </w:tcPr>
          <w:p w14:paraId="78D7DDE5"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Under 30</w:t>
            </w:r>
          </w:p>
        </w:tc>
        <w:tc>
          <w:tcPr>
            <w:tcW w:w="2609" w:type="dxa"/>
            <w:hideMark/>
          </w:tcPr>
          <w:p w14:paraId="0C688A36"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15%</w:t>
            </w:r>
          </w:p>
        </w:tc>
      </w:tr>
      <w:tr w:rsidR="00707E1C" w:rsidRPr="00707E1C" w14:paraId="3A8F96BB" w14:textId="77777777" w:rsidTr="00707E1C">
        <w:trPr>
          <w:trHeight w:val="267"/>
        </w:trPr>
        <w:tc>
          <w:tcPr>
            <w:tcW w:w="2205" w:type="dxa"/>
            <w:hideMark/>
          </w:tcPr>
          <w:p w14:paraId="6CE6DEA9"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30-39</w:t>
            </w:r>
          </w:p>
        </w:tc>
        <w:tc>
          <w:tcPr>
            <w:tcW w:w="2609" w:type="dxa"/>
            <w:hideMark/>
          </w:tcPr>
          <w:p w14:paraId="6FF8E5AA"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25%</w:t>
            </w:r>
          </w:p>
        </w:tc>
      </w:tr>
      <w:tr w:rsidR="00707E1C" w:rsidRPr="00707E1C" w14:paraId="1D17958D" w14:textId="77777777" w:rsidTr="00707E1C">
        <w:trPr>
          <w:trHeight w:val="267"/>
        </w:trPr>
        <w:tc>
          <w:tcPr>
            <w:tcW w:w="2205" w:type="dxa"/>
            <w:hideMark/>
          </w:tcPr>
          <w:p w14:paraId="31965408"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40-49</w:t>
            </w:r>
          </w:p>
        </w:tc>
        <w:tc>
          <w:tcPr>
            <w:tcW w:w="2609" w:type="dxa"/>
            <w:hideMark/>
          </w:tcPr>
          <w:p w14:paraId="6F229769"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30%</w:t>
            </w:r>
          </w:p>
        </w:tc>
      </w:tr>
      <w:tr w:rsidR="00707E1C" w:rsidRPr="00707E1C" w14:paraId="5F5A9D5C" w14:textId="77777777" w:rsidTr="00707E1C">
        <w:trPr>
          <w:trHeight w:val="267"/>
        </w:trPr>
        <w:tc>
          <w:tcPr>
            <w:tcW w:w="2205" w:type="dxa"/>
            <w:hideMark/>
          </w:tcPr>
          <w:p w14:paraId="2CD1062F"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50-59</w:t>
            </w:r>
          </w:p>
        </w:tc>
        <w:tc>
          <w:tcPr>
            <w:tcW w:w="2609" w:type="dxa"/>
            <w:hideMark/>
          </w:tcPr>
          <w:p w14:paraId="69E7093F"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20%</w:t>
            </w:r>
          </w:p>
        </w:tc>
      </w:tr>
      <w:tr w:rsidR="00707E1C" w:rsidRPr="00707E1C" w14:paraId="79CA5F22" w14:textId="77777777" w:rsidTr="00707E1C">
        <w:trPr>
          <w:trHeight w:val="535"/>
        </w:trPr>
        <w:tc>
          <w:tcPr>
            <w:tcW w:w="2205" w:type="dxa"/>
            <w:hideMark/>
          </w:tcPr>
          <w:p w14:paraId="3253CCB5" w14:textId="77777777" w:rsidR="00707E1C" w:rsidRPr="00707E1C" w:rsidRDefault="00707E1C" w:rsidP="00707E1C">
            <w:pPr>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60 and over</w:t>
            </w:r>
          </w:p>
        </w:tc>
        <w:tc>
          <w:tcPr>
            <w:tcW w:w="2609" w:type="dxa"/>
            <w:hideMark/>
          </w:tcPr>
          <w:p w14:paraId="53E10003" w14:textId="77777777" w:rsidR="00707E1C" w:rsidRPr="00707E1C" w:rsidRDefault="00707E1C" w:rsidP="00707E1C">
            <w:pPr>
              <w:jc w:val="right"/>
              <w:rPr>
                <w:rFonts w:ascii="Aptos Narrow" w:eastAsia="Times New Roman" w:hAnsi="Aptos Narrow" w:cs="Times New Roman"/>
                <w:color w:val="000000"/>
                <w:kern w:val="0"/>
                <w:sz w:val="24"/>
                <w:szCs w:val="24"/>
                <w:lang w:eastAsia="en-IN"/>
                <w14:ligatures w14:val="none"/>
              </w:rPr>
            </w:pPr>
            <w:r w:rsidRPr="00707E1C">
              <w:rPr>
                <w:rFonts w:ascii="Aptos Narrow" w:eastAsia="Times New Roman" w:hAnsi="Aptos Narrow" w:cs="Times New Roman"/>
                <w:color w:val="000000"/>
                <w:kern w:val="0"/>
                <w:sz w:val="24"/>
                <w:szCs w:val="24"/>
                <w:lang w:eastAsia="en-IN"/>
                <w14:ligatures w14:val="none"/>
              </w:rPr>
              <w:t>10%</w:t>
            </w:r>
          </w:p>
        </w:tc>
      </w:tr>
    </w:tbl>
    <w:p w14:paraId="3F2CF5CE" w14:textId="476A51F4" w:rsidR="00707E1C" w:rsidRPr="00707E1C" w:rsidRDefault="00707E1C" w:rsidP="00707E1C">
      <w:pPr>
        <w:rPr>
          <w:lang w:eastAsia="en-IN"/>
        </w:rPr>
      </w:pPr>
      <w:r>
        <w:rPr>
          <w:noProof/>
        </w:rPr>
        <w:drawing>
          <wp:inline distT="0" distB="0" distL="0" distR="0" wp14:anchorId="54D6EAF6" wp14:editId="74BCDB1D">
            <wp:extent cx="6073140" cy="2804160"/>
            <wp:effectExtent l="0" t="0" r="3810" b="15240"/>
            <wp:docPr id="564153450" name="Chart 1">
              <a:extLst xmlns:a="http://schemas.openxmlformats.org/drawingml/2006/main">
                <a:ext uri="{FF2B5EF4-FFF2-40B4-BE49-F238E27FC236}">
                  <a16:creationId xmlns:a16="http://schemas.microsoft.com/office/drawing/2014/main" id="{7CEBAE70-B27A-4EF0-2678-F2158470D4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DF73E0" w14:textId="25E77484" w:rsidR="00707E1C" w:rsidRPr="00707E1C" w:rsidRDefault="00707E1C" w:rsidP="00707E1C">
      <w:pPr>
        <w:pStyle w:val="NormalWeb"/>
        <w:rPr>
          <w:rFonts w:asciiTheme="minorHAnsi" w:hAnsiTheme="minorHAnsi"/>
        </w:rPr>
      </w:pPr>
      <w:r>
        <w:rPr>
          <w:rFonts w:asciiTheme="minorHAnsi" w:hAnsiTheme="minorHAnsi"/>
        </w:rPr>
        <w:t>I</w:t>
      </w:r>
      <w:r w:rsidRPr="00707E1C">
        <w:rPr>
          <w:rFonts w:asciiTheme="minorHAnsi" w:hAnsiTheme="minorHAnsi"/>
        </w:rPr>
        <w:t>nterpretation of the HSA usage by age group based on the provided table:</w:t>
      </w:r>
    </w:p>
    <w:p w14:paraId="0D6D4027" w14:textId="77777777" w:rsidR="00707E1C" w:rsidRPr="00707E1C" w:rsidRDefault="00707E1C" w:rsidP="00707E1C">
      <w:pPr>
        <w:pStyle w:val="NormalWeb"/>
        <w:numPr>
          <w:ilvl w:val="0"/>
          <w:numId w:val="26"/>
        </w:numPr>
        <w:rPr>
          <w:rFonts w:asciiTheme="minorHAnsi" w:hAnsiTheme="minorHAnsi"/>
        </w:rPr>
      </w:pPr>
      <w:r w:rsidRPr="00707E1C">
        <w:rPr>
          <w:rStyle w:val="Strong"/>
          <w:rFonts w:asciiTheme="minorHAnsi" w:eastAsiaTheme="majorEastAsia" w:hAnsiTheme="minorHAnsi"/>
        </w:rPr>
        <w:t>Under 30</w:t>
      </w:r>
      <w:r w:rsidRPr="00707E1C">
        <w:rPr>
          <w:rFonts w:asciiTheme="minorHAnsi" w:hAnsiTheme="minorHAnsi"/>
        </w:rPr>
        <w:t>: 15% of HSA holders are under the age of 30, indicating a moderate level of adoption among younger adults who may be starting to plan for future healthcare expenses.</w:t>
      </w:r>
    </w:p>
    <w:p w14:paraId="3342E1AC" w14:textId="77777777" w:rsidR="00707E1C" w:rsidRPr="00707E1C" w:rsidRDefault="00707E1C" w:rsidP="00707E1C">
      <w:pPr>
        <w:pStyle w:val="NormalWeb"/>
        <w:numPr>
          <w:ilvl w:val="0"/>
          <w:numId w:val="26"/>
        </w:numPr>
        <w:rPr>
          <w:rFonts w:asciiTheme="minorHAnsi" w:hAnsiTheme="minorHAnsi"/>
        </w:rPr>
      </w:pPr>
      <w:r w:rsidRPr="00707E1C">
        <w:rPr>
          <w:rStyle w:val="Strong"/>
          <w:rFonts w:asciiTheme="minorHAnsi" w:eastAsiaTheme="majorEastAsia" w:hAnsiTheme="minorHAnsi"/>
        </w:rPr>
        <w:t>30-39</w:t>
      </w:r>
      <w:r w:rsidRPr="00707E1C">
        <w:rPr>
          <w:rFonts w:asciiTheme="minorHAnsi" w:hAnsiTheme="minorHAnsi"/>
        </w:rPr>
        <w:t>: The largest age group among HSA holders, comprising 25% of total holders. This suggests that individuals in their 30s are actively using HSAs as a savings tool for medical costs.</w:t>
      </w:r>
    </w:p>
    <w:p w14:paraId="27D86498" w14:textId="77777777" w:rsidR="00707E1C" w:rsidRPr="00707E1C" w:rsidRDefault="00707E1C" w:rsidP="00707E1C">
      <w:pPr>
        <w:pStyle w:val="NormalWeb"/>
        <w:numPr>
          <w:ilvl w:val="0"/>
          <w:numId w:val="26"/>
        </w:numPr>
        <w:rPr>
          <w:rFonts w:asciiTheme="minorHAnsi" w:hAnsiTheme="minorHAnsi"/>
        </w:rPr>
      </w:pPr>
      <w:r w:rsidRPr="00707E1C">
        <w:rPr>
          <w:rStyle w:val="Strong"/>
          <w:rFonts w:asciiTheme="minorHAnsi" w:eastAsiaTheme="majorEastAsia" w:hAnsiTheme="minorHAnsi"/>
        </w:rPr>
        <w:t>40-49</w:t>
      </w:r>
      <w:r w:rsidRPr="00707E1C">
        <w:rPr>
          <w:rFonts w:asciiTheme="minorHAnsi" w:hAnsiTheme="minorHAnsi"/>
        </w:rPr>
        <w:t>: 30% of HSA holders fall within this age range, indicating a significant proportion of individuals in their peak earning and family-raising years are utilizing HSAs.</w:t>
      </w:r>
    </w:p>
    <w:p w14:paraId="3397DE48" w14:textId="77777777" w:rsidR="00707E1C" w:rsidRPr="00707E1C" w:rsidRDefault="00707E1C" w:rsidP="00707E1C">
      <w:pPr>
        <w:pStyle w:val="NormalWeb"/>
        <w:numPr>
          <w:ilvl w:val="0"/>
          <w:numId w:val="26"/>
        </w:numPr>
        <w:rPr>
          <w:rFonts w:asciiTheme="minorHAnsi" w:hAnsiTheme="minorHAnsi"/>
        </w:rPr>
      </w:pPr>
      <w:r w:rsidRPr="00707E1C">
        <w:rPr>
          <w:rStyle w:val="Strong"/>
          <w:rFonts w:asciiTheme="minorHAnsi" w:eastAsiaTheme="majorEastAsia" w:hAnsiTheme="minorHAnsi"/>
        </w:rPr>
        <w:t>50-59</w:t>
      </w:r>
      <w:r w:rsidRPr="00707E1C">
        <w:rPr>
          <w:rFonts w:asciiTheme="minorHAnsi" w:hAnsiTheme="minorHAnsi"/>
        </w:rPr>
        <w:t>: 20% of HSA holders are aged 50 to 59, highlighting continued usage among those nearing retirement age who are preparing for future healthcare needs.</w:t>
      </w:r>
    </w:p>
    <w:p w14:paraId="6437396F" w14:textId="77777777" w:rsidR="00707E1C" w:rsidRPr="00707E1C" w:rsidRDefault="00707E1C" w:rsidP="00707E1C">
      <w:pPr>
        <w:pStyle w:val="NormalWeb"/>
        <w:numPr>
          <w:ilvl w:val="0"/>
          <w:numId w:val="26"/>
        </w:numPr>
        <w:rPr>
          <w:rFonts w:asciiTheme="minorHAnsi" w:hAnsiTheme="minorHAnsi"/>
        </w:rPr>
      </w:pPr>
      <w:r w:rsidRPr="00707E1C">
        <w:rPr>
          <w:rStyle w:val="Strong"/>
          <w:rFonts w:asciiTheme="minorHAnsi" w:eastAsiaTheme="majorEastAsia" w:hAnsiTheme="minorHAnsi"/>
        </w:rPr>
        <w:t>60 and over</w:t>
      </w:r>
      <w:r w:rsidRPr="00707E1C">
        <w:rPr>
          <w:rFonts w:asciiTheme="minorHAnsi" w:hAnsiTheme="minorHAnsi"/>
        </w:rPr>
        <w:t>: 10% of HSA holders are aged 60 and above, demonstrating some adoption among older adults who may be using HSAs for retirement healthcare planning.</w:t>
      </w:r>
    </w:p>
    <w:p w14:paraId="48C6E99E" w14:textId="53ABC317" w:rsidR="00707E1C" w:rsidRPr="00707E1C" w:rsidRDefault="00707E1C" w:rsidP="00707E1C">
      <w:pPr>
        <w:pStyle w:val="NormalWeb"/>
        <w:rPr>
          <w:rFonts w:asciiTheme="minorHAnsi" w:hAnsiTheme="minorHAnsi"/>
        </w:rPr>
      </w:pPr>
      <w:r w:rsidRPr="00707E1C">
        <w:rPr>
          <w:rFonts w:asciiTheme="minorHAnsi" w:hAnsiTheme="minorHAnsi"/>
        </w:rPr>
        <w:t>This distribution suggests that HSAs are utilized across various age groups, with significant representation among individuals in their 30s to 50s, who are likely balancing current medical expenses with long-term savings goals.</w:t>
      </w:r>
    </w:p>
    <w:p w14:paraId="4EA6C68B" w14:textId="4A67C903" w:rsidR="009E3FF1" w:rsidRPr="009E3FF1" w:rsidRDefault="009E3FF1" w:rsidP="009E3FF1">
      <w:pPr>
        <w:pStyle w:val="Heading1"/>
        <w:rPr>
          <w:rFonts w:eastAsia="Times New Roman"/>
          <w:lang w:eastAsia="en-IN"/>
        </w:rPr>
      </w:pPr>
      <w:r w:rsidRPr="009E3FF1">
        <w:rPr>
          <w:rFonts w:eastAsia="Times New Roman"/>
          <w:lang w:eastAsia="en-IN"/>
        </w:rPr>
        <w:lastRenderedPageBreak/>
        <w:t>Conclusion</w:t>
      </w:r>
    </w:p>
    <w:p w14:paraId="60707268" w14:textId="77777777" w:rsidR="0030707A" w:rsidRPr="0030707A" w:rsidRDefault="0030707A" w:rsidP="0030707A">
      <w:pPr>
        <w:pStyle w:val="NormalWeb"/>
        <w:rPr>
          <w:rFonts w:asciiTheme="minorHAnsi" w:hAnsiTheme="minorHAnsi"/>
        </w:rPr>
      </w:pPr>
      <w:r w:rsidRPr="0030707A">
        <w:rPr>
          <w:rFonts w:asciiTheme="minorHAnsi" w:hAnsiTheme="minorHAnsi"/>
        </w:rPr>
        <w:t>In conclusion, Health Savings Accounts (HSAs) have emerged as a vital tool within the US banking system, providing individuals with significant tax advantages and flexibility in saving for healthcare expenses. The steady growth in HSA adoption and assets underscores their appeal, driven by triple tax benefits—tax-deductible contributions, tax-free growth, and tax-free withdrawals for qualified medical expenses. This tax efficiency, coupled with the ability to invest HSA funds in various financial instruments, offers account holders opportunities for long-term savings and retirement planning. HSAs not only encourage prudent healthcare spending by promoting consumer awareness but also enhance employer benefits packages and potentially reduce healthcare costs through the adoption of high-deductible health plans.</w:t>
      </w:r>
    </w:p>
    <w:p w14:paraId="54E1E529" w14:textId="77777777" w:rsidR="0030707A" w:rsidRPr="0030707A" w:rsidRDefault="0030707A" w:rsidP="0030707A">
      <w:pPr>
        <w:pStyle w:val="NormalWeb"/>
        <w:rPr>
          <w:rFonts w:asciiTheme="minorHAnsi" w:hAnsiTheme="minorHAnsi"/>
        </w:rPr>
      </w:pPr>
      <w:r w:rsidRPr="0030707A">
        <w:rPr>
          <w:rFonts w:asciiTheme="minorHAnsi" w:hAnsiTheme="minorHAnsi"/>
        </w:rPr>
        <w:t>Looking forward, HSAs are poised to play an increasingly critical role in healthcare finance, supported by ongoing technological advancements and legislative developments. As individuals and employers continue to prioritize cost-effective healthcare solutions, HSAs are likely to remain a cornerstone in financial strategies aimed at managing rising medical expenses and securing future healthcare needs effectively.</w:t>
      </w:r>
    </w:p>
    <w:p w14:paraId="5A42A327" w14:textId="77777777" w:rsidR="008A21E4" w:rsidRPr="009E3FF1" w:rsidRDefault="008A21E4" w:rsidP="009E3FF1">
      <w:pPr>
        <w:rPr>
          <w:sz w:val="24"/>
          <w:szCs w:val="24"/>
        </w:rPr>
      </w:pPr>
    </w:p>
    <w:sectPr w:rsidR="008A21E4" w:rsidRPr="009E3FF1" w:rsidSect="0030707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001F"/>
    <w:multiLevelType w:val="multilevel"/>
    <w:tmpl w:val="8264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C7AD7"/>
    <w:multiLevelType w:val="multilevel"/>
    <w:tmpl w:val="AE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69E4"/>
    <w:multiLevelType w:val="multilevel"/>
    <w:tmpl w:val="2E3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6052C"/>
    <w:multiLevelType w:val="multilevel"/>
    <w:tmpl w:val="1984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D32F5"/>
    <w:multiLevelType w:val="multilevel"/>
    <w:tmpl w:val="46E0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B33E1"/>
    <w:multiLevelType w:val="multilevel"/>
    <w:tmpl w:val="D2B0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621AF"/>
    <w:multiLevelType w:val="multilevel"/>
    <w:tmpl w:val="F5C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D1ACA"/>
    <w:multiLevelType w:val="multilevel"/>
    <w:tmpl w:val="B6DC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35737"/>
    <w:multiLevelType w:val="multilevel"/>
    <w:tmpl w:val="28D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06DB0"/>
    <w:multiLevelType w:val="multilevel"/>
    <w:tmpl w:val="811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F1F3E"/>
    <w:multiLevelType w:val="multilevel"/>
    <w:tmpl w:val="8E9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E2FCE"/>
    <w:multiLevelType w:val="multilevel"/>
    <w:tmpl w:val="753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65D72"/>
    <w:multiLevelType w:val="multilevel"/>
    <w:tmpl w:val="55C6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E44F9"/>
    <w:multiLevelType w:val="multilevel"/>
    <w:tmpl w:val="AB4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7618C"/>
    <w:multiLevelType w:val="multilevel"/>
    <w:tmpl w:val="115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A4FEC"/>
    <w:multiLevelType w:val="multilevel"/>
    <w:tmpl w:val="A3A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578E2"/>
    <w:multiLevelType w:val="multilevel"/>
    <w:tmpl w:val="B66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F0C6B"/>
    <w:multiLevelType w:val="multilevel"/>
    <w:tmpl w:val="076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74A52"/>
    <w:multiLevelType w:val="multilevel"/>
    <w:tmpl w:val="D4B4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8C00F7"/>
    <w:multiLevelType w:val="multilevel"/>
    <w:tmpl w:val="73F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C5976"/>
    <w:multiLevelType w:val="multilevel"/>
    <w:tmpl w:val="843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359"/>
    <w:multiLevelType w:val="multilevel"/>
    <w:tmpl w:val="2372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B6AFA"/>
    <w:multiLevelType w:val="multilevel"/>
    <w:tmpl w:val="93B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C79B5"/>
    <w:multiLevelType w:val="multilevel"/>
    <w:tmpl w:val="BD0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02080"/>
    <w:multiLevelType w:val="multilevel"/>
    <w:tmpl w:val="2A9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03042"/>
    <w:multiLevelType w:val="multilevel"/>
    <w:tmpl w:val="090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591640">
    <w:abstractNumId w:val="23"/>
  </w:num>
  <w:num w:numId="2" w16cid:durableId="780999548">
    <w:abstractNumId w:val="15"/>
  </w:num>
  <w:num w:numId="3" w16cid:durableId="1867332657">
    <w:abstractNumId w:val="5"/>
  </w:num>
  <w:num w:numId="4" w16cid:durableId="1979023043">
    <w:abstractNumId w:val="19"/>
  </w:num>
  <w:num w:numId="5" w16cid:durableId="992416114">
    <w:abstractNumId w:val="17"/>
  </w:num>
  <w:num w:numId="6" w16cid:durableId="1370450581">
    <w:abstractNumId w:val="25"/>
  </w:num>
  <w:num w:numId="7" w16cid:durableId="27533366">
    <w:abstractNumId w:val="2"/>
  </w:num>
  <w:num w:numId="8" w16cid:durableId="1271280162">
    <w:abstractNumId w:val="20"/>
  </w:num>
  <w:num w:numId="9" w16cid:durableId="394939905">
    <w:abstractNumId w:val="0"/>
  </w:num>
  <w:num w:numId="10" w16cid:durableId="1715620322">
    <w:abstractNumId w:val="24"/>
  </w:num>
  <w:num w:numId="11" w16cid:durableId="325478025">
    <w:abstractNumId w:val="11"/>
  </w:num>
  <w:num w:numId="12" w16cid:durableId="250625702">
    <w:abstractNumId w:val="18"/>
  </w:num>
  <w:num w:numId="13" w16cid:durableId="1869372218">
    <w:abstractNumId w:val="4"/>
  </w:num>
  <w:num w:numId="14" w16cid:durableId="1402949441">
    <w:abstractNumId w:val="1"/>
  </w:num>
  <w:num w:numId="15" w16cid:durableId="1170221984">
    <w:abstractNumId w:val="13"/>
  </w:num>
  <w:num w:numId="16" w16cid:durableId="1523516727">
    <w:abstractNumId w:val="21"/>
  </w:num>
  <w:num w:numId="17" w16cid:durableId="248848766">
    <w:abstractNumId w:val="14"/>
  </w:num>
  <w:num w:numId="18" w16cid:durableId="561259852">
    <w:abstractNumId w:val="7"/>
  </w:num>
  <w:num w:numId="19" w16cid:durableId="214005265">
    <w:abstractNumId w:val="6"/>
  </w:num>
  <w:num w:numId="20" w16cid:durableId="970985324">
    <w:abstractNumId w:val="10"/>
  </w:num>
  <w:num w:numId="21" w16cid:durableId="1209105336">
    <w:abstractNumId w:val="16"/>
  </w:num>
  <w:num w:numId="22" w16cid:durableId="1954940858">
    <w:abstractNumId w:val="3"/>
  </w:num>
  <w:num w:numId="23" w16cid:durableId="1895196523">
    <w:abstractNumId w:val="22"/>
  </w:num>
  <w:num w:numId="24" w16cid:durableId="72362261">
    <w:abstractNumId w:val="9"/>
  </w:num>
  <w:num w:numId="25" w16cid:durableId="1608778403">
    <w:abstractNumId w:val="12"/>
  </w:num>
  <w:num w:numId="26" w16cid:durableId="1392071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F1"/>
    <w:rsid w:val="0030707A"/>
    <w:rsid w:val="00707E1C"/>
    <w:rsid w:val="008153F4"/>
    <w:rsid w:val="0088182B"/>
    <w:rsid w:val="008A21E4"/>
    <w:rsid w:val="009E3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D7A7"/>
  <w15:chartTrackingRefBased/>
  <w15:docId w15:val="{9748DD5E-1BD1-4DBD-8320-8921573D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3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3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3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3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3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3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FF1"/>
    <w:rPr>
      <w:rFonts w:eastAsiaTheme="majorEastAsia" w:cstheme="majorBidi"/>
      <w:color w:val="272727" w:themeColor="text1" w:themeTint="D8"/>
    </w:rPr>
  </w:style>
  <w:style w:type="paragraph" w:styleId="Title">
    <w:name w:val="Title"/>
    <w:basedOn w:val="Normal"/>
    <w:next w:val="Normal"/>
    <w:link w:val="TitleChar"/>
    <w:uiPriority w:val="10"/>
    <w:qFormat/>
    <w:rsid w:val="009E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FF1"/>
    <w:pPr>
      <w:spacing w:before="160"/>
      <w:jc w:val="center"/>
    </w:pPr>
    <w:rPr>
      <w:i/>
      <w:iCs/>
      <w:color w:val="404040" w:themeColor="text1" w:themeTint="BF"/>
    </w:rPr>
  </w:style>
  <w:style w:type="character" w:customStyle="1" w:styleId="QuoteChar">
    <w:name w:val="Quote Char"/>
    <w:basedOn w:val="DefaultParagraphFont"/>
    <w:link w:val="Quote"/>
    <w:uiPriority w:val="29"/>
    <w:rsid w:val="009E3FF1"/>
    <w:rPr>
      <w:i/>
      <w:iCs/>
      <w:color w:val="404040" w:themeColor="text1" w:themeTint="BF"/>
    </w:rPr>
  </w:style>
  <w:style w:type="paragraph" w:styleId="ListParagraph">
    <w:name w:val="List Paragraph"/>
    <w:basedOn w:val="Normal"/>
    <w:uiPriority w:val="34"/>
    <w:qFormat/>
    <w:rsid w:val="009E3FF1"/>
    <w:pPr>
      <w:ind w:left="720"/>
      <w:contextualSpacing/>
    </w:pPr>
  </w:style>
  <w:style w:type="character" w:styleId="IntenseEmphasis">
    <w:name w:val="Intense Emphasis"/>
    <w:basedOn w:val="DefaultParagraphFont"/>
    <w:uiPriority w:val="21"/>
    <w:qFormat/>
    <w:rsid w:val="009E3FF1"/>
    <w:rPr>
      <w:i/>
      <w:iCs/>
      <w:color w:val="0F4761" w:themeColor="accent1" w:themeShade="BF"/>
    </w:rPr>
  </w:style>
  <w:style w:type="paragraph" w:styleId="IntenseQuote">
    <w:name w:val="Intense Quote"/>
    <w:basedOn w:val="Normal"/>
    <w:next w:val="Normal"/>
    <w:link w:val="IntenseQuoteChar"/>
    <w:uiPriority w:val="30"/>
    <w:qFormat/>
    <w:rsid w:val="009E3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FF1"/>
    <w:rPr>
      <w:i/>
      <w:iCs/>
      <w:color w:val="0F4761" w:themeColor="accent1" w:themeShade="BF"/>
    </w:rPr>
  </w:style>
  <w:style w:type="character" w:styleId="IntenseReference">
    <w:name w:val="Intense Reference"/>
    <w:basedOn w:val="DefaultParagraphFont"/>
    <w:uiPriority w:val="32"/>
    <w:qFormat/>
    <w:rsid w:val="009E3FF1"/>
    <w:rPr>
      <w:b/>
      <w:bCs/>
      <w:smallCaps/>
      <w:color w:val="0F4761" w:themeColor="accent1" w:themeShade="BF"/>
      <w:spacing w:val="5"/>
    </w:rPr>
  </w:style>
  <w:style w:type="paragraph" w:styleId="NormalWeb">
    <w:name w:val="Normal (Web)"/>
    <w:basedOn w:val="Normal"/>
    <w:uiPriority w:val="99"/>
    <w:unhideWhenUsed/>
    <w:rsid w:val="009E3F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3FF1"/>
    <w:rPr>
      <w:b/>
      <w:bCs/>
    </w:rPr>
  </w:style>
  <w:style w:type="table" w:styleId="TableGrid">
    <w:name w:val="Table Grid"/>
    <w:basedOn w:val="TableNormal"/>
    <w:uiPriority w:val="39"/>
    <w:rsid w:val="00707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87611">
      <w:bodyDiv w:val="1"/>
      <w:marLeft w:val="0"/>
      <w:marRight w:val="0"/>
      <w:marTop w:val="0"/>
      <w:marBottom w:val="0"/>
      <w:divBdr>
        <w:top w:val="none" w:sz="0" w:space="0" w:color="auto"/>
        <w:left w:val="none" w:sz="0" w:space="0" w:color="auto"/>
        <w:bottom w:val="none" w:sz="0" w:space="0" w:color="auto"/>
        <w:right w:val="none" w:sz="0" w:space="0" w:color="auto"/>
      </w:divBdr>
    </w:div>
    <w:div w:id="277562853">
      <w:bodyDiv w:val="1"/>
      <w:marLeft w:val="0"/>
      <w:marRight w:val="0"/>
      <w:marTop w:val="0"/>
      <w:marBottom w:val="0"/>
      <w:divBdr>
        <w:top w:val="none" w:sz="0" w:space="0" w:color="auto"/>
        <w:left w:val="none" w:sz="0" w:space="0" w:color="auto"/>
        <w:bottom w:val="none" w:sz="0" w:space="0" w:color="auto"/>
        <w:right w:val="none" w:sz="0" w:space="0" w:color="auto"/>
      </w:divBdr>
    </w:div>
    <w:div w:id="460391161">
      <w:bodyDiv w:val="1"/>
      <w:marLeft w:val="0"/>
      <w:marRight w:val="0"/>
      <w:marTop w:val="0"/>
      <w:marBottom w:val="0"/>
      <w:divBdr>
        <w:top w:val="none" w:sz="0" w:space="0" w:color="auto"/>
        <w:left w:val="none" w:sz="0" w:space="0" w:color="auto"/>
        <w:bottom w:val="none" w:sz="0" w:space="0" w:color="auto"/>
        <w:right w:val="none" w:sz="0" w:space="0" w:color="auto"/>
      </w:divBdr>
    </w:div>
    <w:div w:id="567570488">
      <w:bodyDiv w:val="1"/>
      <w:marLeft w:val="0"/>
      <w:marRight w:val="0"/>
      <w:marTop w:val="0"/>
      <w:marBottom w:val="0"/>
      <w:divBdr>
        <w:top w:val="none" w:sz="0" w:space="0" w:color="auto"/>
        <w:left w:val="none" w:sz="0" w:space="0" w:color="auto"/>
        <w:bottom w:val="none" w:sz="0" w:space="0" w:color="auto"/>
        <w:right w:val="none" w:sz="0" w:space="0" w:color="auto"/>
      </w:divBdr>
    </w:div>
    <w:div w:id="732699433">
      <w:bodyDiv w:val="1"/>
      <w:marLeft w:val="0"/>
      <w:marRight w:val="0"/>
      <w:marTop w:val="0"/>
      <w:marBottom w:val="0"/>
      <w:divBdr>
        <w:top w:val="none" w:sz="0" w:space="0" w:color="auto"/>
        <w:left w:val="none" w:sz="0" w:space="0" w:color="auto"/>
        <w:bottom w:val="none" w:sz="0" w:space="0" w:color="auto"/>
        <w:right w:val="none" w:sz="0" w:space="0" w:color="auto"/>
      </w:divBdr>
    </w:div>
    <w:div w:id="942146367">
      <w:bodyDiv w:val="1"/>
      <w:marLeft w:val="0"/>
      <w:marRight w:val="0"/>
      <w:marTop w:val="0"/>
      <w:marBottom w:val="0"/>
      <w:divBdr>
        <w:top w:val="none" w:sz="0" w:space="0" w:color="auto"/>
        <w:left w:val="none" w:sz="0" w:space="0" w:color="auto"/>
        <w:bottom w:val="none" w:sz="0" w:space="0" w:color="auto"/>
        <w:right w:val="none" w:sz="0" w:space="0" w:color="auto"/>
      </w:divBdr>
    </w:div>
    <w:div w:id="1058749578">
      <w:bodyDiv w:val="1"/>
      <w:marLeft w:val="0"/>
      <w:marRight w:val="0"/>
      <w:marTop w:val="0"/>
      <w:marBottom w:val="0"/>
      <w:divBdr>
        <w:top w:val="none" w:sz="0" w:space="0" w:color="auto"/>
        <w:left w:val="none" w:sz="0" w:space="0" w:color="auto"/>
        <w:bottom w:val="none" w:sz="0" w:space="0" w:color="auto"/>
        <w:right w:val="none" w:sz="0" w:space="0" w:color="auto"/>
      </w:divBdr>
    </w:div>
    <w:div w:id="1080372006">
      <w:bodyDiv w:val="1"/>
      <w:marLeft w:val="0"/>
      <w:marRight w:val="0"/>
      <w:marTop w:val="0"/>
      <w:marBottom w:val="0"/>
      <w:divBdr>
        <w:top w:val="none" w:sz="0" w:space="0" w:color="auto"/>
        <w:left w:val="none" w:sz="0" w:space="0" w:color="auto"/>
        <w:bottom w:val="none" w:sz="0" w:space="0" w:color="auto"/>
        <w:right w:val="none" w:sz="0" w:space="0" w:color="auto"/>
      </w:divBdr>
    </w:div>
    <w:div w:id="1118061276">
      <w:bodyDiv w:val="1"/>
      <w:marLeft w:val="0"/>
      <w:marRight w:val="0"/>
      <w:marTop w:val="0"/>
      <w:marBottom w:val="0"/>
      <w:divBdr>
        <w:top w:val="none" w:sz="0" w:space="0" w:color="auto"/>
        <w:left w:val="none" w:sz="0" w:space="0" w:color="auto"/>
        <w:bottom w:val="none" w:sz="0" w:space="0" w:color="auto"/>
        <w:right w:val="none" w:sz="0" w:space="0" w:color="auto"/>
      </w:divBdr>
    </w:div>
    <w:div w:id="1132404785">
      <w:bodyDiv w:val="1"/>
      <w:marLeft w:val="0"/>
      <w:marRight w:val="0"/>
      <w:marTop w:val="0"/>
      <w:marBottom w:val="0"/>
      <w:divBdr>
        <w:top w:val="none" w:sz="0" w:space="0" w:color="auto"/>
        <w:left w:val="none" w:sz="0" w:space="0" w:color="auto"/>
        <w:bottom w:val="none" w:sz="0" w:space="0" w:color="auto"/>
        <w:right w:val="none" w:sz="0" w:space="0" w:color="auto"/>
      </w:divBdr>
    </w:div>
    <w:div w:id="1214341675">
      <w:bodyDiv w:val="1"/>
      <w:marLeft w:val="0"/>
      <w:marRight w:val="0"/>
      <w:marTop w:val="0"/>
      <w:marBottom w:val="0"/>
      <w:divBdr>
        <w:top w:val="none" w:sz="0" w:space="0" w:color="auto"/>
        <w:left w:val="none" w:sz="0" w:space="0" w:color="auto"/>
        <w:bottom w:val="none" w:sz="0" w:space="0" w:color="auto"/>
        <w:right w:val="none" w:sz="0" w:space="0" w:color="auto"/>
      </w:divBdr>
    </w:div>
    <w:div w:id="1474131202">
      <w:bodyDiv w:val="1"/>
      <w:marLeft w:val="0"/>
      <w:marRight w:val="0"/>
      <w:marTop w:val="0"/>
      <w:marBottom w:val="0"/>
      <w:divBdr>
        <w:top w:val="none" w:sz="0" w:space="0" w:color="auto"/>
        <w:left w:val="none" w:sz="0" w:space="0" w:color="auto"/>
        <w:bottom w:val="none" w:sz="0" w:space="0" w:color="auto"/>
        <w:right w:val="none" w:sz="0" w:space="0" w:color="auto"/>
      </w:divBdr>
    </w:div>
    <w:div w:id="1575045469">
      <w:bodyDiv w:val="1"/>
      <w:marLeft w:val="0"/>
      <w:marRight w:val="0"/>
      <w:marTop w:val="0"/>
      <w:marBottom w:val="0"/>
      <w:divBdr>
        <w:top w:val="none" w:sz="0" w:space="0" w:color="auto"/>
        <w:left w:val="none" w:sz="0" w:space="0" w:color="auto"/>
        <w:bottom w:val="none" w:sz="0" w:space="0" w:color="auto"/>
        <w:right w:val="none" w:sz="0" w:space="0" w:color="auto"/>
      </w:divBdr>
    </w:div>
    <w:div w:id="1853565401">
      <w:bodyDiv w:val="1"/>
      <w:marLeft w:val="0"/>
      <w:marRight w:val="0"/>
      <w:marTop w:val="0"/>
      <w:marBottom w:val="0"/>
      <w:divBdr>
        <w:top w:val="none" w:sz="0" w:space="0" w:color="auto"/>
        <w:left w:val="none" w:sz="0" w:space="0" w:color="auto"/>
        <w:bottom w:val="none" w:sz="0" w:space="0" w:color="auto"/>
        <w:right w:val="none" w:sz="0" w:space="0" w:color="auto"/>
      </w:divBdr>
    </w:div>
    <w:div w:id="1865941544">
      <w:bodyDiv w:val="1"/>
      <w:marLeft w:val="0"/>
      <w:marRight w:val="0"/>
      <w:marTop w:val="0"/>
      <w:marBottom w:val="0"/>
      <w:divBdr>
        <w:top w:val="none" w:sz="0" w:space="0" w:color="auto"/>
        <w:left w:val="none" w:sz="0" w:space="0" w:color="auto"/>
        <w:bottom w:val="none" w:sz="0" w:space="0" w:color="auto"/>
        <w:right w:val="none" w:sz="0" w:space="0" w:color="auto"/>
      </w:divBdr>
    </w:div>
    <w:div w:id="1951274574">
      <w:bodyDiv w:val="1"/>
      <w:marLeft w:val="0"/>
      <w:marRight w:val="0"/>
      <w:marTop w:val="0"/>
      <w:marBottom w:val="0"/>
      <w:divBdr>
        <w:top w:val="none" w:sz="0" w:space="0" w:color="auto"/>
        <w:left w:val="none" w:sz="0" w:space="0" w:color="auto"/>
        <w:bottom w:val="none" w:sz="0" w:space="0" w:color="auto"/>
        <w:right w:val="none" w:sz="0" w:space="0" w:color="auto"/>
      </w:divBdr>
    </w:div>
    <w:div w:id="210005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Growth in HSA Accounts and Assets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Number of HSA Accounts (millions)</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Sheet1!$A$4:$A$11</c:f>
              <c:numCache>
                <c:formatCode>General</c:formatCode>
                <c:ptCount val="8"/>
                <c:pt idx="0">
                  <c:v>2015</c:v>
                </c:pt>
                <c:pt idx="1">
                  <c:v>2016</c:v>
                </c:pt>
                <c:pt idx="2">
                  <c:v>2017</c:v>
                </c:pt>
                <c:pt idx="3">
                  <c:v>2018</c:v>
                </c:pt>
                <c:pt idx="4">
                  <c:v>2019</c:v>
                </c:pt>
                <c:pt idx="5">
                  <c:v>2020</c:v>
                </c:pt>
                <c:pt idx="6">
                  <c:v>2021</c:v>
                </c:pt>
                <c:pt idx="7">
                  <c:v>2022</c:v>
                </c:pt>
              </c:numCache>
            </c:numRef>
          </c:cat>
          <c:val>
            <c:numRef>
              <c:f>Sheet1!$B$4:$B$11</c:f>
              <c:numCache>
                <c:formatCode>General</c:formatCode>
                <c:ptCount val="8"/>
                <c:pt idx="0">
                  <c:v>16.7</c:v>
                </c:pt>
                <c:pt idx="1">
                  <c:v>18.2</c:v>
                </c:pt>
                <c:pt idx="2">
                  <c:v>20.2</c:v>
                </c:pt>
                <c:pt idx="3">
                  <c:v>22.1</c:v>
                </c:pt>
                <c:pt idx="4">
                  <c:v>24.2</c:v>
                </c:pt>
                <c:pt idx="5">
                  <c:v>25.5</c:v>
                </c:pt>
                <c:pt idx="6">
                  <c:v>27.3</c:v>
                </c:pt>
                <c:pt idx="7">
                  <c:v>29.1</c:v>
                </c:pt>
              </c:numCache>
            </c:numRef>
          </c:val>
          <c:smooth val="0"/>
          <c:extLst>
            <c:ext xmlns:c16="http://schemas.microsoft.com/office/drawing/2014/chart" uri="{C3380CC4-5D6E-409C-BE32-E72D297353CC}">
              <c16:uniqueId val="{00000000-E0B8-4D24-A873-0BC41CB3D979}"/>
            </c:ext>
          </c:extLst>
        </c:ser>
        <c:dLbls>
          <c:dLblPos val="ctr"/>
          <c:showLegendKey val="0"/>
          <c:showVal val="1"/>
          <c:showCatName val="0"/>
          <c:showSerName val="0"/>
          <c:showPercent val="0"/>
          <c:showBubbleSize val="0"/>
        </c:dLbls>
        <c:smooth val="0"/>
        <c:axId val="1221044431"/>
        <c:axId val="1221045871"/>
      </c:lineChart>
      <c:catAx>
        <c:axId val="122104443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21045871"/>
        <c:crosses val="autoZero"/>
        <c:auto val="1"/>
        <c:lblAlgn val="ctr"/>
        <c:lblOffset val="100"/>
        <c:noMultiLvlLbl val="0"/>
      </c:catAx>
      <c:valAx>
        <c:axId val="122104587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21044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Distribution of HSA Investments </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Percentage of HSA Assets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Sheet2!$A$4:$A$8</c:f>
              <c:strCache>
                <c:ptCount val="5"/>
                <c:pt idx="0">
                  <c:v>Cash</c:v>
                </c:pt>
                <c:pt idx="1">
                  <c:v>Stocks</c:v>
                </c:pt>
                <c:pt idx="2">
                  <c:v>Bonds</c:v>
                </c:pt>
                <c:pt idx="3">
                  <c:v>Mutual Funds</c:v>
                </c:pt>
                <c:pt idx="4">
                  <c:v>Certificates of Deposit</c:v>
                </c:pt>
              </c:strCache>
            </c:strRef>
          </c:cat>
          <c:val>
            <c:numRef>
              <c:f>Sheet2!$B$4:$B$8</c:f>
              <c:numCache>
                <c:formatCode>0%</c:formatCode>
                <c:ptCount val="5"/>
                <c:pt idx="0">
                  <c:v>0.2</c:v>
                </c:pt>
                <c:pt idx="1">
                  <c:v>0.5</c:v>
                </c:pt>
                <c:pt idx="2">
                  <c:v>0.15</c:v>
                </c:pt>
                <c:pt idx="3">
                  <c:v>0.1</c:v>
                </c:pt>
                <c:pt idx="4">
                  <c:v>0.05</c:v>
                </c:pt>
              </c:numCache>
            </c:numRef>
          </c:val>
          <c:extLst>
            <c:ext xmlns:c16="http://schemas.microsoft.com/office/drawing/2014/chart" uri="{C3380CC4-5D6E-409C-BE32-E72D297353CC}">
              <c16:uniqueId val="{00000000-2E78-4C67-AC9E-809632A38D28}"/>
            </c:ext>
          </c:extLst>
        </c:ser>
        <c:dLbls>
          <c:dLblPos val="outEnd"/>
          <c:showLegendKey val="0"/>
          <c:showVal val="1"/>
          <c:showCatName val="0"/>
          <c:showSerName val="0"/>
          <c:showPercent val="0"/>
          <c:showBubbleSize val="0"/>
        </c:dLbls>
        <c:gapWidth val="164"/>
        <c:overlap val="-22"/>
        <c:axId val="1691919999"/>
        <c:axId val="1691915679"/>
      </c:barChart>
      <c:catAx>
        <c:axId val="169191999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Percentage of HSA Assets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915679"/>
        <c:crosses val="autoZero"/>
        <c:auto val="1"/>
        <c:lblAlgn val="ctr"/>
        <c:lblOffset val="100"/>
        <c:noMultiLvlLbl val="0"/>
      </c:catAx>
      <c:valAx>
        <c:axId val="1691915679"/>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9199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Tax Benefits of HSAs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Sheet3!$B$3</c:f>
              <c:strCache>
                <c:ptCount val="1"/>
                <c:pt idx="0">
                  <c:v>Total HSA Contributions (billion USD)</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Sheet3!$A$4:$A$11</c:f>
              <c:numCache>
                <c:formatCode>General</c:formatCode>
                <c:ptCount val="8"/>
                <c:pt idx="0">
                  <c:v>2015</c:v>
                </c:pt>
                <c:pt idx="1">
                  <c:v>2016</c:v>
                </c:pt>
                <c:pt idx="2">
                  <c:v>2017</c:v>
                </c:pt>
                <c:pt idx="3">
                  <c:v>2018</c:v>
                </c:pt>
                <c:pt idx="4">
                  <c:v>2019</c:v>
                </c:pt>
                <c:pt idx="5">
                  <c:v>2020</c:v>
                </c:pt>
                <c:pt idx="6">
                  <c:v>2021</c:v>
                </c:pt>
                <c:pt idx="7">
                  <c:v>2022</c:v>
                </c:pt>
              </c:numCache>
            </c:numRef>
          </c:cat>
          <c:val>
            <c:numRef>
              <c:f>Sheet3!$B$4:$B$11</c:f>
              <c:numCache>
                <c:formatCode>General</c:formatCode>
                <c:ptCount val="8"/>
                <c:pt idx="0">
                  <c:v>41.2</c:v>
                </c:pt>
                <c:pt idx="1">
                  <c:v>44.5</c:v>
                </c:pt>
                <c:pt idx="2">
                  <c:v>49.8</c:v>
                </c:pt>
                <c:pt idx="3">
                  <c:v>53.2</c:v>
                </c:pt>
                <c:pt idx="4">
                  <c:v>58.7</c:v>
                </c:pt>
                <c:pt idx="5">
                  <c:v>64.5</c:v>
                </c:pt>
                <c:pt idx="6">
                  <c:v>70.099999999999994</c:v>
                </c:pt>
                <c:pt idx="7">
                  <c:v>76.3</c:v>
                </c:pt>
              </c:numCache>
            </c:numRef>
          </c:val>
          <c:smooth val="0"/>
          <c:extLst>
            <c:ext xmlns:c16="http://schemas.microsoft.com/office/drawing/2014/chart" uri="{C3380CC4-5D6E-409C-BE32-E72D297353CC}">
              <c16:uniqueId val="{00000000-D505-4D14-A79E-375F6F74B68A}"/>
            </c:ext>
          </c:extLst>
        </c:ser>
        <c:ser>
          <c:idx val="1"/>
          <c:order val="1"/>
          <c:tx>
            <c:strRef>
              <c:f>Sheet3!$C$3</c:f>
              <c:strCache>
                <c:ptCount val="1"/>
                <c:pt idx="0">
                  <c:v>Tax Savings Generated (billion USD)</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Sheet3!$A$4:$A$11</c:f>
              <c:numCache>
                <c:formatCode>General</c:formatCode>
                <c:ptCount val="8"/>
                <c:pt idx="0">
                  <c:v>2015</c:v>
                </c:pt>
                <c:pt idx="1">
                  <c:v>2016</c:v>
                </c:pt>
                <c:pt idx="2">
                  <c:v>2017</c:v>
                </c:pt>
                <c:pt idx="3">
                  <c:v>2018</c:v>
                </c:pt>
                <c:pt idx="4">
                  <c:v>2019</c:v>
                </c:pt>
                <c:pt idx="5">
                  <c:v>2020</c:v>
                </c:pt>
                <c:pt idx="6">
                  <c:v>2021</c:v>
                </c:pt>
                <c:pt idx="7">
                  <c:v>2022</c:v>
                </c:pt>
              </c:numCache>
            </c:numRef>
          </c:cat>
          <c:val>
            <c:numRef>
              <c:f>Sheet3!$C$4:$C$11</c:f>
              <c:numCache>
                <c:formatCode>General</c:formatCode>
                <c:ptCount val="8"/>
                <c:pt idx="0">
                  <c:v>12.4</c:v>
                </c:pt>
                <c:pt idx="1">
                  <c:v>13.5</c:v>
                </c:pt>
                <c:pt idx="2">
                  <c:v>15.1</c:v>
                </c:pt>
                <c:pt idx="3">
                  <c:v>16.2</c:v>
                </c:pt>
                <c:pt idx="4">
                  <c:v>17.8</c:v>
                </c:pt>
                <c:pt idx="5">
                  <c:v>19.5</c:v>
                </c:pt>
                <c:pt idx="6">
                  <c:v>21.2</c:v>
                </c:pt>
                <c:pt idx="7">
                  <c:v>23.1</c:v>
                </c:pt>
              </c:numCache>
            </c:numRef>
          </c:val>
          <c:smooth val="0"/>
          <c:extLst>
            <c:ext xmlns:c16="http://schemas.microsoft.com/office/drawing/2014/chart" uri="{C3380CC4-5D6E-409C-BE32-E72D297353CC}">
              <c16:uniqueId val="{00000001-D505-4D14-A79E-375F6F74B68A}"/>
            </c:ext>
          </c:extLst>
        </c:ser>
        <c:dLbls>
          <c:dLblPos val="t"/>
          <c:showLegendKey val="0"/>
          <c:showVal val="1"/>
          <c:showCatName val="0"/>
          <c:showSerName val="0"/>
          <c:showPercent val="0"/>
          <c:showBubbleSize val="0"/>
        </c:dLbls>
        <c:smooth val="0"/>
        <c:axId val="75539007"/>
        <c:axId val="75527007"/>
      </c:lineChart>
      <c:catAx>
        <c:axId val="7553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7007"/>
        <c:crosses val="autoZero"/>
        <c:auto val="1"/>
        <c:lblAlgn val="ctr"/>
        <c:lblOffset val="100"/>
        <c:noMultiLvlLbl val="0"/>
      </c:catAx>
      <c:valAx>
        <c:axId val="7552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3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Sheet4!$B$3</c:f>
              <c:strCache>
                <c:ptCount val="1"/>
                <c:pt idx="0">
                  <c:v>Percentage of HSA Holders</c:v>
                </c:pt>
              </c:strCache>
            </c:strRef>
          </c:tx>
          <c:spPr>
            <a:pattFill prst="narVert">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Sheet4!$A$4:$A$8</c:f>
              <c:strCache>
                <c:ptCount val="5"/>
                <c:pt idx="0">
                  <c:v>Under 30</c:v>
                </c:pt>
                <c:pt idx="1">
                  <c:v>30-39</c:v>
                </c:pt>
                <c:pt idx="2">
                  <c:v>40-49</c:v>
                </c:pt>
                <c:pt idx="3">
                  <c:v>50-59</c:v>
                </c:pt>
                <c:pt idx="4">
                  <c:v>60 and over</c:v>
                </c:pt>
              </c:strCache>
            </c:strRef>
          </c:cat>
          <c:val>
            <c:numRef>
              <c:f>Sheet4!$B$4:$B$8</c:f>
              <c:numCache>
                <c:formatCode>0%</c:formatCode>
                <c:ptCount val="5"/>
                <c:pt idx="0">
                  <c:v>0.15</c:v>
                </c:pt>
                <c:pt idx="1">
                  <c:v>0.25</c:v>
                </c:pt>
                <c:pt idx="2">
                  <c:v>0.3</c:v>
                </c:pt>
                <c:pt idx="3">
                  <c:v>0.2</c:v>
                </c:pt>
                <c:pt idx="4">
                  <c:v>0.1</c:v>
                </c:pt>
              </c:numCache>
            </c:numRef>
          </c:val>
          <c:extLst>
            <c:ext xmlns:c16="http://schemas.microsoft.com/office/drawing/2014/chart" uri="{C3380CC4-5D6E-409C-BE32-E72D297353CC}">
              <c16:uniqueId val="{00000000-34B1-40F1-9208-EE6E706FF194}"/>
            </c:ext>
          </c:extLst>
        </c:ser>
        <c:dLbls>
          <c:dLblPos val="outEnd"/>
          <c:showLegendKey val="0"/>
          <c:showVal val="1"/>
          <c:showCatName val="0"/>
          <c:showSerName val="0"/>
          <c:showPercent val="0"/>
          <c:showBubbleSize val="0"/>
        </c:dLbls>
        <c:gapWidth val="227"/>
        <c:overlap val="-48"/>
        <c:axId val="1221051631"/>
        <c:axId val="1221047311"/>
      </c:barChart>
      <c:catAx>
        <c:axId val="1221051631"/>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Age Group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47311"/>
        <c:crosses val="autoZero"/>
        <c:auto val="1"/>
        <c:lblAlgn val="ctr"/>
        <c:lblOffset val="100"/>
        <c:noMultiLvlLbl val="0"/>
      </c:catAx>
      <c:valAx>
        <c:axId val="1221047311"/>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51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2024-06-26T05:40:00Z</dcterms:created>
  <dcterms:modified xsi:type="dcterms:W3CDTF">2024-06-26T06:26:00Z</dcterms:modified>
</cp:coreProperties>
</file>