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040BB" w14:textId="21685F96" w:rsidR="007D7D3B" w:rsidRPr="007D7D3B" w:rsidRDefault="007D7D3B" w:rsidP="007D7D3B">
      <w:pPr>
        <w:pStyle w:val="Heading1"/>
        <w:jc w:val="center"/>
        <w:rPr>
          <w:rFonts w:eastAsia="Times New Roman"/>
          <w:b/>
          <w:bCs/>
          <w:lang w:eastAsia="en-IN"/>
        </w:rPr>
      </w:pPr>
      <w:r w:rsidRPr="007D7D3B">
        <w:rPr>
          <w:rFonts w:eastAsia="Times New Roman"/>
          <w:b/>
          <w:bCs/>
          <w:lang w:eastAsia="en-IN"/>
        </w:rPr>
        <w:t>TREASURY MANAGEMENT SERVICES</w:t>
      </w:r>
    </w:p>
    <w:p w14:paraId="4EF01D86" w14:textId="77777777" w:rsidR="007D7D3B" w:rsidRPr="007D7D3B" w:rsidRDefault="007D7D3B" w:rsidP="007D7D3B">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7D7D3B">
        <w:rPr>
          <w:rFonts w:eastAsia="Times New Roman" w:cs="Times New Roman"/>
          <w:b/>
          <w:bCs/>
          <w:kern w:val="0"/>
          <w:sz w:val="24"/>
          <w:szCs w:val="24"/>
          <w:lang w:eastAsia="en-IN"/>
          <w14:ligatures w14:val="none"/>
        </w:rPr>
        <w:t>Introduction</w:t>
      </w:r>
    </w:p>
    <w:p w14:paraId="6CA9847B" w14:textId="77777777" w:rsidR="007D7D3B" w:rsidRPr="007D7D3B" w:rsidRDefault="007D7D3B" w:rsidP="007D7D3B">
      <w:p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kern w:val="0"/>
          <w:sz w:val="24"/>
          <w:szCs w:val="24"/>
          <w:lang w:eastAsia="en-IN"/>
          <w14:ligatures w14:val="none"/>
        </w:rPr>
        <w:t>Treasury Management Services (TMS) are crucial for businesses to manage their financial resources efficiently. These services help in optimizing cash flow, managing liquidity, mitigating financial risks, and ensuring the overall financial health of an organization. This assignment will explore the various components of TMS, their importance, and their impact on business operations.</w:t>
      </w:r>
    </w:p>
    <w:p w14:paraId="3E4C449E" w14:textId="77777777" w:rsidR="007D7D3B" w:rsidRPr="007D7D3B" w:rsidRDefault="007D7D3B" w:rsidP="007D7D3B">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7D7D3B">
        <w:rPr>
          <w:rFonts w:eastAsia="Times New Roman" w:cs="Times New Roman"/>
          <w:b/>
          <w:bCs/>
          <w:kern w:val="0"/>
          <w:sz w:val="24"/>
          <w:szCs w:val="24"/>
          <w:lang w:eastAsia="en-IN"/>
          <w14:ligatures w14:val="none"/>
        </w:rPr>
        <w:t>Objectives</w:t>
      </w:r>
    </w:p>
    <w:p w14:paraId="0EF12476" w14:textId="77777777" w:rsidR="007D7D3B" w:rsidRPr="007D7D3B" w:rsidRDefault="007D7D3B" w:rsidP="007D7D3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kern w:val="0"/>
          <w:sz w:val="24"/>
          <w:szCs w:val="24"/>
          <w:lang w:eastAsia="en-IN"/>
          <w14:ligatures w14:val="none"/>
        </w:rPr>
        <w:t>Understand the key components of Treasury Management Services.</w:t>
      </w:r>
    </w:p>
    <w:p w14:paraId="54108C25" w14:textId="77777777" w:rsidR="007D7D3B" w:rsidRPr="007D7D3B" w:rsidRDefault="007D7D3B" w:rsidP="007D7D3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7D7D3B">
        <w:rPr>
          <w:rFonts w:eastAsia="Times New Roman" w:cs="Times New Roman"/>
          <w:kern w:val="0"/>
          <w:sz w:val="24"/>
          <w:szCs w:val="24"/>
          <w:lang w:eastAsia="en-IN"/>
          <w14:ligatures w14:val="none"/>
        </w:rPr>
        <w:t>Analyze</w:t>
      </w:r>
      <w:proofErr w:type="spellEnd"/>
      <w:r w:rsidRPr="007D7D3B">
        <w:rPr>
          <w:rFonts w:eastAsia="Times New Roman" w:cs="Times New Roman"/>
          <w:kern w:val="0"/>
          <w:sz w:val="24"/>
          <w:szCs w:val="24"/>
          <w:lang w:eastAsia="en-IN"/>
          <w14:ligatures w14:val="none"/>
        </w:rPr>
        <w:t xml:space="preserve"> the importance of each component in the overall financial management of a business.</w:t>
      </w:r>
    </w:p>
    <w:p w14:paraId="19DD5A02" w14:textId="77777777" w:rsidR="007D7D3B" w:rsidRPr="007D7D3B" w:rsidRDefault="007D7D3B" w:rsidP="007D7D3B">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kern w:val="0"/>
          <w:sz w:val="24"/>
          <w:szCs w:val="24"/>
          <w:lang w:eastAsia="en-IN"/>
          <w14:ligatures w14:val="none"/>
        </w:rPr>
        <w:t>Evaluate the benefits and challenges associated with implementing Treasury Management Services.</w:t>
      </w:r>
    </w:p>
    <w:p w14:paraId="5BD2CE26" w14:textId="77777777" w:rsidR="007D7D3B" w:rsidRPr="007D7D3B" w:rsidRDefault="007D7D3B" w:rsidP="007D7D3B">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7D7D3B">
        <w:rPr>
          <w:rFonts w:eastAsia="Times New Roman" w:cs="Times New Roman"/>
          <w:b/>
          <w:bCs/>
          <w:kern w:val="0"/>
          <w:sz w:val="24"/>
          <w:szCs w:val="24"/>
          <w:lang w:eastAsia="en-IN"/>
          <w14:ligatures w14:val="none"/>
        </w:rPr>
        <w:t>Components of Treasury Management Services</w:t>
      </w:r>
    </w:p>
    <w:p w14:paraId="413B7653" w14:textId="77777777" w:rsidR="007D7D3B" w:rsidRPr="007D7D3B" w:rsidRDefault="007D7D3B" w:rsidP="007D7D3B">
      <w:p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kern w:val="0"/>
          <w:sz w:val="24"/>
          <w:szCs w:val="24"/>
          <w:lang w:eastAsia="en-IN"/>
          <w14:ligatures w14:val="none"/>
        </w:rPr>
        <w:t>Treasury Management Services can be broadly categorized into several key components:</w:t>
      </w:r>
    </w:p>
    <w:p w14:paraId="213724EC" w14:textId="77777777" w:rsidR="007D7D3B" w:rsidRPr="007D7D3B" w:rsidRDefault="007D7D3B" w:rsidP="007D7D3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Cash Management</w:t>
      </w:r>
    </w:p>
    <w:p w14:paraId="5B90323F" w14:textId="77777777" w:rsidR="007D7D3B" w:rsidRPr="007D7D3B" w:rsidRDefault="007D7D3B" w:rsidP="007D7D3B">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Cash Flow Forecasting:</w:t>
      </w:r>
      <w:r w:rsidRPr="007D7D3B">
        <w:rPr>
          <w:rFonts w:eastAsia="Times New Roman" w:cs="Times New Roman"/>
          <w:kern w:val="0"/>
          <w:sz w:val="24"/>
          <w:szCs w:val="24"/>
          <w:lang w:eastAsia="en-IN"/>
          <w14:ligatures w14:val="none"/>
        </w:rPr>
        <w:t xml:space="preserve"> Predicting future cash needs to ensure adequate liquidity.</w:t>
      </w:r>
    </w:p>
    <w:p w14:paraId="45E483C9" w14:textId="77777777" w:rsidR="007D7D3B" w:rsidRPr="007D7D3B" w:rsidRDefault="007D7D3B" w:rsidP="007D7D3B">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Cash Concentration:</w:t>
      </w:r>
      <w:r w:rsidRPr="007D7D3B">
        <w:rPr>
          <w:rFonts w:eastAsia="Times New Roman" w:cs="Times New Roman"/>
          <w:kern w:val="0"/>
          <w:sz w:val="24"/>
          <w:szCs w:val="24"/>
          <w:lang w:eastAsia="en-IN"/>
          <w14:ligatures w14:val="none"/>
        </w:rPr>
        <w:t xml:space="preserve"> Centralizing funds to improve control and optimize interest income.</w:t>
      </w:r>
    </w:p>
    <w:p w14:paraId="6AA09B3F" w14:textId="77777777" w:rsidR="007D7D3B" w:rsidRPr="007D7D3B" w:rsidRDefault="007D7D3B" w:rsidP="007D7D3B">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Disbursement Services:</w:t>
      </w:r>
      <w:r w:rsidRPr="007D7D3B">
        <w:rPr>
          <w:rFonts w:eastAsia="Times New Roman" w:cs="Times New Roman"/>
          <w:kern w:val="0"/>
          <w:sz w:val="24"/>
          <w:szCs w:val="24"/>
          <w:lang w:eastAsia="en-IN"/>
          <w14:ligatures w14:val="none"/>
        </w:rPr>
        <w:t xml:space="preserve"> Managing outgoing payments efficiently.</w:t>
      </w:r>
    </w:p>
    <w:p w14:paraId="2E70A8F0" w14:textId="77777777" w:rsidR="007D7D3B" w:rsidRPr="007D7D3B" w:rsidRDefault="007D7D3B" w:rsidP="007D7D3B">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Receivables Management:</w:t>
      </w:r>
      <w:r w:rsidRPr="007D7D3B">
        <w:rPr>
          <w:rFonts w:eastAsia="Times New Roman" w:cs="Times New Roman"/>
          <w:kern w:val="0"/>
          <w:sz w:val="24"/>
          <w:szCs w:val="24"/>
          <w:lang w:eastAsia="en-IN"/>
          <w14:ligatures w14:val="none"/>
        </w:rPr>
        <w:t xml:space="preserve"> Streamlining the process of collecting payments from customers.</w:t>
      </w:r>
    </w:p>
    <w:p w14:paraId="330DCBFD" w14:textId="77777777" w:rsidR="007D7D3B" w:rsidRPr="007D7D3B" w:rsidRDefault="007D7D3B" w:rsidP="007D7D3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Liquidity Management</w:t>
      </w:r>
    </w:p>
    <w:p w14:paraId="335789B8" w14:textId="77777777" w:rsidR="007D7D3B" w:rsidRPr="007D7D3B" w:rsidRDefault="007D7D3B" w:rsidP="007D7D3B">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Short-term Investments:</w:t>
      </w:r>
      <w:r w:rsidRPr="007D7D3B">
        <w:rPr>
          <w:rFonts w:eastAsia="Times New Roman" w:cs="Times New Roman"/>
          <w:kern w:val="0"/>
          <w:sz w:val="24"/>
          <w:szCs w:val="24"/>
          <w:lang w:eastAsia="en-IN"/>
          <w14:ligatures w14:val="none"/>
        </w:rPr>
        <w:t xml:space="preserve"> Investing surplus cash in money market instruments and other short-term assets.</w:t>
      </w:r>
    </w:p>
    <w:p w14:paraId="404B2565" w14:textId="77777777" w:rsidR="007D7D3B" w:rsidRPr="007D7D3B" w:rsidRDefault="007D7D3B" w:rsidP="007D7D3B">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Credit Facilities:</w:t>
      </w:r>
      <w:r w:rsidRPr="007D7D3B">
        <w:rPr>
          <w:rFonts w:eastAsia="Times New Roman" w:cs="Times New Roman"/>
          <w:kern w:val="0"/>
          <w:sz w:val="24"/>
          <w:szCs w:val="24"/>
          <w:lang w:eastAsia="en-IN"/>
          <w14:ligatures w14:val="none"/>
        </w:rPr>
        <w:t xml:space="preserve"> Accessing lines of credit or loans for short-term funding needs.</w:t>
      </w:r>
    </w:p>
    <w:p w14:paraId="1DE66D75" w14:textId="77777777" w:rsidR="007D7D3B" w:rsidRPr="007D7D3B" w:rsidRDefault="007D7D3B" w:rsidP="007D7D3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Risk Management</w:t>
      </w:r>
    </w:p>
    <w:p w14:paraId="2C01EC35" w14:textId="77777777" w:rsidR="007D7D3B" w:rsidRPr="007D7D3B" w:rsidRDefault="007D7D3B" w:rsidP="007D7D3B">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Foreign Exchange Management:</w:t>
      </w:r>
      <w:r w:rsidRPr="007D7D3B">
        <w:rPr>
          <w:rFonts w:eastAsia="Times New Roman" w:cs="Times New Roman"/>
          <w:kern w:val="0"/>
          <w:sz w:val="24"/>
          <w:szCs w:val="24"/>
          <w:lang w:eastAsia="en-IN"/>
          <w14:ligatures w14:val="none"/>
        </w:rPr>
        <w:t xml:space="preserve"> Hedging strategies to manage currency fluctuations.</w:t>
      </w:r>
    </w:p>
    <w:p w14:paraId="60CF8AC3" w14:textId="77777777" w:rsidR="007D7D3B" w:rsidRPr="007D7D3B" w:rsidRDefault="007D7D3B" w:rsidP="007D7D3B">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Interest Rate Risk Management:</w:t>
      </w:r>
      <w:r w:rsidRPr="007D7D3B">
        <w:rPr>
          <w:rFonts w:eastAsia="Times New Roman" w:cs="Times New Roman"/>
          <w:kern w:val="0"/>
          <w:sz w:val="24"/>
          <w:szCs w:val="24"/>
          <w:lang w:eastAsia="en-IN"/>
          <w14:ligatures w14:val="none"/>
        </w:rPr>
        <w:t xml:space="preserve"> Using derivatives to hedge against interest rate volatility.</w:t>
      </w:r>
    </w:p>
    <w:p w14:paraId="150B4F0E" w14:textId="77777777" w:rsidR="007D7D3B" w:rsidRPr="007D7D3B" w:rsidRDefault="007D7D3B" w:rsidP="007D7D3B">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Commodity Risk Management:</w:t>
      </w:r>
      <w:r w:rsidRPr="007D7D3B">
        <w:rPr>
          <w:rFonts w:eastAsia="Times New Roman" w:cs="Times New Roman"/>
          <w:kern w:val="0"/>
          <w:sz w:val="24"/>
          <w:szCs w:val="24"/>
          <w:lang w:eastAsia="en-IN"/>
          <w14:ligatures w14:val="none"/>
        </w:rPr>
        <w:t xml:space="preserve"> Mitigating risks associated with commodity price changes.</w:t>
      </w:r>
    </w:p>
    <w:p w14:paraId="5B215BBA" w14:textId="77777777" w:rsidR="007D7D3B" w:rsidRDefault="007D7D3B">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6DE49B5C" w14:textId="3C27BA42" w:rsidR="007D7D3B" w:rsidRPr="007D7D3B" w:rsidRDefault="007D7D3B" w:rsidP="007D7D3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lastRenderedPageBreak/>
        <w:t>Investment Management</w:t>
      </w:r>
    </w:p>
    <w:p w14:paraId="7628F900" w14:textId="77777777" w:rsidR="007D7D3B" w:rsidRPr="007D7D3B" w:rsidRDefault="007D7D3B" w:rsidP="007D7D3B">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Portfolio Management:</w:t>
      </w:r>
      <w:r w:rsidRPr="007D7D3B">
        <w:rPr>
          <w:rFonts w:eastAsia="Times New Roman" w:cs="Times New Roman"/>
          <w:kern w:val="0"/>
          <w:sz w:val="24"/>
          <w:szCs w:val="24"/>
          <w:lang w:eastAsia="en-IN"/>
          <w14:ligatures w14:val="none"/>
        </w:rPr>
        <w:t xml:space="preserve"> Managing investment portfolios to achieve desired risk-return profiles.</w:t>
      </w:r>
    </w:p>
    <w:p w14:paraId="1CE57A73" w14:textId="77777777" w:rsidR="007D7D3B" w:rsidRPr="007D7D3B" w:rsidRDefault="007D7D3B" w:rsidP="007D7D3B">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Advisory Services:</w:t>
      </w:r>
      <w:r w:rsidRPr="007D7D3B">
        <w:rPr>
          <w:rFonts w:eastAsia="Times New Roman" w:cs="Times New Roman"/>
          <w:kern w:val="0"/>
          <w:sz w:val="24"/>
          <w:szCs w:val="24"/>
          <w:lang w:eastAsia="en-IN"/>
          <w14:ligatures w14:val="none"/>
        </w:rPr>
        <w:t xml:space="preserve"> Expert advice on investment strategies.</w:t>
      </w:r>
    </w:p>
    <w:p w14:paraId="2A975496" w14:textId="77777777" w:rsidR="007D7D3B" w:rsidRPr="007D7D3B" w:rsidRDefault="007D7D3B" w:rsidP="007D7D3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Banking Services Integration</w:t>
      </w:r>
    </w:p>
    <w:p w14:paraId="0A94CAEC" w14:textId="77777777" w:rsidR="007D7D3B" w:rsidRPr="007D7D3B" w:rsidRDefault="007D7D3B" w:rsidP="007D7D3B">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Account Reconciliation:</w:t>
      </w:r>
      <w:r w:rsidRPr="007D7D3B">
        <w:rPr>
          <w:rFonts w:eastAsia="Times New Roman" w:cs="Times New Roman"/>
          <w:kern w:val="0"/>
          <w:sz w:val="24"/>
          <w:szCs w:val="24"/>
          <w:lang w:eastAsia="en-IN"/>
          <w14:ligatures w14:val="none"/>
        </w:rPr>
        <w:t xml:space="preserve"> Automating the matching of bank statements with internal records.</w:t>
      </w:r>
    </w:p>
    <w:p w14:paraId="09397DB4" w14:textId="77777777" w:rsidR="007D7D3B" w:rsidRPr="007D7D3B" w:rsidRDefault="007D7D3B" w:rsidP="007D7D3B">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Electronic Funds Transfer (EFT):</w:t>
      </w:r>
      <w:r w:rsidRPr="007D7D3B">
        <w:rPr>
          <w:rFonts w:eastAsia="Times New Roman" w:cs="Times New Roman"/>
          <w:kern w:val="0"/>
          <w:sz w:val="24"/>
          <w:szCs w:val="24"/>
          <w:lang w:eastAsia="en-IN"/>
          <w14:ligatures w14:val="none"/>
        </w:rPr>
        <w:t xml:space="preserve"> Facilitating secure electronic transfers of funds.</w:t>
      </w:r>
    </w:p>
    <w:p w14:paraId="7D981E2E" w14:textId="77777777" w:rsidR="007D7D3B" w:rsidRPr="007D7D3B" w:rsidRDefault="007D7D3B" w:rsidP="007D7D3B">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Payment Solutions:</w:t>
      </w:r>
      <w:r w:rsidRPr="007D7D3B">
        <w:rPr>
          <w:rFonts w:eastAsia="Times New Roman" w:cs="Times New Roman"/>
          <w:kern w:val="0"/>
          <w:sz w:val="24"/>
          <w:szCs w:val="24"/>
          <w:lang w:eastAsia="en-IN"/>
          <w14:ligatures w14:val="none"/>
        </w:rPr>
        <w:t xml:space="preserve"> Offering ACH, wire transfers, and card services.</w:t>
      </w:r>
    </w:p>
    <w:p w14:paraId="4FCAC8F7" w14:textId="77777777" w:rsidR="007D7D3B" w:rsidRPr="007D7D3B" w:rsidRDefault="007D7D3B" w:rsidP="007D7D3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Fraud Prevention and Security</w:t>
      </w:r>
    </w:p>
    <w:p w14:paraId="318C881E" w14:textId="77777777" w:rsidR="007D7D3B" w:rsidRPr="007D7D3B" w:rsidRDefault="007D7D3B" w:rsidP="007D7D3B">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Fraud Detection Tools:</w:t>
      </w:r>
      <w:r w:rsidRPr="007D7D3B">
        <w:rPr>
          <w:rFonts w:eastAsia="Times New Roman" w:cs="Times New Roman"/>
          <w:kern w:val="0"/>
          <w:sz w:val="24"/>
          <w:szCs w:val="24"/>
          <w:lang w:eastAsia="en-IN"/>
          <w14:ligatures w14:val="none"/>
        </w:rPr>
        <w:t xml:space="preserve"> Implementing systems to detect and prevent fraud.</w:t>
      </w:r>
    </w:p>
    <w:p w14:paraId="774EBF50" w14:textId="77777777" w:rsidR="007D7D3B" w:rsidRPr="007D7D3B" w:rsidRDefault="007D7D3B" w:rsidP="007D7D3B">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Secure Banking Platforms:</w:t>
      </w:r>
      <w:r w:rsidRPr="007D7D3B">
        <w:rPr>
          <w:rFonts w:eastAsia="Times New Roman" w:cs="Times New Roman"/>
          <w:kern w:val="0"/>
          <w:sz w:val="24"/>
          <w:szCs w:val="24"/>
          <w:lang w:eastAsia="en-IN"/>
          <w14:ligatures w14:val="none"/>
        </w:rPr>
        <w:t xml:space="preserve"> Ensuring the security of online banking platforms and transactions.</w:t>
      </w:r>
    </w:p>
    <w:p w14:paraId="230E46CB" w14:textId="77777777" w:rsidR="007D7D3B" w:rsidRPr="007D7D3B" w:rsidRDefault="007D7D3B" w:rsidP="007D7D3B">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Treasury Analytics and Reporting</w:t>
      </w:r>
    </w:p>
    <w:p w14:paraId="75BE8E6B" w14:textId="77777777" w:rsidR="007D7D3B" w:rsidRPr="007D7D3B" w:rsidRDefault="007D7D3B" w:rsidP="007D7D3B">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Real-time Reporting:</w:t>
      </w:r>
      <w:r w:rsidRPr="007D7D3B">
        <w:rPr>
          <w:rFonts w:eastAsia="Times New Roman" w:cs="Times New Roman"/>
          <w:kern w:val="0"/>
          <w:sz w:val="24"/>
          <w:szCs w:val="24"/>
          <w:lang w:eastAsia="en-IN"/>
          <w14:ligatures w14:val="none"/>
        </w:rPr>
        <w:t xml:space="preserve"> Providing real-time insights into cash positions and transactions.</w:t>
      </w:r>
    </w:p>
    <w:p w14:paraId="2A6A9350" w14:textId="77777777" w:rsidR="007D7D3B" w:rsidRPr="007D7D3B" w:rsidRDefault="007D7D3B" w:rsidP="007D7D3B">
      <w:pPr>
        <w:numPr>
          <w:ilvl w:val="1"/>
          <w:numId w:val="6"/>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Analytics Tools:</w:t>
      </w:r>
      <w:r w:rsidRPr="007D7D3B">
        <w:rPr>
          <w:rFonts w:eastAsia="Times New Roman" w:cs="Times New Roman"/>
          <w:kern w:val="0"/>
          <w:sz w:val="24"/>
          <w:szCs w:val="24"/>
          <w:lang w:eastAsia="en-IN"/>
          <w14:ligatures w14:val="none"/>
        </w:rPr>
        <w:t xml:space="preserve"> Using advanced analytics for decision-making and optimizing treasury operations.</w:t>
      </w:r>
    </w:p>
    <w:p w14:paraId="55A22207" w14:textId="77777777" w:rsidR="007D7D3B" w:rsidRPr="007D7D3B" w:rsidRDefault="007D7D3B" w:rsidP="007D7D3B">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7D7D3B">
        <w:rPr>
          <w:rFonts w:eastAsia="Times New Roman" w:cs="Times New Roman"/>
          <w:b/>
          <w:bCs/>
          <w:kern w:val="0"/>
          <w:sz w:val="24"/>
          <w:szCs w:val="24"/>
          <w:lang w:eastAsia="en-IN"/>
          <w14:ligatures w14:val="none"/>
        </w:rPr>
        <w:t>Importance of Treasury Management Services</w:t>
      </w:r>
    </w:p>
    <w:p w14:paraId="480048B3" w14:textId="77777777" w:rsidR="007D7D3B" w:rsidRPr="007D7D3B" w:rsidRDefault="007D7D3B" w:rsidP="007D7D3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Optimizing Cash Flow:</w:t>
      </w:r>
      <w:r w:rsidRPr="007D7D3B">
        <w:rPr>
          <w:rFonts w:eastAsia="Times New Roman" w:cs="Times New Roman"/>
          <w:kern w:val="0"/>
          <w:sz w:val="24"/>
          <w:szCs w:val="24"/>
          <w:lang w:eastAsia="en-IN"/>
          <w14:ligatures w14:val="none"/>
        </w:rPr>
        <w:t xml:space="preserve"> Efficient cash management ensures that a business has enough liquidity to meet its obligations while maximizing returns on surplus cash.</w:t>
      </w:r>
    </w:p>
    <w:p w14:paraId="4DF1D2EB" w14:textId="77777777" w:rsidR="007D7D3B" w:rsidRPr="007D7D3B" w:rsidRDefault="007D7D3B" w:rsidP="007D7D3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Mitigating Financial Risks:</w:t>
      </w:r>
      <w:r w:rsidRPr="007D7D3B">
        <w:rPr>
          <w:rFonts w:eastAsia="Times New Roman" w:cs="Times New Roman"/>
          <w:kern w:val="0"/>
          <w:sz w:val="24"/>
          <w:szCs w:val="24"/>
          <w:lang w:eastAsia="en-IN"/>
          <w14:ligatures w14:val="none"/>
        </w:rPr>
        <w:t xml:space="preserve"> Risk management strategies help in protecting the business from adverse financial impacts due to currency fluctuations, interest rate changes, and commodity price volatility.</w:t>
      </w:r>
    </w:p>
    <w:p w14:paraId="51355DAF" w14:textId="77777777" w:rsidR="007D7D3B" w:rsidRPr="007D7D3B" w:rsidRDefault="007D7D3B" w:rsidP="007D7D3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Improving Investment Returns:</w:t>
      </w:r>
      <w:r w:rsidRPr="007D7D3B">
        <w:rPr>
          <w:rFonts w:eastAsia="Times New Roman" w:cs="Times New Roman"/>
          <w:kern w:val="0"/>
          <w:sz w:val="24"/>
          <w:szCs w:val="24"/>
          <w:lang w:eastAsia="en-IN"/>
          <w14:ligatures w14:val="none"/>
        </w:rPr>
        <w:t xml:space="preserve"> Effective investment management allows businesses to earn better returns on their surplus funds while maintaining appropriate risk levels.</w:t>
      </w:r>
    </w:p>
    <w:p w14:paraId="0757D406" w14:textId="77777777" w:rsidR="007D7D3B" w:rsidRPr="007D7D3B" w:rsidRDefault="007D7D3B" w:rsidP="007D7D3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Enhancing Financial Control:</w:t>
      </w:r>
      <w:r w:rsidRPr="007D7D3B">
        <w:rPr>
          <w:rFonts w:eastAsia="Times New Roman" w:cs="Times New Roman"/>
          <w:kern w:val="0"/>
          <w:sz w:val="24"/>
          <w:szCs w:val="24"/>
          <w:lang w:eastAsia="en-IN"/>
          <w14:ligatures w14:val="none"/>
        </w:rPr>
        <w:t xml:space="preserve"> Integrated banking services and automation tools improve financial control, reduce errors, and enhance efficiency in financial operations.</w:t>
      </w:r>
    </w:p>
    <w:p w14:paraId="4F6DAEAA" w14:textId="77777777" w:rsidR="007D7D3B" w:rsidRPr="007D7D3B" w:rsidRDefault="007D7D3B" w:rsidP="007D7D3B">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Ensuring Security and Compliance:</w:t>
      </w:r>
      <w:r w:rsidRPr="007D7D3B">
        <w:rPr>
          <w:rFonts w:eastAsia="Times New Roman" w:cs="Times New Roman"/>
          <w:kern w:val="0"/>
          <w:sz w:val="24"/>
          <w:szCs w:val="24"/>
          <w:lang w:eastAsia="en-IN"/>
          <w14:ligatures w14:val="none"/>
        </w:rPr>
        <w:t xml:space="preserve"> Fraud prevention tools and secure banking platforms protect the business from fraud and ensure compliance with regulatory requirements.</w:t>
      </w:r>
    </w:p>
    <w:p w14:paraId="3DD28A59" w14:textId="77777777" w:rsidR="007D7D3B" w:rsidRPr="007D7D3B" w:rsidRDefault="007D7D3B" w:rsidP="007D7D3B">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7D7D3B">
        <w:rPr>
          <w:rFonts w:eastAsia="Times New Roman" w:cs="Times New Roman"/>
          <w:b/>
          <w:bCs/>
          <w:kern w:val="0"/>
          <w:sz w:val="24"/>
          <w:szCs w:val="24"/>
          <w:lang w:eastAsia="en-IN"/>
          <w14:ligatures w14:val="none"/>
        </w:rPr>
        <w:t>Benefits of Implementing Treasury Management Services</w:t>
      </w:r>
    </w:p>
    <w:p w14:paraId="511242F6" w14:textId="77777777" w:rsidR="007D7D3B" w:rsidRPr="007D7D3B" w:rsidRDefault="007D7D3B" w:rsidP="007D7D3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Improved Liquidity Management:</w:t>
      </w:r>
      <w:r w:rsidRPr="007D7D3B">
        <w:rPr>
          <w:rFonts w:eastAsia="Times New Roman" w:cs="Times New Roman"/>
          <w:kern w:val="0"/>
          <w:sz w:val="24"/>
          <w:szCs w:val="24"/>
          <w:lang w:eastAsia="en-IN"/>
          <w14:ligatures w14:val="none"/>
        </w:rPr>
        <w:t xml:space="preserve"> Better liquidity management ensures that the business can meet its short-term and long-term obligations without facing cash crunches.</w:t>
      </w:r>
    </w:p>
    <w:p w14:paraId="449FADE9" w14:textId="77777777" w:rsidR="007D7D3B" w:rsidRPr="007D7D3B" w:rsidRDefault="007D7D3B" w:rsidP="007D7D3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Cost Savings:</w:t>
      </w:r>
      <w:r w:rsidRPr="007D7D3B">
        <w:rPr>
          <w:rFonts w:eastAsia="Times New Roman" w:cs="Times New Roman"/>
          <w:kern w:val="0"/>
          <w:sz w:val="24"/>
          <w:szCs w:val="24"/>
          <w:lang w:eastAsia="en-IN"/>
          <w14:ligatures w14:val="none"/>
        </w:rPr>
        <w:t xml:space="preserve"> Efficient cash and investment management can lead to significant cost savings through optimized interest income and reduced borrowing costs.</w:t>
      </w:r>
    </w:p>
    <w:p w14:paraId="3CDF959E" w14:textId="77777777" w:rsidR="007D7D3B" w:rsidRPr="007D7D3B" w:rsidRDefault="007D7D3B" w:rsidP="007D7D3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lastRenderedPageBreak/>
        <w:t>Enhanced Decision-Making:</w:t>
      </w:r>
      <w:r w:rsidRPr="007D7D3B">
        <w:rPr>
          <w:rFonts w:eastAsia="Times New Roman" w:cs="Times New Roman"/>
          <w:kern w:val="0"/>
          <w:sz w:val="24"/>
          <w:szCs w:val="24"/>
          <w:lang w:eastAsia="en-IN"/>
          <w14:ligatures w14:val="none"/>
        </w:rPr>
        <w:t xml:space="preserve"> Real-time reporting and advanced analytics provide valuable insights for informed decision-making.</w:t>
      </w:r>
    </w:p>
    <w:p w14:paraId="687B9D4C" w14:textId="77777777" w:rsidR="007D7D3B" w:rsidRPr="007D7D3B" w:rsidRDefault="007D7D3B" w:rsidP="007D7D3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Reduced Financial Risks:</w:t>
      </w:r>
      <w:r w:rsidRPr="007D7D3B">
        <w:rPr>
          <w:rFonts w:eastAsia="Times New Roman" w:cs="Times New Roman"/>
          <w:kern w:val="0"/>
          <w:sz w:val="24"/>
          <w:szCs w:val="24"/>
          <w:lang w:eastAsia="en-IN"/>
          <w14:ligatures w14:val="none"/>
        </w:rPr>
        <w:t xml:space="preserve"> Hedging and risk management strategies minimize the impact of market volatility on the business.</w:t>
      </w:r>
    </w:p>
    <w:p w14:paraId="694E50B6" w14:textId="77777777" w:rsidR="007D7D3B" w:rsidRPr="007D7D3B" w:rsidRDefault="007D7D3B" w:rsidP="007D7D3B">
      <w:pPr>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Increased Operational Efficiency:</w:t>
      </w:r>
      <w:r w:rsidRPr="007D7D3B">
        <w:rPr>
          <w:rFonts w:eastAsia="Times New Roman" w:cs="Times New Roman"/>
          <w:kern w:val="0"/>
          <w:sz w:val="24"/>
          <w:szCs w:val="24"/>
          <w:lang w:eastAsia="en-IN"/>
          <w14:ligatures w14:val="none"/>
        </w:rPr>
        <w:t xml:space="preserve"> Automation and integration of banking services streamline financial operations and reduce administrative burdens.</w:t>
      </w:r>
    </w:p>
    <w:p w14:paraId="7C7B49BA" w14:textId="77777777" w:rsidR="007D7D3B" w:rsidRPr="007D7D3B" w:rsidRDefault="007D7D3B" w:rsidP="007D7D3B">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7D7D3B">
        <w:rPr>
          <w:rFonts w:eastAsia="Times New Roman" w:cs="Times New Roman"/>
          <w:b/>
          <w:bCs/>
          <w:kern w:val="0"/>
          <w:sz w:val="24"/>
          <w:szCs w:val="24"/>
          <w:lang w:eastAsia="en-IN"/>
          <w14:ligatures w14:val="none"/>
        </w:rPr>
        <w:t>Challenges of Implementing Treasury Management Services</w:t>
      </w:r>
    </w:p>
    <w:p w14:paraId="20C86F31" w14:textId="77777777" w:rsidR="007D7D3B" w:rsidRPr="007D7D3B" w:rsidRDefault="007D7D3B" w:rsidP="007D7D3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Complexity:</w:t>
      </w:r>
      <w:r w:rsidRPr="007D7D3B">
        <w:rPr>
          <w:rFonts w:eastAsia="Times New Roman" w:cs="Times New Roman"/>
          <w:kern w:val="0"/>
          <w:sz w:val="24"/>
          <w:szCs w:val="24"/>
          <w:lang w:eastAsia="en-IN"/>
          <w14:ligatures w14:val="none"/>
        </w:rPr>
        <w:t xml:space="preserve"> Implementing comprehensive TMS can be complex and require significant expertise and resources.</w:t>
      </w:r>
    </w:p>
    <w:p w14:paraId="445E5FC6" w14:textId="77777777" w:rsidR="007D7D3B" w:rsidRPr="007D7D3B" w:rsidRDefault="007D7D3B" w:rsidP="007D7D3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Cost:</w:t>
      </w:r>
      <w:r w:rsidRPr="007D7D3B">
        <w:rPr>
          <w:rFonts w:eastAsia="Times New Roman" w:cs="Times New Roman"/>
          <w:kern w:val="0"/>
          <w:sz w:val="24"/>
          <w:szCs w:val="24"/>
          <w:lang w:eastAsia="en-IN"/>
          <w14:ligatures w14:val="none"/>
        </w:rPr>
        <w:t xml:space="preserve"> The initial investment in TMS tools and systems can be high.</w:t>
      </w:r>
    </w:p>
    <w:p w14:paraId="738D18E0" w14:textId="77777777" w:rsidR="007D7D3B" w:rsidRPr="007D7D3B" w:rsidRDefault="007D7D3B" w:rsidP="007D7D3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Integration:</w:t>
      </w:r>
      <w:r w:rsidRPr="007D7D3B">
        <w:rPr>
          <w:rFonts w:eastAsia="Times New Roman" w:cs="Times New Roman"/>
          <w:kern w:val="0"/>
          <w:sz w:val="24"/>
          <w:szCs w:val="24"/>
          <w:lang w:eastAsia="en-IN"/>
          <w14:ligatures w14:val="none"/>
        </w:rPr>
        <w:t xml:space="preserve"> Integrating TMS with existing financial systems and processes can be challenging.</w:t>
      </w:r>
    </w:p>
    <w:p w14:paraId="07004370" w14:textId="77777777" w:rsidR="007D7D3B" w:rsidRPr="007D7D3B" w:rsidRDefault="007D7D3B" w:rsidP="007D7D3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Security Concerns:</w:t>
      </w:r>
      <w:r w:rsidRPr="007D7D3B">
        <w:rPr>
          <w:rFonts w:eastAsia="Times New Roman" w:cs="Times New Roman"/>
          <w:kern w:val="0"/>
          <w:sz w:val="24"/>
          <w:szCs w:val="24"/>
          <w:lang w:eastAsia="en-IN"/>
          <w14:ligatures w14:val="none"/>
        </w:rPr>
        <w:t xml:space="preserve"> Ensuring the security of financial data and transactions is a critical challenge.</w:t>
      </w:r>
    </w:p>
    <w:p w14:paraId="3027CF1E" w14:textId="77777777" w:rsidR="007D7D3B" w:rsidRDefault="007D7D3B" w:rsidP="007D7D3B">
      <w:pPr>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b/>
          <w:bCs/>
          <w:kern w:val="0"/>
          <w:sz w:val="24"/>
          <w:szCs w:val="24"/>
          <w:lang w:eastAsia="en-IN"/>
          <w14:ligatures w14:val="none"/>
        </w:rPr>
        <w:t>Regulatory Compliance:</w:t>
      </w:r>
      <w:r w:rsidRPr="007D7D3B">
        <w:rPr>
          <w:rFonts w:eastAsia="Times New Roman" w:cs="Times New Roman"/>
          <w:kern w:val="0"/>
          <w:sz w:val="24"/>
          <w:szCs w:val="24"/>
          <w:lang w:eastAsia="en-IN"/>
          <w14:ligatures w14:val="none"/>
        </w:rPr>
        <w:t xml:space="preserve"> Keeping up with changing regulations and ensuring compliance can be demanding.</w:t>
      </w:r>
    </w:p>
    <w:p w14:paraId="7C3F4337" w14:textId="00031E98" w:rsidR="006B0FDB" w:rsidRDefault="006B0FDB" w:rsidP="006B0FDB">
      <w:pPr>
        <w:pStyle w:val="Heading2"/>
        <w:rPr>
          <w:rFonts w:eastAsia="Times New Roman"/>
          <w:lang w:eastAsia="en-IN"/>
        </w:rPr>
      </w:pPr>
      <w:r>
        <w:rPr>
          <w:rFonts w:eastAsia="Times New Roman"/>
          <w:lang w:eastAsia="en-IN"/>
        </w:rPr>
        <w:t>Tables related to Treasury Management Services:</w:t>
      </w:r>
    </w:p>
    <w:p w14:paraId="699CD6DE" w14:textId="77777777" w:rsidR="006B0FDB" w:rsidRPr="006B0FDB" w:rsidRDefault="006B0FDB" w:rsidP="006B0FDB">
      <w:pPr>
        <w:pStyle w:val="Heading2"/>
        <w:rPr>
          <w:rFonts w:eastAsia="Times New Roman"/>
          <w:lang w:eastAsia="en-IN"/>
        </w:rPr>
      </w:pPr>
      <w:r w:rsidRPr="006B0FDB">
        <w:rPr>
          <w:rFonts w:eastAsia="Times New Roman"/>
          <w:lang w:eastAsia="en-IN"/>
        </w:rPr>
        <w:t>1. Cash Flow Forecasting</w:t>
      </w:r>
    </w:p>
    <w:tbl>
      <w:tblPr>
        <w:tblStyle w:val="TableGrid"/>
        <w:tblW w:w="6459" w:type="dxa"/>
        <w:tblLook w:val="04A0" w:firstRow="1" w:lastRow="0" w:firstColumn="1" w:lastColumn="0" w:noHBand="0" w:noVBand="1"/>
      </w:tblPr>
      <w:tblGrid>
        <w:gridCol w:w="1815"/>
        <w:gridCol w:w="1685"/>
        <w:gridCol w:w="1685"/>
        <w:gridCol w:w="1274"/>
      </w:tblGrid>
      <w:tr w:rsidR="00B84970" w:rsidRPr="00B84970" w14:paraId="12301652" w14:textId="77777777" w:rsidTr="00B84970">
        <w:trPr>
          <w:trHeight w:val="1277"/>
        </w:trPr>
        <w:tc>
          <w:tcPr>
            <w:tcW w:w="1815" w:type="dxa"/>
            <w:hideMark/>
          </w:tcPr>
          <w:p w14:paraId="1769F09C" w14:textId="77777777" w:rsidR="006B0FDB" w:rsidRPr="006B0FDB" w:rsidRDefault="006B0FDB" w:rsidP="006B0FDB">
            <w:pPr>
              <w:jc w:val="center"/>
              <w:rPr>
                <w:rFonts w:ascii="Aptos Narrow" w:eastAsia="Times New Roman" w:hAnsi="Aptos Narrow" w:cs="Times New Roman"/>
                <w:b/>
                <w:bCs/>
                <w:color w:val="000000"/>
                <w:kern w:val="0"/>
                <w:sz w:val="24"/>
                <w:szCs w:val="24"/>
                <w:lang w:eastAsia="en-IN"/>
                <w14:ligatures w14:val="none"/>
              </w:rPr>
            </w:pPr>
            <w:r w:rsidRPr="006B0FDB">
              <w:rPr>
                <w:rFonts w:ascii="Aptos Narrow" w:eastAsia="Times New Roman" w:hAnsi="Aptos Narrow" w:cs="Times New Roman"/>
                <w:b/>
                <w:bCs/>
                <w:color w:val="000000"/>
                <w:kern w:val="0"/>
                <w:sz w:val="24"/>
                <w:szCs w:val="24"/>
                <w:lang w:eastAsia="en-IN"/>
                <w14:ligatures w14:val="none"/>
              </w:rPr>
              <w:t>Month</w:t>
            </w:r>
          </w:p>
        </w:tc>
        <w:tc>
          <w:tcPr>
            <w:tcW w:w="1685" w:type="dxa"/>
            <w:hideMark/>
          </w:tcPr>
          <w:p w14:paraId="56404C3D" w14:textId="77777777" w:rsidR="006B0FDB" w:rsidRPr="006B0FDB" w:rsidRDefault="006B0FDB" w:rsidP="006B0FDB">
            <w:pPr>
              <w:jc w:val="center"/>
              <w:rPr>
                <w:rFonts w:ascii="Aptos Narrow" w:eastAsia="Times New Roman" w:hAnsi="Aptos Narrow" w:cs="Times New Roman"/>
                <w:b/>
                <w:bCs/>
                <w:color w:val="000000"/>
                <w:kern w:val="0"/>
                <w:sz w:val="24"/>
                <w:szCs w:val="24"/>
                <w:lang w:eastAsia="en-IN"/>
                <w14:ligatures w14:val="none"/>
              </w:rPr>
            </w:pPr>
            <w:r w:rsidRPr="006B0FDB">
              <w:rPr>
                <w:rFonts w:ascii="Aptos Narrow" w:eastAsia="Times New Roman" w:hAnsi="Aptos Narrow" w:cs="Times New Roman"/>
                <w:b/>
                <w:bCs/>
                <w:color w:val="000000"/>
                <w:kern w:val="0"/>
                <w:sz w:val="24"/>
                <w:szCs w:val="24"/>
                <w:lang w:eastAsia="en-IN"/>
                <w14:ligatures w14:val="none"/>
              </w:rPr>
              <w:t>Projected Inflows ($)</w:t>
            </w:r>
          </w:p>
        </w:tc>
        <w:tc>
          <w:tcPr>
            <w:tcW w:w="1685" w:type="dxa"/>
            <w:hideMark/>
          </w:tcPr>
          <w:p w14:paraId="7BB9A982" w14:textId="77777777" w:rsidR="006B0FDB" w:rsidRPr="006B0FDB" w:rsidRDefault="006B0FDB" w:rsidP="006B0FDB">
            <w:pPr>
              <w:jc w:val="center"/>
              <w:rPr>
                <w:rFonts w:ascii="Aptos Narrow" w:eastAsia="Times New Roman" w:hAnsi="Aptos Narrow" w:cs="Times New Roman"/>
                <w:b/>
                <w:bCs/>
                <w:color w:val="000000"/>
                <w:kern w:val="0"/>
                <w:sz w:val="24"/>
                <w:szCs w:val="24"/>
                <w:lang w:eastAsia="en-IN"/>
                <w14:ligatures w14:val="none"/>
              </w:rPr>
            </w:pPr>
            <w:r w:rsidRPr="006B0FDB">
              <w:rPr>
                <w:rFonts w:ascii="Aptos Narrow" w:eastAsia="Times New Roman" w:hAnsi="Aptos Narrow" w:cs="Times New Roman"/>
                <w:b/>
                <w:bCs/>
                <w:color w:val="000000"/>
                <w:kern w:val="0"/>
                <w:sz w:val="24"/>
                <w:szCs w:val="24"/>
                <w:lang w:eastAsia="en-IN"/>
                <w14:ligatures w14:val="none"/>
              </w:rPr>
              <w:t>Projected Outflows ($)</w:t>
            </w:r>
          </w:p>
        </w:tc>
        <w:tc>
          <w:tcPr>
            <w:tcW w:w="1274" w:type="dxa"/>
            <w:hideMark/>
          </w:tcPr>
          <w:p w14:paraId="1CA8C8E7" w14:textId="77777777" w:rsidR="006B0FDB" w:rsidRPr="006B0FDB" w:rsidRDefault="006B0FDB" w:rsidP="006B0FDB">
            <w:pPr>
              <w:jc w:val="center"/>
              <w:rPr>
                <w:rFonts w:ascii="Aptos Narrow" w:eastAsia="Times New Roman" w:hAnsi="Aptos Narrow" w:cs="Times New Roman"/>
                <w:b/>
                <w:bCs/>
                <w:color w:val="000000"/>
                <w:kern w:val="0"/>
                <w:sz w:val="24"/>
                <w:szCs w:val="24"/>
                <w:lang w:eastAsia="en-IN"/>
                <w14:ligatures w14:val="none"/>
              </w:rPr>
            </w:pPr>
            <w:r w:rsidRPr="006B0FDB">
              <w:rPr>
                <w:rFonts w:ascii="Aptos Narrow" w:eastAsia="Times New Roman" w:hAnsi="Aptos Narrow" w:cs="Times New Roman"/>
                <w:b/>
                <w:bCs/>
                <w:color w:val="000000"/>
                <w:kern w:val="0"/>
                <w:sz w:val="24"/>
                <w:szCs w:val="24"/>
                <w:lang w:eastAsia="en-IN"/>
                <w14:ligatures w14:val="none"/>
              </w:rPr>
              <w:t>Net Cash Flow ($)</w:t>
            </w:r>
          </w:p>
        </w:tc>
      </w:tr>
      <w:tr w:rsidR="00B84970" w:rsidRPr="00B84970" w14:paraId="40C2E578" w14:textId="77777777" w:rsidTr="00B84970">
        <w:trPr>
          <w:trHeight w:val="317"/>
        </w:trPr>
        <w:tc>
          <w:tcPr>
            <w:tcW w:w="1815" w:type="dxa"/>
            <w:hideMark/>
          </w:tcPr>
          <w:p w14:paraId="59D4F771" w14:textId="77777777" w:rsidR="006B0FDB" w:rsidRPr="006B0FDB" w:rsidRDefault="006B0FDB" w:rsidP="006B0FDB">
            <w:pPr>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January</w:t>
            </w:r>
          </w:p>
        </w:tc>
        <w:tc>
          <w:tcPr>
            <w:tcW w:w="1685" w:type="dxa"/>
            <w:hideMark/>
          </w:tcPr>
          <w:p w14:paraId="5A2597F8"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5,00,000</w:t>
            </w:r>
          </w:p>
        </w:tc>
        <w:tc>
          <w:tcPr>
            <w:tcW w:w="1685" w:type="dxa"/>
            <w:hideMark/>
          </w:tcPr>
          <w:p w14:paraId="6F43F0D7"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4,50,000</w:t>
            </w:r>
          </w:p>
        </w:tc>
        <w:tc>
          <w:tcPr>
            <w:tcW w:w="1274" w:type="dxa"/>
            <w:hideMark/>
          </w:tcPr>
          <w:p w14:paraId="1C7B4997"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50,000</w:t>
            </w:r>
          </w:p>
        </w:tc>
      </w:tr>
      <w:tr w:rsidR="00B84970" w:rsidRPr="00B84970" w14:paraId="06D5EB8B" w14:textId="77777777" w:rsidTr="00B84970">
        <w:trPr>
          <w:trHeight w:val="317"/>
        </w:trPr>
        <w:tc>
          <w:tcPr>
            <w:tcW w:w="1815" w:type="dxa"/>
            <w:hideMark/>
          </w:tcPr>
          <w:p w14:paraId="0FEA0E9A" w14:textId="77777777" w:rsidR="006B0FDB" w:rsidRPr="006B0FDB" w:rsidRDefault="006B0FDB" w:rsidP="006B0FDB">
            <w:pPr>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February</w:t>
            </w:r>
          </w:p>
        </w:tc>
        <w:tc>
          <w:tcPr>
            <w:tcW w:w="1685" w:type="dxa"/>
            <w:hideMark/>
          </w:tcPr>
          <w:p w14:paraId="213EF3E7"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5,20,000</w:t>
            </w:r>
          </w:p>
        </w:tc>
        <w:tc>
          <w:tcPr>
            <w:tcW w:w="1685" w:type="dxa"/>
            <w:hideMark/>
          </w:tcPr>
          <w:p w14:paraId="071FA31D"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4,70,000</w:t>
            </w:r>
          </w:p>
        </w:tc>
        <w:tc>
          <w:tcPr>
            <w:tcW w:w="1274" w:type="dxa"/>
            <w:hideMark/>
          </w:tcPr>
          <w:p w14:paraId="63C139DE"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50,000</w:t>
            </w:r>
          </w:p>
        </w:tc>
      </w:tr>
      <w:tr w:rsidR="00B84970" w:rsidRPr="00B84970" w14:paraId="7CD070B1" w14:textId="77777777" w:rsidTr="00B84970">
        <w:trPr>
          <w:trHeight w:val="317"/>
        </w:trPr>
        <w:tc>
          <w:tcPr>
            <w:tcW w:w="1815" w:type="dxa"/>
            <w:hideMark/>
          </w:tcPr>
          <w:p w14:paraId="57B9EA91" w14:textId="77777777" w:rsidR="006B0FDB" w:rsidRPr="006B0FDB" w:rsidRDefault="006B0FDB" w:rsidP="006B0FDB">
            <w:pPr>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March</w:t>
            </w:r>
          </w:p>
        </w:tc>
        <w:tc>
          <w:tcPr>
            <w:tcW w:w="1685" w:type="dxa"/>
            <w:hideMark/>
          </w:tcPr>
          <w:p w14:paraId="1268A9ED"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4,80,000</w:t>
            </w:r>
          </w:p>
        </w:tc>
        <w:tc>
          <w:tcPr>
            <w:tcW w:w="1685" w:type="dxa"/>
            <w:hideMark/>
          </w:tcPr>
          <w:p w14:paraId="544B9621"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4,60,000</w:t>
            </w:r>
          </w:p>
        </w:tc>
        <w:tc>
          <w:tcPr>
            <w:tcW w:w="1274" w:type="dxa"/>
            <w:hideMark/>
          </w:tcPr>
          <w:p w14:paraId="72CB5032"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20,000</w:t>
            </w:r>
          </w:p>
        </w:tc>
      </w:tr>
      <w:tr w:rsidR="00B84970" w:rsidRPr="00B84970" w14:paraId="409E72A6" w14:textId="77777777" w:rsidTr="00B84970">
        <w:trPr>
          <w:trHeight w:val="317"/>
        </w:trPr>
        <w:tc>
          <w:tcPr>
            <w:tcW w:w="1815" w:type="dxa"/>
            <w:hideMark/>
          </w:tcPr>
          <w:p w14:paraId="6380311B" w14:textId="77777777" w:rsidR="006B0FDB" w:rsidRPr="006B0FDB" w:rsidRDefault="006B0FDB" w:rsidP="006B0FDB">
            <w:pPr>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April</w:t>
            </w:r>
          </w:p>
        </w:tc>
        <w:tc>
          <w:tcPr>
            <w:tcW w:w="1685" w:type="dxa"/>
            <w:hideMark/>
          </w:tcPr>
          <w:p w14:paraId="47E8CDEC"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5,30,000</w:t>
            </w:r>
          </w:p>
        </w:tc>
        <w:tc>
          <w:tcPr>
            <w:tcW w:w="1685" w:type="dxa"/>
            <w:hideMark/>
          </w:tcPr>
          <w:p w14:paraId="4930ACE7"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4,80,000</w:t>
            </w:r>
          </w:p>
        </w:tc>
        <w:tc>
          <w:tcPr>
            <w:tcW w:w="1274" w:type="dxa"/>
            <w:hideMark/>
          </w:tcPr>
          <w:p w14:paraId="6B65EF69"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50,000</w:t>
            </w:r>
          </w:p>
        </w:tc>
      </w:tr>
      <w:tr w:rsidR="00B84970" w:rsidRPr="00B84970" w14:paraId="57EBED3B" w14:textId="77777777" w:rsidTr="00B84970">
        <w:trPr>
          <w:trHeight w:val="317"/>
        </w:trPr>
        <w:tc>
          <w:tcPr>
            <w:tcW w:w="1815" w:type="dxa"/>
            <w:hideMark/>
          </w:tcPr>
          <w:p w14:paraId="19A12C8A" w14:textId="77777777" w:rsidR="006B0FDB" w:rsidRPr="006B0FDB" w:rsidRDefault="006B0FDB" w:rsidP="006B0FDB">
            <w:pPr>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May</w:t>
            </w:r>
          </w:p>
        </w:tc>
        <w:tc>
          <w:tcPr>
            <w:tcW w:w="1685" w:type="dxa"/>
            <w:hideMark/>
          </w:tcPr>
          <w:p w14:paraId="573662A1"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5,10,000</w:t>
            </w:r>
          </w:p>
        </w:tc>
        <w:tc>
          <w:tcPr>
            <w:tcW w:w="1685" w:type="dxa"/>
            <w:hideMark/>
          </w:tcPr>
          <w:p w14:paraId="5C7292AD"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4,90,000</w:t>
            </w:r>
          </w:p>
        </w:tc>
        <w:tc>
          <w:tcPr>
            <w:tcW w:w="1274" w:type="dxa"/>
            <w:hideMark/>
          </w:tcPr>
          <w:p w14:paraId="3271EF09"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20,000</w:t>
            </w:r>
          </w:p>
        </w:tc>
      </w:tr>
      <w:tr w:rsidR="00B84970" w:rsidRPr="00B84970" w14:paraId="75C367FC" w14:textId="77777777" w:rsidTr="00B84970">
        <w:trPr>
          <w:trHeight w:val="317"/>
        </w:trPr>
        <w:tc>
          <w:tcPr>
            <w:tcW w:w="1815" w:type="dxa"/>
            <w:hideMark/>
          </w:tcPr>
          <w:p w14:paraId="10F8DCC8" w14:textId="77777777" w:rsidR="006B0FDB" w:rsidRPr="006B0FDB" w:rsidRDefault="006B0FDB" w:rsidP="006B0FDB">
            <w:pPr>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June</w:t>
            </w:r>
          </w:p>
        </w:tc>
        <w:tc>
          <w:tcPr>
            <w:tcW w:w="1685" w:type="dxa"/>
            <w:hideMark/>
          </w:tcPr>
          <w:p w14:paraId="363AB129"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5,50,000</w:t>
            </w:r>
          </w:p>
        </w:tc>
        <w:tc>
          <w:tcPr>
            <w:tcW w:w="1685" w:type="dxa"/>
            <w:hideMark/>
          </w:tcPr>
          <w:p w14:paraId="04AB36D5"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5,10,000</w:t>
            </w:r>
          </w:p>
        </w:tc>
        <w:tc>
          <w:tcPr>
            <w:tcW w:w="1274" w:type="dxa"/>
            <w:hideMark/>
          </w:tcPr>
          <w:p w14:paraId="3763410D"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40,000</w:t>
            </w:r>
          </w:p>
        </w:tc>
      </w:tr>
      <w:tr w:rsidR="00B84970" w:rsidRPr="00B84970" w14:paraId="4793427C" w14:textId="77777777" w:rsidTr="00B84970">
        <w:trPr>
          <w:trHeight w:val="317"/>
        </w:trPr>
        <w:tc>
          <w:tcPr>
            <w:tcW w:w="1815" w:type="dxa"/>
            <w:hideMark/>
          </w:tcPr>
          <w:p w14:paraId="64792DB3" w14:textId="77777777" w:rsidR="006B0FDB" w:rsidRPr="006B0FDB" w:rsidRDefault="006B0FDB" w:rsidP="006B0FDB">
            <w:pPr>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July</w:t>
            </w:r>
          </w:p>
        </w:tc>
        <w:tc>
          <w:tcPr>
            <w:tcW w:w="1685" w:type="dxa"/>
            <w:hideMark/>
          </w:tcPr>
          <w:p w14:paraId="17DB0F4F"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5,00,000</w:t>
            </w:r>
          </w:p>
        </w:tc>
        <w:tc>
          <w:tcPr>
            <w:tcW w:w="1685" w:type="dxa"/>
            <w:hideMark/>
          </w:tcPr>
          <w:p w14:paraId="49E71706"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5,00,000</w:t>
            </w:r>
          </w:p>
        </w:tc>
        <w:tc>
          <w:tcPr>
            <w:tcW w:w="1274" w:type="dxa"/>
            <w:hideMark/>
          </w:tcPr>
          <w:p w14:paraId="416B2C67"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0</w:t>
            </w:r>
          </w:p>
        </w:tc>
      </w:tr>
      <w:tr w:rsidR="00B84970" w:rsidRPr="00B84970" w14:paraId="25A3DFB8" w14:textId="77777777" w:rsidTr="00B84970">
        <w:trPr>
          <w:trHeight w:val="317"/>
        </w:trPr>
        <w:tc>
          <w:tcPr>
            <w:tcW w:w="1815" w:type="dxa"/>
            <w:hideMark/>
          </w:tcPr>
          <w:p w14:paraId="776A6B6E" w14:textId="77777777" w:rsidR="006B0FDB" w:rsidRPr="006B0FDB" w:rsidRDefault="006B0FDB" w:rsidP="006B0FDB">
            <w:pPr>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August</w:t>
            </w:r>
          </w:p>
        </w:tc>
        <w:tc>
          <w:tcPr>
            <w:tcW w:w="1685" w:type="dxa"/>
            <w:hideMark/>
          </w:tcPr>
          <w:p w14:paraId="48A859BD"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5,20,000</w:t>
            </w:r>
          </w:p>
        </w:tc>
        <w:tc>
          <w:tcPr>
            <w:tcW w:w="1685" w:type="dxa"/>
            <w:hideMark/>
          </w:tcPr>
          <w:p w14:paraId="7D878E62"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5,30,000</w:t>
            </w:r>
          </w:p>
        </w:tc>
        <w:tc>
          <w:tcPr>
            <w:tcW w:w="1274" w:type="dxa"/>
            <w:hideMark/>
          </w:tcPr>
          <w:p w14:paraId="546E46ED"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-10,000</w:t>
            </w:r>
          </w:p>
        </w:tc>
      </w:tr>
      <w:tr w:rsidR="00B84970" w:rsidRPr="00B84970" w14:paraId="3659017E" w14:textId="77777777" w:rsidTr="00B84970">
        <w:trPr>
          <w:trHeight w:val="638"/>
        </w:trPr>
        <w:tc>
          <w:tcPr>
            <w:tcW w:w="1815" w:type="dxa"/>
            <w:hideMark/>
          </w:tcPr>
          <w:p w14:paraId="1ACA65B8" w14:textId="77777777" w:rsidR="006B0FDB" w:rsidRPr="006B0FDB" w:rsidRDefault="006B0FDB" w:rsidP="006B0FDB">
            <w:pPr>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September</w:t>
            </w:r>
          </w:p>
        </w:tc>
        <w:tc>
          <w:tcPr>
            <w:tcW w:w="1685" w:type="dxa"/>
            <w:hideMark/>
          </w:tcPr>
          <w:p w14:paraId="61AD0F72"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4,80,000</w:t>
            </w:r>
          </w:p>
        </w:tc>
        <w:tc>
          <w:tcPr>
            <w:tcW w:w="1685" w:type="dxa"/>
            <w:hideMark/>
          </w:tcPr>
          <w:p w14:paraId="47366CD1"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4,50,000</w:t>
            </w:r>
          </w:p>
        </w:tc>
        <w:tc>
          <w:tcPr>
            <w:tcW w:w="1274" w:type="dxa"/>
            <w:hideMark/>
          </w:tcPr>
          <w:p w14:paraId="0DF9770E"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30,000</w:t>
            </w:r>
          </w:p>
        </w:tc>
      </w:tr>
      <w:tr w:rsidR="00B84970" w:rsidRPr="00B84970" w14:paraId="5ADA89E5" w14:textId="77777777" w:rsidTr="00B84970">
        <w:trPr>
          <w:trHeight w:val="317"/>
        </w:trPr>
        <w:tc>
          <w:tcPr>
            <w:tcW w:w="1815" w:type="dxa"/>
            <w:hideMark/>
          </w:tcPr>
          <w:p w14:paraId="0F9B1B77" w14:textId="77777777" w:rsidR="006B0FDB" w:rsidRPr="006B0FDB" w:rsidRDefault="006B0FDB" w:rsidP="006B0FDB">
            <w:pPr>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October</w:t>
            </w:r>
          </w:p>
        </w:tc>
        <w:tc>
          <w:tcPr>
            <w:tcW w:w="1685" w:type="dxa"/>
            <w:hideMark/>
          </w:tcPr>
          <w:p w14:paraId="4C794BCB"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5,30,000</w:t>
            </w:r>
          </w:p>
        </w:tc>
        <w:tc>
          <w:tcPr>
            <w:tcW w:w="1685" w:type="dxa"/>
            <w:hideMark/>
          </w:tcPr>
          <w:p w14:paraId="645D80FD"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4,60,000</w:t>
            </w:r>
          </w:p>
        </w:tc>
        <w:tc>
          <w:tcPr>
            <w:tcW w:w="1274" w:type="dxa"/>
            <w:hideMark/>
          </w:tcPr>
          <w:p w14:paraId="722A465E"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70,000</w:t>
            </w:r>
          </w:p>
        </w:tc>
      </w:tr>
      <w:tr w:rsidR="00B84970" w:rsidRPr="00B84970" w14:paraId="3636C2C5" w14:textId="77777777" w:rsidTr="00B84970">
        <w:trPr>
          <w:trHeight w:val="638"/>
        </w:trPr>
        <w:tc>
          <w:tcPr>
            <w:tcW w:w="1815" w:type="dxa"/>
            <w:hideMark/>
          </w:tcPr>
          <w:p w14:paraId="0CE8F8E0" w14:textId="77777777" w:rsidR="006B0FDB" w:rsidRPr="006B0FDB" w:rsidRDefault="006B0FDB" w:rsidP="006B0FDB">
            <w:pPr>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November</w:t>
            </w:r>
          </w:p>
        </w:tc>
        <w:tc>
          <w:tcPr>
            <w:tcW w:w="1685" w:type="dxa"/>
            <w:hideMark/>
          </w:tcPr>
          <w:p w14:paraId="60A06551"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5,10,000</w:t>
            </w:r>
          </w:p>
        </w:tc>
        <w:tc>
          <w:tcPr>
            <w:tcW w:w="1685" w:type="dxa"/>
            <w:hideMark/>
          </w:tcPr>
          <w:p w14:paraId="045BBA42"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4,80,000</w:t>
            </w:r>
          </w:p>
        </w:tc>
        <w:tc>
          <w:tcPr>
            <w:tcW w:w="1274" w:type="dxa"/>
            <w:hideMark/>
          </w:tcPr>
          <w:p w14:paraId="4E0523AF"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30,000</w:t>
            </w:r>
          </w:p>
        </w:tc>
      </w:tr>
      <w:tr w:rsidR="00B84970" w:rsidRPr="00B84970" w14:paraId="5E4EFE12" w14:textId="77777777" w:rsidTr="00B84970">
        <w:trPr>
          <w:trHeight w:val="638"/>
        </w:trPr>
        <w:tc>
          <w:tcPr>
            <w:tcW w:w="1815" w:type="dxa"/>
            <w:hideMark/>
          </w:tcPr>
          <w:p w14:paraId="6DDAE35E" w14:textId="77777777" w:rsidR="006B0FDB" w:rsidRPr="006B0FDB" w:rsidRDefault="006B0FDB" w:rsidP="006B0FDB">
            <w:pPr>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December</w:t>
            </w:r>
          </w:p>
        </w:tc>
        <w:tc>
          <w:tcPr>
            <w:tcW w:w="1685" w:type="dxa"/>
            <w:hideMark/>
          </w:tcPr>
          <w:p w14:paraId="01518B42"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5,50,000</w:t>
            </w:r>
          </w:p>
        </w:tc>
        <w:tc>
          <w:tcPr>
            <w:tcW w:w="1685" w:type="dxa"/>
            <w:hideMark/>
          </w:tcPr>
          <w:p w14:paraId="30580B11"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5,00,000</w:t>
            </w:r>
          </w:p>
        </w:tc>
        <w:tc>
          <w:tcPr>
            <w:tcW w:w="1274" w:type="dxa"/>
            <w:hideMark/>
          </w:tcPr>
          <w:p w14:paraId="3CAD4579" w14:textId="77777777" w:rsidR="006B0FDB" w:rsidRPr="006B0FDB" w:rsidRDefault="006B0FDB" w:rsidP="006B0FDB">
            <w:pPr>
              <w:jc w:val="right"/>
              <w:rPr>
                <w:rFonts w:ascii="Aptos Narrow" w:eastAsia="Times New Roman" w:hAnsi="Aptos Narrow" w:cs="Times New Roman"/>
                <w:color w:val="000000"/>
                <w:kern w:val="0"/>
                <w:sz w:val="24"/>
                <w:szCs w:val="24"/>
                <w:lang w:eastAsia="en-IN"/>
                <w14:ligatures w14:val="none"/>
              </w:rPr>
            </w:pPr>
            <w:r w:rsidRPr="006B0FDB">
              <w:rPr>
                <w:rFonts w:ascii="Aptos Narrow" w:eastAsia="Times New Roman" w:hAnsi="Aptos Narrow" w:cs="Times New Roman"/>
                <w:color w:val="000000"/>
                <w:kern w:val="0"/>
                <w:sz w:val="24"/>
                <w:szCs w:val="24"/>
                <w:lang w:eastAsia="en-IN"/>
                <w14:ligatures w14:val="none"/>
              </w:rPr>
              <w:t>50,000</w:t>
            </w:r>
          </w:p>
        </w:tc>
      </w:tr>
    </w:tbl>
    <w:p w14:paraId="6E184ED1" w14:textId="77777777" w:rsidR="006B0FDB" w:rsidRPr="007D7D3B" w:rsidRDefault="006B0FDB" w:rsidP="006B0FDB">
      <w:pPr>
        <w:spacing w:before="100" w:beforeAutospacing="1" w:after="100" w:afterAutospacing="1" w:line="240" w:lineRule="auto"/>
        <w:rPr>
          <w:rFonts w:eastAsia="Times New Roman" w:cs="Times New Roman"/>
          <w:kern w:val="0"/>
          <w:sz w:val="24"/>
          <w:szCs w:val="24"/>
          <w:lang w:eastAsia="en-IN"/>
          <w14:ligatures w14:val="none"/>
        </w:rPr>
      </w:pPr>
    </w:p>
    <w:p w14:paraId="0C1486B0" w14:textId="77777777" w:rsidR="00B84970" w:rsidRDefault="00B84970" w:rsidP="007D7D3B">
      <w:pPr>
        <w:spacing w:before="100" w:beforeAutospacing="1" w:after="100" w:afterAutospacing="1" w:line="240" w:lineRule="auto"/>
        <w:outlineLvl w:val="3"/>
        <w:rPr>
          <w:rFonts w:eastAsia="Times New Roman" w:cs="Times New Roman"/>
          <w:b/>
          <w:bCs/>
          <w:kern w:val="0"/>
          <w:sz w:val="24"/>
          <w:szCs w:val="24"/>
          <w:lang w:eastAsia="en-IN"/>
          <w14:ligatures w14:val="none"/>
        </w:rPr>
      </w:pPr>
    </w:p>
    <w:p w14:paraId="625CAEFB" w14:textId="26FA266B" w:rsidR="00B84970" w:rsidRDefault="00B84970" w:rsidP="007D7D3B">
      <w:pPr>
        <w:spacing w:before="100" w:beforeAutospacing="1" w:after="100" w:afterAutospacing="1" w:line="240" w:lineRule="auto"/>
        <w:outlineLvl w:val="3"/>
        <w:rPr>
          <w:rFonts w:eastAsia="Times New Roman" w:cs="Times New Roman"/>
          <w:b/>
          <w:bCs/>
          <w:kern w:val="0"/>
          <w:sz w:val="24"/>
          <w:szCs w:val="24"/>
          <w:lang w:eastAsia="en-IN"/>
          <w14:ligatures w14:val="none"/>
        </w:rPr>
      </w:pPr>
      <w:r>
        <w:rPr>
          <w:noProof/>
        </w:rPr>
        <w:lastRenderedPageBreak/>
        <w:drawing>
          <wp:inline distT="0" distB="0" distL="0" distR="0" wp14:anchorId="65A0AC10" wp14:editId="5FF5CFCE">
            <wp:extent cx="5379720" cy="4034790"/>
            <wp:effectExtent l="0" t="0" r="11430" b="3810"/>
            <wp:docPr id="622286026" name="Chart 1">
              <a:extLst xmlns:a="http://schemas.openxmlformats.org/drawingml/2006/main">
                <a:ext uri="{FF2B5EF4-FFF2-40B4-BE49-F238E27FC236}">
                  <a16:creationId xmlns:a16="http://schemas.microsoft.com/office/drawing/2014/main" id="{786EDEF6-0B07-C2D8-9825-35E15AE1B9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968F189" w14:textId="77777777" w:rsidR="00B84970" w:rsidRPr="00B84970" w:rsidRDefault="00B84970" w:rsidP="00B84970">
      <w:pPr>
        <w:rPr>
          <w:b/>
          <w:bCs/>
          <w:sz w:val="24"/>
          <w:szCs w:val="24"/>
        </w:rPr>
      </w:pPr>
      <w:r w:rsidRPr="00B84970">
        <w:rPr>
          <w:b/>
          <w:bCs/>
          <w:sz w:val="24"/>
          <w:szCs w:val="24"/>
        </w:rPr>
        <w:t>Interpretation of Monthly Cash Flow Data</w:t>
      </w:r>
    </w:p>
    <w:p w14:paraId="4A071CC4" w14:textId="77777777" w:rsidR="00B84970" w:rsidRPr="00B84970" w:rsidRDefault="00B84970" w:rsidP="00B84970">
      <w:pPr>
        <w:pStyle w:val="NormalWeb"/>
        <w:rPr>
          <w:rFonts w:asciiTheme="minorHAnsi" w:hAnsiTheme="minorHAnsi"/>
        </w:rPr>
      </w:pPr>
      <w:r w:rsidRPr="00B84970">
        <w:rPr>
          <w:rFonts w:asciiTheme="minorHAnsi" w:hAnsiTheme="minorHAnsi"/>
        </w:rPr>
        <w:t>The table presents monthly projected cash inflows, outflows, and net cash flow for the year:</w:t>
      </w:r>
    </w:p>
    <w:p w14:paraId="0DE758C2" w14:textId="77777777" w:rsidR="00B84970" w:rsidRPr="00B84970" w:rsidRDefault="00B84970" w:rsidP="00B84970">
      <w:pPr>
        <w:numPr>
          <w:ilvl w:val="0"/>
          <w:numId w:val="10"/>
        </w:numPr>
        <w:spacing w:before="100" w:beforeAutospacing="1" w:after="100" w:afterAutospacing="1" w:line="240" w:lineRule="auto"/>
        <w:rPr>
          <w:sz w:val="24"/>
          <w:szCs w:val="24"/>
        </w:rPr>
      </w:pPr>
      <w:r w:rsidRPr="00B84970">
        <w:rPr>
          <w:rStyle w:val="Strong"/>
          <w:sz w:val="24"/>
          <w:szCs w:val="24"/>
        </w:rPr>
        <w:t>January to June:</w:t>
      </w:r>
      <w:r w:rsidRPr="00B84970">
        <w:rPr>
          <w:sz w:val="24"/>
          <w:szCs w:val="24"/>
        </w:rPr>
        <w:t xml:space="preserve"> Generally consistent net positive cash flows, indicating more inflows than outflows, with varying amounts.</w:t>
      </w:r>
    </w:p>
    <w:p w14:paraId="7F44BDE0" w14:textId="77777777" w:rsidR="00B84970" w:rsidRPr="00B84970" w:rsidRDefault="00B84970" w:rsidP="00B84970">
      <w:pPr>
        <w:numPr>
          <w:ilvl w:val="0"/>
          <w:numId w:val="10"/>
        </w:numPr>
        <w:spacing w:before="100" w:beforeAutospacing="1" w:after="100" w:afterAutospacing="1" w:line="240" w:lineRule="auto"/>
        <w:rPr>
          <w:sz w:val="24"/>
          <w:szCs w:val="24"/>
        </w:rPr>
      </w:pPr>
      <w:r w:rsidRPr="00B84970">
        <w:rPr>
          <w:rStyle w:val="Strong"/>
          <w:sz w:val="24"/>
          <w:szCs w:val="24"/>
        </w:rPr>
        <w:t>July:</w:t>
      </w:r>
      <w:r w:rsidRPr="00B84970">
        <w:rPr>
          <w:sz w:val="24"/>
          <w:szCs w:val="24"/>
        </w:rPr>
        <w:t xml:space="preserve"> Balanced cash flow with inflows </w:t>
      </w:r>
      <w:proofErr w:type="spellStart"/>
      <w:r w:rsidRPr="00B84970">
        <w:rPr>
          <w:sz w:val="24"/>
          <w:szCs w:val="24"/>
        </w:rPr>
        <w:t>equaling</w:t>
      </w:r>
      <w:proofErr w:type="spellEnd"/>
      <w:r w:rsidRPr="00B84970">
        <w:rPr>
          <w:sz w:val="24"/>
          <w:szCs w:val="24"/>
        </w:rPr>
        <w:t xml:space="preserve"> outflows, resulting in a net cash flow of $0.</w:t>
      </w:r>
    </w:p>
    <w:p w14:paraId="0B352B72" w14:textId="77777777" w:rsidR="00B84970" w:rsidRPr="00B84970" w:rsidRDefault="00B84970" w:rsidP="00B84970">
      <w:pPr>
        <w:numPr>
          <w:ilvl w:val="0"/>
          <w:numId w:val="10"/>
        </w:numPr>
        <w:spacing w:before="100" w:beforeAutospacing="1" w:after="100" w:afterAutospacing="1" w:line="240" w:lineRule="auto"/>
        <w:rPr>
          <w:sz w:val="24"/>
          <w:szCs w:val="24"/>
        </w:rPr>
      </w:pPr>
      <w:r w:rsidRPr="00B84970">
        <w:rPr>
          <w:rStyle w:val="Strong"/>
          <w:sz w:val="24"/>
          <w:szCs w:val="24"/>
        </w:rPr>
        <w:t>August:</w:t>
      </w:r>
      <w:r w:rsidRPr="00B84970">
        <w:rPr>
          <w:sz w:val="24"/>
          <w:szCs w:val="24"/>
        </w:rPr>
        <w:t xml:space="preserve"> Net negative cash flow of -$10,000, indicating higher outflows than inflows.</w:t>
      </w:r>
    </w:p>
    <w:p w14:paraId="11D06BA4" w14:textId="77777777" w:rsidR="00B84970" w:rsidRPr="00B84970" w:rsidRDefault="00B84970" w:rsidP="00B84970">
      <w:pPr>
        <w:numPr>
          <w:ilvl w:val="0"/>
          <w:numId w:val="10"/>
        </w:numPr>
        <w:spacing w:before="100" w:beforeAutospacing="1" w:after="100" w:afterAutospacing="1" w:line="240" w:lineRule="auto"/>
        <w:rPr>
          <w:sz w:val="24"/>
          <w:szCs w:val="24"/>
        </w:rPr>
      </w:pPr>
      <w:r w:rsidRPr="00B84970">
        <w:rPr>
          <w:rStyle w:val="Strong"/>
          <w:sz w:val="24"/>
          <w:szCs w:val="24"/>
        </w:rPr>
        <w:t>September to December:</w:t>
      </w:r>
      <w:r w:rsidRPr="00B84970">
        <w:rPr>
          <w:sz w:val="24"/>
          <w:szCs w:val="24"/>
        </w:rPr>
        <w:t xml:space="preserve"> Positive net cash flows, showing a trend of increased inflows towards the end of the year.</w:t>
      </w:r>
    </w:p>
    <w:p w14:paraId="03BE210A" w14:textId="77777777" w:rsidR="00B84970" w:rsidRPr="00B84970" w:rsidRDefault="00B84970" w:rsidP="00B84970">
      <w:pPr>
        <w:rPr>
          <w:sz w:val="24"/>
          <w:szCs w:val="24"/>
        </w:rPr>
      </w:pPr>
      <w:r w:rsidRPr="00B84970">
        <w:rPr>
          <w:sz w:val="24"/>
          <w:szCs w:val="24"/>
        </w:rPr>
        <w:t>Summary</w:t>
      </w:r>
    </w:p>
    <w:p w14:paraId="3006216D" w14:textId="77777777" w:rsidR="00B84970" w:rsidRPr="00B84970" w:rsidRDefault="00B84970" w:rsidP="00B84970">
      <w:pPr>
        <w:numPr>
          <w:ilvl w:val="0"/>
          <w:numId w:val="11"/>
        </w:numPr>
        <w:spacing w:before="100" w:beforeAutospacing="1" w:after="100" w:afterAutospacing="1" w:line="240" w:lineRule="auto"/>
        <w:rPr>
          <w:sz w:val="24"/>
          <w:szCs w:val="24"/>
        </w:rPr>
      </w:pPr>
      <w:r w:rsidRPr="00B84970">
        <w:rPr>
          <w:rStyle w:val="Strong"/>
          <w:sz w:val="24"/>
          <w:szCs w:val="24"/>
        </w:rPr>
        <w:t>Stable Cash Flows:</w:t>
      </w:r>
      <w:r w:rsidRPr="00B84970">
        <w:rPr>
          <w:sz w:val="24"/>
          <w:szCs w:val="24"/>
        </w:rPr>
        <w:t xml:space="preserve"> Generally stable cash flow patterns with occasional variations.</w:t>
      </w:r>
    </w:p>
    <w:p w14:paraId="763D0D30" w14:textId="77777777" w:rsidR="00B84970" w:rsidRPr="00B84970" w:rsidRDefault="00B84970" w:rsidP="00B84970">
      <w:pPr>
        <w:numPr>
          <w:ilvl w:val="0"/>
          <w:numId w:val="11"/>
        </w:numPr>
        <w:spacing w:before="100" w:beforeAutospacing="1" w:after="100" w:afterAutospacing="1" w:line="240" w:lineRule="auto"/>
        <w:rPr>
          <w:sz w:val="24"/>
          <w:szCs w:val="24"/>
        </w:rPr>
      </w:pPr>
      <w:r w:rsidRPr="00B84970">
        <w:rPr>
          <w:rStyle w:val="Strong"/>
          <w:sz w:val="24"/>
          <w:szCs w:val="24"/>
        </w:rPr>
        <w:t>Seasonal Variations:</w:t>
      </w:r>
      <w:r w:rsidRPr="00B84970">
        <w:rPr>
          <w:sz w:val="24"/>
          <w:szCs w:val="24"/>
        </w:rPr>
        <w:t xml:space="preserve"> Higher inflows in months like April, June, October, and December.</w:t>
      </w:r>
    </w:p>
    <w:p w14:paraId="1F2FEC4A" w14:textId="77777777" w:rsidR="00B84970" w:rsidRPr="00B84970" w:rsidRDefault="00B84970" w:rsidP="00B84970">
      <w:pPr>
        <w:numPr>
          <w:ilvl w:val="0"/>
          <w:numId w:val="11"/>
        </w:numPr>
        <w:spacing w:before="100" w:beforeAutospacing="1" w:after="100" w:afterAutospacing="1" w:line="240" w:lineRule="auto"/>
        <w:rPr>
          <w:sz w:val="24"/>
          <w:szCs w:val="24"/>
        </w:rPr>
      </w:pPr>
      <w:r w:rsidRPr="00B84970">
        <w:rPr>
          <w:rStyle w:val="Strong"/>
          <w:sz w:val="24"/>
          <w:szCs w:val="24"/>
        </w:rPr>
        <w:t>Challenges in August:</w:t>
      </w:r>
      <w:r w:rsidRPr="00B84970">
        <w:rPr>
          <w:sz w:val="24"/>
          <w:szCs w:val="24"/>
        </w:rPr>
        <w:t xml:space="preserve"> Net negative cash flow in August highlights potential challenges in managing cash outflows.</w:t>
      </w:r>
    </w:p>
    <w:p w14:paraId="0C88A47C" w14:textId="77777777" w:rsidR="00B84970" w:rsidRPr="00B84970" w:rsidRDefault="00B84970" w:rsidP="00B84970">
      <w:pPr>
        <w:pStyle w:val="NormalWeb"/>
        <w:rPr>
          <w:rFonts w:asciiTheme="minorHAnsi" w:hAnsiTheme="minorHAnsi"/>
        </w:rPr>
      </w:pPr>
      <w:r w:rsidRPr="00B84970">
        <w:rPr>
          <w:rFonts w:asciiTheme="minorHAnsi" w:hAnsiTheme="minorHAnsi"/>
        </w:rPr>
        <w:t>This summary highlights the overall stability with occasional challenges, necessitating proactive cash flow management to maintain financial health throughout the year.</w:t>
      </w:r>
    </w:p>
    <w:p w14:paraId="2CC5D243" w14:textId="77777777" w:rsidR="00B84970" w:rsidRPr="00B84970" w:rsidRDefault="00B84970" w:rsidP="00B84970">
      <w:pPr>
        <w:pStyle w:val="Heading2"/>
        <w:rPr>
          <w:rFonts w:eastAsia="Times New Roman"/>
          <w:lang w:eastAsia="en-IN"/>
        </w:rPr>
      </w:pPr>
      <w:r w:rsidRPr="00B84970">
        <w:rPr>
          <w:rFonts w:eastAsia="Times New Roman"/>
          <w:lang w:eastAsia="en-IN"/>
        </w:rPr>
        <w:lastRenderedPageBreak/>
        <w:t>2. Liquidity Management</w:t>
      </w:r>
    </w:p>
    <w:tbl>
      <w:tblPr>
        <w:tblStyle w:val="TableGrid"/>
        <w:tblW w:w="9679" w:type="dxa"/>
        <w:tblLook w:val="04A0" w:firstRow="1" w:lastRow="0" w:firstColumn="1" w:lastColumn="0" w:noHBand="0" w:noVBand="1"/>
      </w:tblPr>
      <w:tblGrid>
        <w:gridCol w:w="1197"/>
        <w:gridCol w:w="1186"/>
        <w:gridCol w:w="1247"/>
        <w:gridCol w:w="1459"/>
        <w:gridCol w:w="1407"/>
        <w:gridCol w:w="1897"/>
        <w:gridCol w:w="1286"/>
      </w:tblGrid>
      <w:tr w:rsidR="00B84970" w:rsidRPr="00B84970" w14:paraId="70075A91" w14:textId="77777777" w:rsidTr="00B84970">
        <w:trPr>
          <w:trHeight w:val="1195"/>
        </w:trPr>
        <w:tc>
          <w:tcPr>
            <w:tcW w:w="1197" w:type="dxa"/>
            <w:hideMark/>
          </w:tcPr>
          <w:p w14:paraId="7F11E0AC" w14:textId="77777777" w:rsidR="00B84970" w:rsidRPr="00B84970" w:rsidRDefault="00B84970" w:rsidP="00B84970">
            <w:pPr>
              <w:jc w:val="center"/>
              <w:rPr>
                <w:rFonts w:ascii="Aptos Narrow" w:eastAsia="Times New Roman" w:hAnsi="Aptos Narrow" w:cs="Times New Roman"/>
                <w:b/>
                <w:bCs/>
                <w:color w:val="000000"/>
                <w:kern w:val="0"/>
                <w:lang w:eastAsia="en-IN"/>
                <w14:ligatures w14:val="none"/>
              </w:rPr>
            </w:pPr>
            <w:r w:rsidRPr="00B84970">
              <w:rPr>
                <w:rFonts w:ascii="Aptos Narrow" w:eastAsia="Times New Roman" w:hAnsi="Aptos Narrow" w:cs="Times New Roman"/>
                <w:b/>
                <w:bCs/>
                <w:color w:val="000000"/>
                <w:kern w:val="0"/>
                <w:lang w:eastAsia="en-IN"/>
                <w14:ligatures w14:val="none"/>
              </w:rPr>
              <w:t>Date</w:t>
            </w:r>
          </w:p>
        </w:tc>
        <w:tc>
          <w:tcPr>
            <w:tcW w:w="1186" w:type="dxa"/>
            <w:hideMark/>
          </w:tcPr>
          <w:p w14:paraId="6BE52EED" w14:textId="77777777" w:rsidR="00B84970" w:rsidRPr="00B84970" w:rsidRDefault="00B84970" w:rsidP="00B84970">
            <w:pPr>
              <w:jc w:val="center"/>
              <w:rPr>
                <w:rFonts w:ascii="Aptos Narrow" w:eastAsia="Times New Roman" w:hAnsi="Aptos Narrow" w:cs="Times New Roman"/>
                <w:b/>
                <w:bCs/>
                <w:color w:val="000000"/>
                <w:kern w:val="0"/>
                <w:lang w:eastAsia="en-IN"/>
                <w14:ligatures w14:val="none"/>
              </w:rPr>
            </w:pPr>
            <w:r w:rsidRPr="00B84970">
              <w:rPr>
                <w:rFonts w:ascii="Aptos Narrow" w:eastAsia="Times New Roman" w:hAnsi="Aptos Narrow" w:cs="Times New Roman"/>
                <w:b/>
                <w:bCs/>
                <w:color w:val="000000"/>
                <w:kern w:val="0"/>
                <w:lang w:eastAsia="en-IN"/>
                <w14:ligatures w14:val="none"/>
              </w:rPr>
              <w:t>Opening Balance ($)</w:t>
            </w:r>
          </w:p>
        </w:tc>
        <w:tc>
          <w:tcPr>
            <w:tcW w:w="1247" w:type="dxa"/>
            <w:hideMark/>
          </w:tcPr>
          <w:p w14:paraId="52463175" w14:textId="77777777" w:rsidR="00B84970" w:rsidRPr="00B84970" w:rsidRDefault="00B84970" w:rsidP="00B84970">
            <w:pPr>
              <w:jc w:val="center"/>
              <w:rPr>
                <w:rFonts w:ascii="Aptos Narrow" w:eastAsia="Times New Roman" w:hAnsi="Aptos Narrow" w:cs="Times New Roman"/>
                <w:b/>
                <w:bCs/>
                <w:color w:val="000000"/>
                <w:kern w:val="0"/>
                <w:lang w:eastAsia="en-IN"/>
                <w14:ligatures w14:val="none"/>
              </w:rPr>
            </w:pPr>
            <w:r w:rsidRPr="00B84970">
              <w:rPr>
                <w:rFonts w:ascii="Aptos Narrow" w:eastAsia="Times New Roman" w:hAnsi="Aptos Narrow" w:cs="Times New Roman"/>
                <w:b/>
                <w:bCs/>
                <w:color w:val="000000"/>
                <w:kern w:val="0"/>
                <w:lang w:eastAsia="en-IN"/>
                <w14:ligatures w14:val="none"/>
              </w:rPr>
              <w:t>Inflows ($)</w:t>
            </w:r>
          </w:p>
        </w:tc>
        <w:tc>
          <w:tcPr>
            <w:tcW w:w="1459" w:type="dxa"/>
            <w:hideMark/>
          </w:tcPr>
          <w:p w14:paraId="69E43CFA" w14:textId="77777777" w:rsidR="00B84970" w:rsidRPr="00B84970" w:rsidRDefault="00B84970" w:rsidP="00B84970">
            <w:pPr>
              <w:jc w:val="center"/>
              <w:rPr>
                <w:rFonts w:ascii="Aptos Narrow" w:eastAsia="Times New Roman" w:hAnsi="Aptos Narrow" w:cs="Times New Roman"/>
                <w:b/>
                <w:bCs/>
                <w:color w:val="000000"/>
                <w:kern w:val="0"/>
                <w:lang w:eastAsia="en-IN"/>
                <w14:ligatures w14:val="none"/>
              </w:rPr>
            </w:pPr>
            <w:r w:rsidRPr="00B84970">
              <w:rPr>
                <w:rFonts w:ascii="Aptos Narrow" w:eastAsia="Times New Roman" w:hAnsi="Aptos Narrow" w:cs="Times New Roman"/>
                <w:b/>
                <w:bCs/>
                <w:color w:val="000000"/>
                <w:kern w:val="0"/>
                <w:lang w:eastAsia="en-IN"/>
                <w14:ligatures w14:val="none"/>
              </w:rPr>
              <w:t>Outflows ($)</w:t>
            </w:r>
          </w:p>
        </w:tc>
        <w:tc>
          <w:tcPr>
            <w:tcW w:w="1407" w:type="dxa"/>
            <w:hideMark/>
          </w:tcPr>
          <w:p w14:paraId="74043D1A" w14:textId="77777777" w:rsidR="00B84970" w:rsidRPr="00B84970" w:rsidRDefault="00B84970" w:rsidP="00B84970">
            <w:pPr>
              <w:jc w:val="center"/>
              <w:rPr>
                <w:rFonts w:ascii="Aptos Narrow" w:eastAsia="Times New Roman" w:hAnsi="Aptos Narrow" w:cs="Times New Roman"/>
                <w:b/>
                <w:bCs/>
                <w:color w:val="000000"/>
                <w:kern w:val="0"/>
                <w:lang w:eastAsia="en-IN"/>
                <w14:ligatures w14:val="none"/>
              </w:rPr>
            </w:pPr>
            <w:r w:rsidRPr="00B84970">
              <w:rPr>
                <w:rFonts w:ascii="Aptos Narrow" w:eastAsia="Times New Roman" w:hAnsi="Aptos Narrow" w:cs="Times New Roman"/>
                <w:b/>
                <w:bCs/>
                <w:color w:val="000000"/>
                <w:kern w:val="0"/>
                <w:lang w:eastAsia="en-IN"/>
                <w14:ligatures w14:val="none"/>
              </w:rPr>
              <w:t>Closing Balance ($)</w:t>
            </w:r>
          </w:p>
        </w:tc>
        <w:tc>
          <w:tcPr>
            <w:tcW w:w="1897" w:type="dxa"/>
            <w:hideMark/>
          </w:tcPr>
          <w:p w14:paraId="61A8F911" w14:textId="77777777" w:rsidR="00B84970" w:rsidRPr="00B84970" w:rsidRDefault="00B84970" w:rsidP="00B84970">
            <w:pPr>
              <w:jc w:val="center"/>
              <w:rPr>
                <w:rFonts w:ascii="Aptos Narrow" w:eastAsia="Times New Roman" w:hAnsi="Aptos Narrow" w:cs="Times New Roman"/>
                <w:b/>
                <w:bCs/>
                <w:color w:val="000000"/>
                <w:kern w:val="0"/>
                <w:lang w:eastAsia="en-IN"/>
                <w14:ligatures w14:val="none"/>
              </w:rPr>
            </w:pPr>
            <w:r w:rsidRPr="00B84970">
              <w:rPr>
                <w:rFonts w:ascii="Aptos Narrow" w:eastAsia="Times New Roman" w:hAnsi="Aptos Narrow" w:cs="Times New Roman"/>
                <w:b/>
                <w:bCs/>
                <w:color w:val="000000"/>
                <w:kern w:val="0"/>
                <w:lang w:eastAsia="en-IN"/>
                <w14:ligatures w14:val="none"/>
              </w:rPr>
              <w:t>Short-term Investments ($)</w:t>
            </w:r>
          </w:p>
        </w:tc>
        <w:tc>
          <w:tcPr>
            <w:tcW w:w="1286" w:type="dxa"/>
            <w:hideMark/>
          </w:tcPr>
          <w:p w14:paraId="2A67ED4D" w14:textId="77777777" w:rsidR="00B84970" w:rsidRPr="00B84970" w:rsidRDefault="00B84970" w:rsidP="00B84970">
            <w:pPr>
              <w:jc w:val="center"/>
              <w:rPr>
                <w:rFonts w:ascii="Aptos Narrow" w:eastAsia="Times New Roman" w:hAnsi="Aptos Narrow" w:cs="Times New Roman"/>
                <w:b/>
                <w:bCs/>
                <w:color w:val="000000"/>
                <w:kern w:val="0"/>
                <w:lang w:eastAsia="en-IN"/>
                <w14:ligatures w14:val="none"/>
              </w:rPr>
            </w:pPr>
            <w:r w:rsidRPr="00B84970">
              <w:rPr>
                <w:rFonts w:ascii="Aptos Narrow" w:eastAsia="Times New Roman" w:hAnsi="Aptos Narrow" w:cs="Times New Roman"/>
                <w:b/>
                <w:bCs/>
                <w:color w:val="000000"/>
                <w:kern w:val="0"/>
                <w:lang w:eastAsia="en-IN"/>
                <w14:ligatures w14:val="none"/>
              </w:rPr>
              <w:t>Credit Facility Utilized ($)</w:t>
            </w:r>
          </w:p>
        </w:tc>
      </w:tr>
      <w:tr w:rsidR="00B84970" w:rsidRPr="00B84970" w14:paraId="45A129A7" w14:textId="77777777" w:rsidTr="00B84970">
        <w:trPr>
          <w:trHeight w:val="298"/>
        </w:trPr>
        <w:tc>
          <w:tcPr>
            <w:tcW w:w="1197" w:type="dxa"/>
            <w:hideMark/>
          </w:tcPr>
          <w:p w14:paraId="652A6456"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01-01-2024</w:t>
            </w:r>
          </w:p>
        </w:tc>
        <w:tc>
          <w:tcPr>
            <w:tcW w:w="1186" w:type="dxa"/>
            <w:hideMark/>
          </w:tcPr>
          <w:p w14:paraId="2658143B"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1,00,000</w:t>
            </w:r>
          </w:p>
        </w:tc>
        <w:tc>
          <w:tcPr>
            <w:tcW w:w="1247" w:type="dxa"/>
            <w:hideMark/>
          </w:tcPr>
          <w:p w14:paraId="1C0CDEDF"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50,000</w:t>
            </w:r>
          </w:p>
        </w:tc>
        <w:tc>
          <w:tcPr>
            <w:tcW w:w="1459" w:type="dxa"/>
            <w:hideMark/>
          </w:tcPr>
          <w:p w14:paraId="34CED6C5"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40,000</w:t>
            </w:r>
          </w:p>
        </w:tc>
        <w:tc>
          <w:tcPr>
            <w:tcW w:w="1407" w:type="dxa"/>
            <w:hideMark/>
          </w:tcPr>
          <w:p w14:paraId="7E122186"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1,10,000</w:t>
            </w:r>
          </w:p>
        </w:tc>
        <w:tc>
          <w:tcPr>
            <w:tcW w:w="1897" w:type="dxa"/>
            <w:hideMark/>
          </w:tcPr>
          <w:p w14:paraId="189D0958"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20,000</w:t>
            </w:r>
          </w:p>
        </w:tc>
        <w:tc>
          <w:tcPr>
            <w:tcW w:w="1286" w:type="dxa"/>
            <w:hideMark/>
          </w:tcPr>
          <w:p w14:paraId="5B7C2B97"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0</w:t>
            </w:r>
          </w:p>
        </w:tc>
      </w:tr>
      <w:tr w:rsidR="00B84970" w:rsidRPr="00B84970" w14:paraId="68375061" w14:textId="77777777" w:rsidTr="00B84970">
        <w:trPr>
          <w:trHeight w:val="298"/>
        </w:trPr>
        <w:tc>
          <w:tcPr>
            <w:tcW w:w="1197" w:type="dxa"/>
            <w:hideMark/>
          </w:tcPr>
          <w:p w14:paraId="52C7D7CA"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02-01-2024</w:t>
            </w:r>
          </w:p>
        </w:tc>
        <w:tc>
          <w:tcPr>
            <w:tcW w:w="1186" w:type="dxa"/>
            <w:hideMark/>
          </w:tcPr>
          <w:p w14:paraId="57AE3E57"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1,10,000</w:t>
            </w:r>
          </w:p>
        </w:tc>
        <w:tc>
          <w:tcPr>
            <w:tcW w:w="1247" w:type="dxa"/>
            <w:hideMark/>
          </w:tcPr>
          <w:p w14:paraId="529A8744"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45,000</w:t>
            </w:r>
          </w:p>
        </w:tc>
        <w:tc>
          <w:tcPr>
            <w:tcW w:w="1459" w:type="dxa"/>
            <w:hideMark/>
          </w:tcPr>
          <w:p w14:paraId="0D44189E"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55,000</w:t>
            </w:r>
          </w:p>
        </w:tc>
        <w:tc>
          <w:tcPr>
            <w:tcW w:w="1407" w:type="dxa"/>
            <w:hideMark/>
          </w:tcPr>
          <w:p w14:paraId="087121DF"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1,00,000</w:t>
            </w:r>
          </w:p>
        </w:tc>
        <w:tc>
          <w:tcPr>
            <w:tcW w:w="1897" w:type="dxa"/>
            <w:hideMark/>
          </w:tcPr>
          <w:p w14:paraId="772D0B86"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25,000</w:t>
            </w:r>
          </w:p>
        </w:tc>
        <w:tc>
          <w:tcPr>
            <w:tcW w:w="1286" w:type="dxa"/>
            <w:hideMark/>
          </w:tcPr>
          <w:p w14:paraId="162017A2"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10,000</w:t>
            </w:r>
          </w:p>
        </w:tc>
      </w:tr>
      <w:tr w:rsidR="00B84970" w:rsidRPr="00B84970" w14:paraId="37170F99" w14:textId="77777777" w:rsidTr="00B84970">
        <w:trPr>
          <w:trHeight w:val="298"/>
        </w:trPr>
        <w:tc>
          <w:tcPr>
            <w:tcW w:w="1197" w:type="dxa"/>
            <w:hideMark/>
          </w:tcPr>
          <w:p w14:paraId="2D1391B9"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03-01-2024</w:t>
            </w:r>
          </w:p>
        </w:tc>
        <w:tc>
          <w:tcPr>
            <w:tcW w:w="1186" w:type="dxa"/>
            <w:hideMark/>
          </w:tcPr>
          <w:p w14:paraId="62CA430B"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1,00,000</w:t>
            </w:r>
          </w:p>
        </w:tc>
        <w:tc>
          <w:tcPr>
            <w:tcW w:w="1247" w:type="dxa"/>
            <w:hideMark/>
          </w:tcPr>
          <w:p w14:paraId="047AD8DD"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60,000</w:t>
            </w:r>
          </w:p>
        </w:tc>
        <w:tc>
          <w:tcPr>
            <w:tcW w:w="1459" w:type="dxa"/>
            <w:hideMark/>
          </w:tcPr>
          <w:p w14:paraId="77DE3DEB"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50,000</w:t>
            </w:r>
          </w:p>
        </w:tc>
        <w:tc>
          <w:tcPr>
            <w:tcW w:w="1407" w:type="dxa"/>
            <w:hideMark/>
          </w:tcPr>
          <w:p w14:paraId="23FA63F2"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1,10,000</w:t>
            </w:r>
          </w:p>
        </w:tc>
        <w:tc>
          <w:tcPr>
            <w:tcW w:w="1897" w:type="dxa"/>
            <w:hideMark/>
          </w:tcPr>
          <w:p w14:paraId="57D91341"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30,000</w:t>
            </w:r>
          </w:p>
        </w:tc>
        <w:tc>
          <w:tcPr>
            <w:tcW w:w="1286" w:type="dxa"/>
            <w:hideMark/>
          </w:tcPr>
          <w:p w14:paraId="3DC4845F"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0</w:t>
            </w:r>
          </w:p>
        </w:tc>
      </w:tr>
      <w:tr w:rsidR="00B84970" w:rsidRPr="00B84970" w14:paraId="2CF7ECBF" w14:textId="77777777" w:rsidTr="00B84970">
        <w:trPr>
          <w:trHeight w:val="298"/>
        </w:trPr>
        <w:tc>
          <w:tcPr>
            <w:tcW w:w="1197" w:type="dxa"/>
            <w:hideMark/>
          </w:tcPr>
          <w:p w14:paraId="0ABE2751"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04-01-2024</w:t>
            </w:r>
          </w:p>
        </w:tc>
        <w:tc>
          <w:tcPr>
            <w:tcW w:w="1186" w:type="dxa"/>
            <w:hideMark/>
          </w:tcPr>
          <w:p w14:paraId="3BF713E3"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1,10,000</w:t>
            </w:r>
          </w:p>
        </w:tc>
        <w:tc>
          <w:tcPr>
            <w:tcW w:w="1247" w:type="dxa"/>
            <w:hideMark/>
          </w:tcPr>
          <w:p w14:paraId="10C2AD8E"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55,000</w:t>
            </w:r>
          </w:p>
        </w:tc>
        <w:tc>
          <w:tcPr>
            <w:tcW w:w="1459" w:type="dxa"/>
            <w:hideMark/>
          </w:tcPr>
          <w:p w14:paraId="1788DC02"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45,000</w:t>
            </w:r>
          </w:p>
        </w:tc>
        <w:tc>
          <w:tcPr>
            <w:tcW w:w="1407" w:type="dxa"/>
            <w:hideMark/>
          </w:tcPr>
          <w:p w14:paraId="786CEDC6"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1,20,000</w:t>
            </w:r>
          </w:p>
        </w:tc>
        <w:tc>
          <w:tcPr>
            <w:tcW w:w="1897" w:type="dxa"/>
            <w:hideMark/>
          </w:tcPr>
          <w:p w14:paraId="05EAB5DA"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35,000</w:t>
            </w:r>
          </w:p>
        </w:tc>
        <w:tc>
          <w:tcPr>
            <w:tcW w:w="1286" w:type="dxa"/>
            <w:hideMark/>
          </w:tcPr>
          <w:p w14:paraId="184F157C"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0</w:t>
            </w:r>
          </w:p>
        </w:tc>
      </w:tr>
      <w:tr w:rsidR="00B84970" w:rsidRPr="00B84970" w14:paraId="642E4B01" w14:textId="77777777" w:rsidTr="00B84970">
        <w:trPr>
          <w:trHeight w:val="298"/>
        </w:trPr>
        <w:tc>
          <w:tcPr>
            <w:tcW w:w="1197" w:type="dxa"/>
            <w:hideMark/>
          </w:tcPr>
          <w:p w14:paraId="3E4225CA"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05-01-2024</w:t>
            </w:r>
          </w:p>
        </w:tc>
        <w:tc>
          <w:tcPr>
            <w:tcW w:w="1186" w:type="dxa"/>
            <w:hideMark/>
          </w:tcPr>
          <w:p w14:paraId="0AB09E63"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1,20,000</w:t>
            </w:r>
          </w:p>
        </w:tc>
        <w:tc>
          <w:tcPr>
            <w:tcW w:w="1247" w:type="dxa"/>
            <w:hideMark/>
          </w:tcPr>
          <w:p w14:paraId="34B8F3F0"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50,000</w:t>
            </w:r>
          </w:p>
        </w:tc>
        <w:tc>
          <w:tcPr>
            <w:tcW w:w="1459" w:type="dxa"/>
            <w:hideMark/>
          </w:tcPr>
          <w:p w14:paraId="36730BF7"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60,000</w:t>
            </w:r>
          </w:p>
        </w:tc>
        <w:tc>
          <w:tcPr>
            <w:tcW w:w="1407" w:type="dxa"/>
            <w:hideMark/>
          </w:tcPr>
          <w:p w14:paraId="769ECB09"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1,10,000</w:t>
            </w:r>
          </w:p>
        </w:tc>
        <w:tc>
          <w:tcPr>
            <w:tcW w:w="1897" w:type="dxa"/>
            <w:hideMark/>
          </w:tcPr>
          <w:p w14:paraId="44DFFCF9"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40,000</w:t>
            </w:r>
          </w:p>
        </w:tc>
        <w:tc>
          <w:tcPr>
            <w:tcW w:w="1286" w:type="dxa"/>
            <w:hideMark/>
          </w:tcPr>
          <w:p w14:paraId="5FF8BB17"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5,000</w:t>
            </w:r>
          </w:p>
        </w:tc>
      </w:tr>
    </w:tbl>
    <w:p w14:paraId="40E1202F" w14:textId="77777777" w:rsidR="00B84970" w:rsidRDefault="00B84970" w:rsidP="00B84970">
      <w:pPr>
        <w:rPr>
          <w:lang w:eastAsia="en-IN"/>
        </w:rPr>
      </w:pPr>
    </w:p>
    <w:p w14:paraId="0B5EF17D" w14:textId="24D7D45A" w:rsidR="00B84970" w:rsidRDefault="00B84970" w:rsidP="007D7D3B">
      <w:pPr>
        <w:spacing w:before="100" w:beforeAutospacing="1" w:after="100" w:afterAutospacing="1" w:line="240" w:lineRule="auto"/>
        <w:outlineLvl w:val="3"/>
        <w:rPr>
          <w:rFonts w:eastAsia="Times New Roman" w:cs="Times New Roman"/>
          <w:b/>
          <w:bCs/>
          <w:kern w:val="0"/>
          <w:sz w:val="24"/>
          <w:szCs w:val="24"/>
          <w:lang w:eastAsia="en-IN"/>
          <w14:ligatures w14:val="none"/>
        </w:rPr>
      </w:pPr>
      <w:r>
        <w:rPr>
          <w:noProof/>
        </w:rPr>
        <w:drawing>
          <wp:inline distT="0" distB="0" distL="0" distR="0" wp14:anchorId="06FA3EAA" wp14:editId="5719B7ED">
            <wp:extent cx="6172200" cy="3754582"/>
            <wp:effectExtent l="0" t="0" r="0" b="17780"/>
            <wp:docPr id="1887772865" name="Chart 1">
              <a:extLst xmlns:a="http://schemas.openxmlformats.org/drawingml/2006/main">
                <a:ext uri="{FF2B5EF4-FFF2-40B4-BE49-F238E27FC236}">
                  <a16:creationId xmlns:a16="http://schemas.microsoft.com/office/drawing/2014/main" id="{13935FAF-F5CA-2FDA-9B13-0585673300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0FEEAD2" w14:textId="77777777" w:rsidR="00B84970" w:rsidRDefault="00B84970">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75FAB419" w14:textId="77777777" w:rsidR="00B84970" w:rsidRPr="00B84970" w:rsidRDefault="00B84970" w:rsidP="00B84970">
      <w:pPr>
        <w:pStyle w:val="Heading2"/>
        <w:rPr>
          <w:rFonts w:eastAsia="Times New Roman"/>
          <w:lang w:eastAsia="en-IN"/>
        </w:rPr>
      </w:pPr>
      <w:r w:rsidRPr="00B84970">
        <w:rPr>
          <w:rFonts w:eastAsia="Times New Roman"/>
          <w:lang w:eastAsia="en-IN"/>
        </w:rPr>
        <w:lastRenderedPageBreak/>
        <w:t>2. Liquidity Management</w:t>
      </w:r>
    </w:p>
    <w:tbl>
      <w:tblPr>
        <w:tblStyle w:val="TableGrid"/>
        <w:tblW w:w="9208" w:type="dxa"/>
        <w:tblLook w:val="04A0" w:firstRow="1" w:lastRow="0" w:firstColumn="1" w:lastColumn="0" w:noHBand="0" w:noVBand="1"/>
      </w:tblPr>
      <w:tblGrid>
        <w:gridCol w:w="929"/>
        <w:gridCol w:w="1338"/>
        <w:gridCol w:w="1186"/>
        <w:gridCol w:w="1388"/>
        <w:gridCol w:w="1338"/>
        <w:gridCol w:w="1804"/>
        <w:gridCol w:w="1225"/>
      </w:tblGrid>
      <w:tr w:rsidR="00B84970" w:rsidRPr="00B84970" w14:paraId="3D2409AE" w14:textId="77777777" w:rsidTr="00B84970">
        <w:trPr>
          <w:trHeight w:val="1130"/>
        </w:trPr>
        <w:tc>
          <w:tcPr>
            <w:tcW w:w="929" w:type="dxa"/>
            <w:hideMark/>
          </w:tcPr>
          <w:p w14:paraId="27296522" w14:textId="77777777" w:rsidR="00B84970" w:rsidRPr="00B84970" w:rsidRDefault="00B84970" w:rsidP="00B84970">
            <w:pPr>
              <w:jc w:val="center"/>
              <w:rPr>
                <w:rFonts w:ascii="Aptos Narrow" w:eastAsia="Times New Roman" w:hAnsi="Aptos Narrow" w:cs="Times New Roman"/>
                <w:b/>
                <w:bCs/>
                <w:color w:val="000000"/>
                <w:kern w:val="0"/>
                <w:lang w:eastAsia="en-IN"/>
                <w14:ligatures w14:val="none"/>
              </w:rPr>
            </w:pPr>
            <w:r w:rsidRPr="00B84970">
              <w:rPr>
                <w:rFonts w:ascii="Aptos Narrow" w:eastAsia="Times New Roman" w:hAnsi="Aptos Narrow" w:cs="Times New Roman"/>
                <w:b/>
                <w:bCs/>
                <w:color w:val="000000"/>
                <w:kern w:val="0"/>
                <w:lang w:eastAsia="en-IN"/>
                <w14:ligatures w14:val="none"/>
              </w:rPr>
              <w:t>Date</w:t>
            </w:r>
          </w:p>
        </w:tc>
        <w:tc>
          <w:tcPr>
            <w:tcW w:w="1338" w:type="dxa"/>
            <w:hideMark/>
          </w:tcPr>
          <w:p w14:paraId="7A1983B8" w14:textId="77777777" w:rsidR="00B84970" w:rsidRPr="00B84970" w:rsidRDefault="00B84970" w:rsidP="00B84970">
            <w:pPr>
              <w:jc w:val="center"/>
              <w:rPr>
                <w:rFonts w:ascii="Aptos Narrow" w:eastAsia="Times New Roman" w:hAnsi="Aptos Narrow" w:cs="Times New Roman"/>
                <w:b/>
                <w:bCs/>
                <w:color w:val="000000"/>
                <w:kern w:val="0"/>
                <w:lang w:eastAsia="en-IN"/>
                <w14:ligatures w14:val="none"/>
              </w:rPr>
            </w:pPr>
            <w:r w:rsidRPr="00B84970">
              <w:rPr>
                <w:rFonts w:ascii="Aptos Narrow" w:eastAsia="Times New Roman" w:hAnsi="Aptos Narrow" w:cs="Times New Roman"/>
                <w:b/>
                <w:bCs/>
                <w:color w:val="000000"/>
                <w:kern w:val="0"/>
                <w:lang w:eastAsia="en-IN"/>
                <w14:ligatures w14:val="none"/>
              </w:rPr>
              <w:t>Opening Balance ($)</w:t>
            </w:r>
          </w:p>
        </w:tc>
        <w:tc>
          <w:tcPr>
            <w:tcW w:w="1186" w:type="dxa"/>
            <w:hideMark/>
          </w:tcPr>
          <w:p w14:paraId="3FDF16CA" w14:textId="77777777" w:rsidR="00B84970" w:rsidRPr="00B84970" w:rsidRDefault="00B84970" w:rsidP="00B84970">
            <w:pPr>
              <w:jc w:val="center"/>
              <w:rPr>
                <w:rFonts w:ascii="Aptos Narrow" w:eastAsia="Times New Roman" w:hAnsi="Aptos Narrow" w:cs="Times New Roman"/>
                <w:b/>
                <w:bCs/>
                <w:color w:val="000000"/>
                <w:kern w:val="0"/>
                <w:lang w:eastAsia="en-IN"/>
                <w14:ligatures w14:val="none"/>
              </w:rPr>
            </w:pPr>
            <w:r w:rsidRPr="00B84970">
              <w:rPr>
                <w:rFonts w:ascii="Aptos Narrow" w:eastAsia="Times New Roman" w:hAnsi="Aptos Narrow" w:cs="Times New Roman"/>
                <w:b/>
                <w:bCs/>
                <w:color w:val="000000"/>
                <w:kern w:val="0"/>
                <w:lang w:eastAsia="en-IN"/>
                <w14:ligatures w14:val="none"/>
              </w:rPr>
              <w:t>Inflows ($)</w:t>
            </w:r>
          </w:p>
        </w:tc>
        <w:tc>
          <w:tcPr>
            <w:tcW w:w="1388" w:type="dxa"/>
            <w:hideMark/>
          </w:tcPr>
          <w:p w14:paraId="6C7A216A" w14:textId="77777777" w:rsidR="00B84970" w:rsidRPr="00B84970" w:rsidRDefault="00B84970" w:rsidP="00B84970">
            <w:pPr>
              <w:jc w:val="center"/>
              <w:rPr>
                <w:rFonts w:ascii="Aptos Narrow" w:eastAsia="Times New Roman" w:hAnsi="Aptos Narrow" w:cs="Times New Roman"/>
                <w:b/>
                <w:bCs/>
                <w:color w:val="000000"/>
                <w:kern w:val="0"/>
                <w:lang w:eastAsia="en-IN"/>
                <w14:ligatures w14:val="none"/>
              </w:rPr>
            </w:pPr>
            <w:r w:rsidRPr="00B84970">
              <w:rPr>
                <w:rFonts w:ascii="Aptos Narrow" w:eastAsia="Times New Roman" w:hAnsi="Aptos Narrow" w:cs="Times New Roman"/>
                <w:b/>
                <w:bCs/>
                <w:color w:val="000000"/>
                <w:kern w:val="0"/>
                <w:lang w:eastAsia="en-IN"/>
                <w14:ligatures w14:val="none"/>
              </w:rPr>
              <w:t>Outflows ($)</w:t>
            </w:r>
          </w:p>
        </w:tc>
        <w:tc>
          <w:tcPr>
            <w:tcW w:w="1338" w:type="dxa"/>
            <w:hideMark/>
          </w:tcPr>
          <w:p w14:paraId="2460DE23" w14:textId="77777777" w:rsidR="00B84970" w:rsidRPr="00B84970" w:rsidRDefault="00B84970" w:rsidP="00B84970">
            <w:pPr>
              <w:jc w:val="center"/>
              <w:rPr>
                <w:rFonts w:ascii="Aptos Narrow" w:eastAsia="Times New Roman" w:hAnsi="Aptos Narrow" w:cs="Times New Roman"/>
                <w:b/>
                <w:bCs/>
                <w:color w:val="000000"/>
                <w:kern w:val="0"/>
                <w:lang w:eastAsia="en-IN"/>
                <w14:ligatures w14:val="none"/>
              </w:rPr>
            </w:pPr>
            <w:r w:rsidRPr="00B84970">
              <w:rPr>
                <w:rFonts w:ascii="Aptos Narrow" w:eastAsia="Times New Roman" w:hAnsi="Aptos Narrow" w:cs="Times New Roman"/>
                <w:b/>
                <w:bCs/>
                <w:color w:val="000000"/>
                <w:kern w:val="0"/>
                <w:lang w:eastAsia="en-IN"/>
                <w14:ligatures w14:val="none"/>
              </w:rPr>
              <w:t>Closing Balance ($)</w:t>
            </w:r>
          </w:p>
        </w:tc>
        <w:tc>
          <w:tcPr>
            <w:tcW w:w="1804" w:type="dxa"/>
            <w:hideMark/>
          </w:tcPr>
          <w:p w14:paraId="3336BDA8" w14:textId="77777777" w:rsidR="00B84970" w:rsidRPr="00B84970" w:rsidRDefault="00B84970" w:rsidP="00B84970">
            <w:pPr>
              <w:jc w:val="center"/>
              <w:rPr>
                <w:rFonts w:ascii="Aptos Narrow" w:eastAsia="Times New Roman" w:hAnsi="Aptos Narrow" w:cs="Times New Roman"/>
                <w:b/>
                <w:bCs/>
                <w:color w:val="000000"/>
                <w:kern w:val="0"/>
                <w:lang w:eastAsia="en-IN"/>
                <w14:ligatures w14:val="none"/>
              </w:rPr>
            </w:pPr>
            <w:r w:rsidRPr="00B84970">
              <w:rPr>
                <w:rFonts w:ascii="Aptos Narrow" w:eastAsia="Times New Roman" w:hAnsi="Aptos Narrow" w:cs="Times New Roman"/>
                <w:b/>
                <w:bCs/>
                <w:color w:val="000000"/>
                <w:kern w:val="0"/>
                <w:lang w:eastAsia="en-IN"/>
                <w14:ligatures w14:val="none"/>
              </w:rPr>
              <w:t>Short-term Investments ($)</w:t>
            </w:r>
          </w:p>
        </w:tc>
        <w:tc>
          <w:tcPr>
            <w:tcW w:w="1225" w:type="dxa"/>
            <w:hideMark/>
          </w:tcPr>
          <w:p w14:paraId="5616A0CF" w14:textId="77777777" w:rsidR="00B84970" w:rsidRPr="00B84970" w:rsidRDefault="00B84970" w:rsidP="00B84970">
            <w:pPr>
              <w:jc w:val="center"/>
              <w:rPr>
                <w:rFonts w:ascii="Aptos Narrow" w:eastAsia="Times New Roman" w:hAnsi="Aptos Narrow" w:cs="Times New Roman"/>
                <w:b/>
                <w:bCs/>
                <w:color w:val="000000"/>
                <w:kern w:val="0"/>
                <w:lang w:eastAsia="en-IN"/>
                <w14:ligatures w14:val="none"/>
              </w:rPr>
            </w:pPr>
            <w:r w:rsidRPr="00B84970">
              <w:rPr>
                <w:rFonts w:ascii="Aptos Narrow" w:eastAsia="Times New Roman" w:hAnsi="Aptos Narrow" w:cs="Times New Roman"/>
                <w:b/>
                <w:bCs/>
                <w:color w:val="000000"/>
                <w:kern w:val="0"/>
                <w:lang w:eastAsia="en-IN"/>
                <w14:ligatures w14:val="none"/>
              </w:rPr>
              <w:t>Credit Facility Utilized ($)</w:t>
            </w:r>
          </w:p>
        </w:tc>
      </w:tr>
      <w:tr w:rsidR="00B84970" w:rsidRPr="00B84970" w14:paraId="24E2F0E1" w14:textId="77777777" w:rsidTr="00B84970">
        <w:trPr>
          <w:trHeight w:val="282"/>
        </w:trPr>
        <w:tc>
          <w:tcPr>
            <w:tcW w:w="929" w:type="dxa"/>
            <w:hideMark/>
          </w:tcPr>
          <w:p w14:paraId="2A9421F1"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01-01-2024</w:t>
            </w:r>
          </w:p>
        </w:tc>
        <w:tc>
          <w:tcPr>
            <w:tcW w:w="1338" w:type="dxa"/>
            <w:hideMark/>
          </w:tcPr>
          <w:p w14:paraId="0FE6EA34"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1,00,000</w:t>
            </w:r>
          </w:p>
        </w:tc>
        <w:tc>
          <w:tcPr>
            <w:tcW w:w="1186" w:type="dxa"/>
            <w:hideMark/>
          </w:tcPr>
          <w:p w14:paraId="28B38397"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50,000</w:t>
            </w:r>
          </w:p>
        </w:tc>
        <w:tc>
          <w:tcPr>
            <w:tcW w:w="1388" w:type="dxa"/>
            <w:hideMark/>
          </w:tcPr>
          <w:p w14:paraId="09CC0243"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40,000</w:t>
            </w:r>
          </w:p>
        </w:tc>
        <w:tc>
          <w:tcPr>
            <w:tcW w:w="1338" w:type="dxa"/>
            <w:hideMark/>
          </w:tcPr>
          <w:p w14:paraId="727F85F9"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1,10,000</w:t>
            </w:r>
          </w:p>
        </w:tc>
        <w:tc>
          <w:tcPr>
            <w:tcW w:w="1804" w:type="dxa"/>
            <w:hideMark/>
          </w:tcPr>
          <w:p w14:paraId="2143A628"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20,000</w:t>
            </w:r>
          </w:p>
        </w:tc>
        <w:tc>
          <w:tcPr>
            <w:tcW w:w="1225" w:type="dxa"/>
            <w:hideMark/>
          </w:tcPr>
          <w:p w14:paraId="3B4A1A62"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0</w:t>
            </w:r>
          </w:p>
        </w:tc>
      </w:tr>
      <w:tr w:rsidR="00B84970" w:rsidRPr="00B84970" w14:paraId="59B4643C" w14:textId="77777777" w:rsidTr="00B84970">
        <w:trPr>
          <w:trHeight w:val="282"/>
        </w:trPr>
        <w:tc>
          <w:tcPr>
            <w:tcW w:w="929" w:type="dxa"/>
            <w:hideMark/>
          </w:tcPr>
          <w:p w14:paraId="313FA1F5"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02-01-2024</w:t>
            </w:r>
          </w:p>
        </w:tc>
        <w:tc>
          <w:tcPr>
            <w:tcW w:w="1338" w:type="dxa"/>
            <w:hideMark/>
          </w:tcPr>
          <w:p w14:paraId="71351303"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1,10,000</w:t>
            </w:r>
          </w:p>
        </w:tc>
        <w:tc>
          <w:tcPr>
            <w:tcW w:w="1186" w:type="dxa"/>
            <w:hideMark/>
          </w:tcPr>
          <w:p w14:paraId="1C274038"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45,000</w:t>
            </w:r>
          </w:p>
        </w:tc>
        <w:tc>
          <w:tcPr>
            <w:tcW w:w="1388" w:type="dxa"/>
            <w:hideMark/>
          </w:tcPr>
          <w:p w14:paraId="28D76E00"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55,000</w:t>
            </w:r>
          </w:p>
        </w:tc>
        <w:tc>
          <w:tcPr>
            <w:tcW w:w="1338" w:type="dxa"/>
            <w:hideMark/>
          </w:tcPr>
          <w:p w14:paraId="6BA3BEAE"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1,00,000</w:t>
            </w:r>
          </w:p>
        </w:tc>
        <w:tc>
          <w:tcPr>
            <w:tcW w:w="1804" w:type="dxa"/>
            <w:hideMark/>
          </w:tcPr>
          <w:p w14:paraId="03D6FA66"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25,000</w:t>
            </w:r>
          </w:p>
        </w:tc>
        <w:tc>
          <w:tcPr>
            <w:tcW w:w="1225" w:type="dxa"/>
            <w:hideMark/>
          </w:tcPr>
          <w:p w14:paraId="6950BECB"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10,000</w:t>
            </w:r>
          </w:p>
        </w:tc>
      </w:tr>
      <w:tr w:rsidR="00B84970" w:rsidRPr="00B84970" w14:paraId="502B8E6D" w14:textId="77777777" w:rsidTr="00B84970">
        <w:trPr>
          <w:trHeight w:val="282"/>
        </w:trPr>
        <w:tc>
          <w:tcPr>
            <w:tcW w:w="929" w:type="dxa"/>
            <w:hideMark/>
          </w:tcPr>
          <w:p w14:paraId="7876409D"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03-01-2024</w:t>
            </w:r>
          </w:p>
        </w:tc>
        <w:tc>
          <w:tcPr>
            <w:tcW w:w="1338" w:type="dxa"/>
            <w:hideMark/>
          </w:tcPr>
          <w:p w14:paraId="6B99B9AC"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1,00,000</w:t>
            </w:r>
          </w:p>
        </w:tc>
        <w:tc>
          <w:tcPr>
            <w:tcW w:w="1186" w:type="dxa"/>
            <w:hideMark/>
          </w:tcPr>
          <w:p w14:paraId="0374F865"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60,000</w:t>
            </w:r>
          </w:p>
        </w:tc>
        <w:tc>
          <w:tcPr>
            <w:tcW w:w="1388" w:type="dxa"/>
            <w:hideMark/>
          </w:tcPr>
          <w:p w14:paraId="3969E660"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50,000</w:t>
            </w:r>
          </w:p>
        </w:tc>
        <w:tc>
          <w:tcPr>
            <w:tcW w:w="1338" w:type="dxa"/>
            <w:hideMark/>
          </w:tcPr>
          <w:p w14:paraId="2EB7C6BF"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1,10,000</w:t>
            </w:r>
          </w:p>
        </w:tc>
        <w:tc>
          <w:tcPr>
            <w:tcW w:w="1804" w:type="dxa"/>
            <w:hideMark/>
          </w:tcPr>
          <w:p w14:paraId="5B504701"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30,000</w:t>
            </w:r>
          </w:p>
        </w:tc>
        <w:tc>
          <w:tcPr>
            <w:tcW w:w="1225" w:type="dxa"/>
            <w:hideMark/>
          </w:tcPr>
          <w:p w14:paraId="31C0E55A"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0</w:t>
            </w:r>
          </w:p>
        </w:tc>
      </w:tr>
      <w:tr w:rsidR="00B84970" w:rsidRPr="00B84970" w14:paraId="0ACD0EDC" w14:textId="77777777" w:rsidTr="00B84970">
        <w:trPr>
          <w:trHeight w:val="282"/>
        </w:trPr>
        <w:tc>
          <w:tcPr>
            <w:tcW w:w="929" w:type="dxa"/>
            <w:hideMark/>
          </w:tcPr>
          <w:p w14:paraId="3203D88B"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04-01-2024</w:t>
            </w:r>
          </w:p>
        </w:tc>
        <w:tc>
          <w:tcPr>
            <w:tcW w:w="1338" w:type="dxa"/>
            <w:hideMark/>
          </w:tcPr>
          <w:p w14:paraId="58972A61"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1,10,000</w:t>
            </w:r>
          </w:p>
        </w:tc>
        <w:tc>
          <w:tcPr>
            <w:tcW w:w="1186" w:type="dxa"/>
            <w:hideMark/>
          </w:tcPr>
          <w:p w14:paraId="3A41BBEE"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55,000</w:t>
            </w:r>
          </w:p>
        </w:tc>
        <w:tc>
          <w:tcPr>
            <w:tcW w:w="1388" w:type="dxa"/>
            <w:hideMark/>
          </w:tcPr>
          <w:p w14:paraId="06D37A7F"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45,000</w:t>
            </w:r>
          </w:p>
        </w:tc>
        <w:tc>
          <w:tcPr>
            <w:tcW w:w="1338" w:type="dxa"/>
            <w:hideMark/>
          </w:tcPr>
          <w:p w14:paraId="7A0F163A"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1,20,000</w:t>
            </w:r>
          </w:p>
        </w:tc>
        <w:tc>
          <w:tcPr>
            <w:tcW w:w="1804" w:type="dxa"/>
            <w:hideMark/>
          </w:tcPr>
          <w:p w14:paraId="2FD4A2D6"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35,000</w:t>
            </w:r>
          </w:p>
        </w:tc>
        <w:tc>
          <w:tcPr>
            <w:tcW w:w="1225" w:type="dxa"/>
            <w:hideMark/>
          </w:tcPr>
          <w:p w14:paraId="0B77B7A6"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0</w:t>
            </w:r>
          </w:p>
        </w:tc>
      </w:tr>
      <w:tr w:rsidR="00B84970" w:rsidRPr="00B84970" w14:paraId="30748594" w14:textId="77777777" w:rsidTr="00B84970">
        <w:trPr>
          <w:trHeight w:val="282"/>
        </w:trPr>
        <w:tc>
          <w:tcPr>
            <w:tcW w:w="929" w:type="dxa"/>
            <w:hideMark/>
          </w:tcPr>
          <w:p w14:paraId="77BFC032"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05-01-2024</w:t>
            </w:r>
          </w:p>
        </w:tc>
        <w:tc>
          <w:tcPr>
            <w:tcW w:w="1338" w:type="dxa"/>
            <w:hideMark/>
          </w:tcPr>
          <w:p w14:paraId="123D39CD"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1,20,000</w:t>
            </w:r>
          </w:p>
        </w:tc>
        <w:tc>
          <w:tcPr>
            <w:tcW w:w="1186" w:type="dxa"/>
            <w:hideMark/>
          </w:tcPr>
          <w:p w14:paraId="51DF15DC"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50,000</w:t>
            </w:r>
          </w:p>
        </w:tc>
        <w:tc>
          <w:tcPr>
            <w:tcW w:w="1388" w:type="dxa"/>
            <w:hideMark/>
          </w:tcPr>
          <w:p w14:paraId="76566F16"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60,000</w:t>
            </w:r>
          </w:p>
        </w:tc>
        <w:tc>
          <w:tcPr>
            <w:tcW w:w="1338" w:type="dxa"/>
            <w:hideMark/>
          </w:tcPr>
          <w:p w14:paraId="6CF09AD9"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1,10,000</w:t>
            </w:r>
          </w:p>
        </w:tc>
        <w:tc>
          <w:tcPr>
            <w:tcW w:w="1804" w:type="dxa"/>
            <w:hideMark/>
          </w:tcPr>
          <w:p w14:paraId="65715A69"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40,000</w:t>
            </w:r>
          </w:p>
        </w:tc>
        <w:tc>
          <w:tcPr>
            <w:tcW w:w="1225" w:type="dxa"/>
            <w:hideMark/>
          </w:tcPr>
          <w:p w14:paraId="48A6576B" w14:textId="77777777" w:rsidR="00B84970" w:rsidRPr="00B84970" w:rsidRDefault="00B84970" w:rsidP="00B84970">
            <w:pPr>
              <w:jc w:val="right"/>
              <w:rPr>
                <w:rFonts w:ascii="Aptos Narrow" w:eastAsia="Times New Roman" w:hAnsi="Aptos Narrow" w:cs="Times New Roman"/>
                <w:color w:val="000000"/>
                <w:kern w:val="0"/>
                <w:lang w:eastAsia="en-IN"/>
                <w14:ligatures w14:val="none"/>
              </w:rPr>
            </w:pPr>
            <w:r w:rsidRPr="00B84970">
              <w:rPr>
                <w:rFonts w:ascii="Aptos Narrow" w:eastAsia="Times New Roman" w:hAnsi="Aptos Narrow" w:cs="Times New Roman"/>
                <w:color w:val="000000"/>
                <w:kern w:val="0"/>
                <w:lang w:eastAsia="en-IN"/>
                <w14:ligatures w14:val="none"/>
              </w:rPr>
              <w:t>5,000</w:t>
            </w:r>
          </w:p>
        </w:tc>
      </w:tr>
    </w:tbl>
    <w:p w14:paraId="2AFDD8AD" w14:textId="77777777" w:rsidR="00B84970" w:rsidRDefault="00B84970" w:rsidP="00B84970">
      <w:pPr>
        <w:rPr>
          <w:lang w:eastAsia="en-IN"/>
        </w:rPr>
      </w:pPr>
    </w:p>
    <w:p w14:paraId="1BD602C4" w14:textId="77777777" w:rsidR="00B84970" w:rsidRDefault="00B84970" w:rsidP="007D7D3B">
      <w:pPr>
        <w:spacing w:before="100" w:beforeAutospacing="1" w:after="100" w:afterAutospacing="1" w:line="240" w:lineRule="auto"/>
        <w:outlineLvl w:val="3"/>
        <w:rPr>
          <w:rFonts w:eastAsia="Times New Roman" w:cs="Times New Roman"/>
          <w:b/>
          <w:bCs/>
          <w:kern w:val="0"/>
          <w:sz w:val="24"/>
          <w:szCs w:val="24"/>
          <w:lang w:eastAsia="en-IN"/>
          <w14:ligatures w14:val="none"/>
        </w:rPr>
      </w:pPr>
      <w:r>
        <w:rPr>
          <w:noProof/>
        </w:rPr>
        <w:drawing>
          <wp:inline distT="0" distB="0" distL="0" distR="0" wp14:anchorId="1E5332CB" wp14:editId="73EBA8DB">
            <wp:extent cx="6774815" cy="2687782"/>
            <wp:effectExtent l="0" t="0" r="6985" b="17780"/>
            <wp:docPr id="1966090503" name="Chart 1">
              <a:extLst xmlns:a="http://schemas.openxmlformats.org/drawingml/2006/main">
                <a:ext uri="{FF2B5EF4-FFF2-40B4-BE49-F238E27FC236}">
                  <a16:creationId xmlns:a16="http://schemas.microsoft.com/office/drawing/2014/main" id="{13935FAF-F5CA-2FDA-9B13-0585673300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E00A9F" w14:textId="77777777" w:rsidR="00B84970" w:rsidRDefault="00B84970" w:rsidP="00B84970">
      <w:pPr>
        <w:pStyle w:val="Heading3"/>
      </w:pPr>
      <w:r>
        <w:t>Interpretation of Daily Cash Management Data</w:t>
      </w:r>
    </w:p>
    <w:p w14:paraId="69046EFE" w14:textId="77777777" w:rsidR="00B84970" w:rsidRPr="00B84970" w:rsidRDefault="00B84970" w:rsidP="00B84970">
      <w:pPr>
        <w:pStyle w:val="NormalWeb"/>
        <w:rPr>
          <w:rFonts w:asciiTheme="minorHAnsi" w:hAnsiTheme="minorHAnsi"/>
        </w:rPr>
      </w:pPr>
      <w:r w:rsidRPr="00B84970">
        <w:rPr>
          <w:rFonts w:asciiTheme="minorHAnsi" w:hAnsiTheme="minorHAnsi"/>
        </w:rPr>
        <w:t>This table provides daily financial data including opening balance, inflows, outflows, closing balance, short-term investments, and credit facility utilization for January 2024:</w:t>
      </w:r>
    </w:p>
    <w:p w14:paraId="6A230294" w14:textId="77777777" w:rsidR="00B84970" w:rsidRPr="00B84970" w:rsidRDefault="00B84970" w:rsidP="00B84970">
      <w:pPr>
        <w:pStyle w:val="NormalWeb"/>
        <w:numPr>
          <w:ilvl w:val="0"/>
          <w:numId w:val="12"/>
        </w:numPr>
        <w:rPr>
          <w:rFonts w:asciiTheme="minorHAnsi" w:hAnsiTheme="minorHAnsi"/>
          <w:sz w:val="28"/>
          <w:szCs w:val="28"/>
        </w:rPr>
      </w:pPr>
      <w:r w:rsidRPr="00B84970">
        <w:rPr>
          <w:rStyle w:val="Strong"/>
          <w:rFonts w:asciiTheme="minorHAnsi" w:eastAsiaTheme="majorEastAsia" w:hAnsiTheme="minorHAnsi"/>
          <w:sz w:val="28"/>
          <w:szCs w:val="28"/>
        </w:rPr>
        <w:t>01-01-2024:</w:t>
      </w:r>
    </w:p>
    <w:p w14:paraId="5C26CEB7"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Opening Balance:</w:t>
      </w:r>
      <w:r w:rsidRPr="00B84970">
        <w:rPr>
          <w:sz w:val="24"/>
          <w:szCs w:val="24"/>
        </w:rPr>
        <w:t xml:space="preserve"> $100,000</w:t>
      </w:r>
    </w:p>
    <w:p w14:paraId="57D53259"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Inflows:</w:t>
      </w:r>
      <w:r w:rsidRPr="00B84970">
        <w:rPr>
          <w:sz w:val="24"/>
          <w:szCs w:val="24"/>
        </w:rPr>
        <w:t xml:space="preserve"> $50,000</w:t>
      </w:r>
    </w:p>
    <w:p w14:paraId="28F96171"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Outflows:</w:t>
      </w:r>
      <w:r w:rsidRPr="00B84970">
        <w:rPr>
          <w:sz w:val="24"/>
          <w:szCs w:val="24"/>
        </w:rPr>
        <w:t xml:space="preserve"> $40,000</w:t>
      </w:r>
    </w:p>
    <w:p w14:paraId="021BEF1E"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Closing Balance:</w:t>
      </w:r>
      <w:r w:rsidRPr="00B84970">
        <w:rPr>
          <w:sz w:val="24"/>
          <w:szCs w:val="24"/>
        </w:rPr>
        <w:t xml:space="preserve"> $110,000</w:t>
      </w:r>
    </w:p>
    <w:p w14:paraId="04B0F4D2"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Short-term Investments:</w:t>
      </w:r>
      <w:r w:rsidRPr="00B84970">
        <w:rPr>
          <w:sz w:val="24"/>
          <w:szCs w:val="24"/>
        </w:rPr>
        <w:t xml:space="preserve"> $20,000</w:t>
      </w:r>
    </w:p>
    <w:p w14:paraId="13ACC222"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Credit Facility Utilized:</w:t>
      </w:r>
      <w:r w:rsidRPr="00B84970">
        <w:rPr>
          <w:sz w:val="24"/>
          <w:szCs w:val="24"/>
        </w:rPr>
        <w:t xml:space="preserve"> $0</w:t>
      </w:r>
    </w:p>
    <w:p w14:paraId="65A05267" w14:textId="77777777" w:rsidR="00B84970" w:rsidRPr="00B84970" w:rsidRDefault="00B84970" w:rsidP="00B84970">
      <w:pPr>
        <w:pStyle w:val="NormalWeb"/>
        <w:numPr>
          <w:ilvl w:val="0"/>
          <w:numId w:val="12"/>
        </w:numPr>
        <w:rPr>
          <w:rFonts w:asciiTheme="minorHAnsi" w:hAnsiTheme="minorHAnsi"/>
          <w:sz w:val="28"/>
          <w:szCs w:val="28"/>
        </w:rPr>
      </w:pPr>
      <w:r w:rsidRPr="00B84970">
        <w:rPr>
          <w:rStyle w:val="Strong"/>
          <w:rFonts w:asciiTheme="minorHAnsi" w:eastAsiaTheme="majorEastAsia" w:hAnsiTheme="minorHAnsi"/>
          <w:sz w:val="28"/>
          <w:szCs w:val="28"/>
        </w:rPr>
        <w:t>02-01-2024:</w:t>
      </w:r>
    </w:p>
    <w:p w14:paraId="528635FC"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Opening Balance:</w:t>
      </w:r>
      <w:r w:rsidRPr="00B84970">
        <w:rPr>
          <w:sz w:val="24"/>
          <w:szCs w:val="24"/>
        </w:rPr>
        <w:t xml:space="preserve"> $110,000</w:t>
      </w:r>
    </w:p>
    <w:p w14:paraId="01D1F0BF"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lastRenderedPageBreak/>
        <w:t>Inflows:</w:t>
      </w:r>
      <w:r w:rsidRPr="00B84970">
        <w:rPr>
          <w:sz w:val="24"/>
          <w:szCs w:val="24"/>
        </w:rPr>
        <w:t xml:space="preserve"> $45,000</w:t>
      </w:r>
    </w:p>
    <w:p w14:paraId="6E0D8DF3"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Outflows:</w:t>
      </w:r>
      <w:r w:rsidRPr="00B84970">
        <w:rPr>
          <w:sz w:val="24"/>
          <w:szCs w:val="24"/>
        </w:rPr>
        <w:t xml:space="preserve"> $55,000</w:t>
      </w:r>
    </w:p>
    <w:p w14:paraId="190B96D2"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Closing Balance:</w:t>
      </w:r>
      <w:r w:rsidRPr="00B84970">
        <w:rPr>
          <w:sz w:val="24"/>
          <w:szCs w:val="24"/>
        </w:rPr>
        <w:t xml:space="preserve"> $100,000</w:t>
      </w:r>
    </w:p>
    <w:p w14:paraId="6CA5C449"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Short-term Investments:</w:t>
      </w:r>
      <w:r w:rsidRPr="00B84970">
        <w:rPr>
          <w:sz w:val="24"/>
          <w:szCs w:val="24"/>
        </w:rPr>
        <w:t xml:space="preserve"> $25,000</w:t>
      </w:r>
    </w:p>
    <w:p w14:paraId="2E682818"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Credit Facility Utilized:</w:t>
      </w:r>
      <w:r w:rsidRPr="00B84970">
        <w:rPr>
          <w:sz w:val="24"/>
          <w:szCs w:val="24"/>
        </w:rPr>
        <w:t xml:space="preserve"> $10,000</w:t>
      </w:r>
    </w:p>
    <w:p w14:paraId="6CD6F90F" w14:textId="77777777" w:rsidR="00B84970" w:rsidRPr="00B84970" w:rsidRDefault="00B84970" w:rsidP="00B84970">
      <w:pPr>
        <w:pStyle w:val="NormalWeb"/>
        <w:numPr>
          <w:ilvl w:val="0"/>
          <w:numId w:val="12"/>
        </w:numPr>
        <w:rPr>
          <w:rFonts w:asciiTheme="minorHAnsi" w:hAnsiTheme="minorHAnsi"/>
          <w:sz w:val="28"/>
          <w:szCs w:val="28"/>
        </w:rPr>
      </w:pPr>
      <w:r w:rsidRPr="00B84970">
        <w:rPr>
          <w:rStyle w:val="Strong"/>
          <w:rFonts w:asciiTheme="minorHAnsi" w:eastAsiaTheme="majorEastAsia" w:hAnsiTheme="minorHAnsi"/>
          <w:sz w:val="28"/>
          <w:szCs w:val="28"/>
        </w:rPr>
        <w:t>03-01-2024:</w:t>
      </w:r>
    </w:p>
    <w:p w14:paraId="0E1D9436"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Opening Balance:</w:t>
      </w:r>
      <w:r w:rsidRPr="00B84970">
        <w:rPr>
          <w:sz w:val="24"/>
          <w:szCs w:val="24"/>
        </w:rPr>
        <w:t xml:space="preserve"> $100,000</w:t>
      </w:r>
    </w:p>
    <w:p w14:paraId="1FCB947D"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Inflows:</w:t>
      </w:r>
      <w:r w:rsidRPr="00B84970">
        <w:rPr>
          <w:sz w:val="24"/>
          <w:szCs w:val="24"/>
        </w:rPr>
        <w:t xml:space="preserve"> $60,000</w:t>
      </w:r>
    </w:p>
    <w:p w14:paraId="600C5414"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Outflows:</w:t>
      </w:r>
      <w:r w:rsidRPr="00B84970">
        <w:rPr>
          <w:sz w:val="24"/>
          <w:szCs w:val="24"/>
        </w:rPr>
        <w:t xml:space="preserve"> $50,000</w:t>
      </w:r>
    </w:p>
    <w:p w14:paraId="540266D8"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Closing Balance:</w:t>
      </w:r>
      <w:r w:rsidRPr="00B84970">
        <w:rPr>
          <w:sz w:val="24"/>
          <w:szCs w:val="24"/>
        </w:rPr>
        <w:t xml:space="preserve"> $110,000</w:t>
      </w:r>
    </w:p>
    <w:p w14:paraId="7B3055AA"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Short-term Investments:</w:t>
      </w:r>
      <w:r w:rsidRPr="00B84970">
        <w:rPr>
          <w:sz w:val="24"/>
          <w:szCs w:val="24"/>
        </w:rPr>
        <w:t xml:space="preserve"> $30,000</w:t>
      </w:r>
    </w:p>
    <w:p w14:paraId="08535BDD"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Credit Facility Utilized:</w:t>
      </w:r>
      <w:r w:rsidRPr="00B84970">
        <w:rPr>
          <w:sz w:val="24"/>
          <w:szCs w:val="24"/>
        </w:rPr>
        <w:t xml:space="preserve"> $0</w:t>
      </w:r>
    </w:p>
    <w:p w14:paraId="00F7DF91" w14:textId="77777777" w:rsidR="00B84970" w:rsidRPr="00B84970" w:rsidRDefault="00B84970" w:rsidP="00B84970">
      <w:pPr>
        <w:pStyle w:val="NormalWeb"/>
        <w:numPr>
          <w:ilvl w:val="0"/>
          <w:numId w:val="12"/>
        </w:numPr>
        <w:rPr>
          <w:rFonts w:asciiTheme="minorHAnsi" w:hAnsiTheme="minorHAnsi"/>
          <w:sz w:val="28"/>
          <w:szCs w:val="28"/>
        </w:rPr>
      </w:pPr>
      <w:r w:rsidRPr="00B84970">
        <w:rPr>
          <w:rStyle w:val="Strong"/>
          <w:rFonts w:asciiTheme="minorHAnsi" w:eastAsiaTheme="majorEastAsia" w:hAnsiTheme="minorHAnsi"/>
          <w:sz w:val="28"/>
          <w:szCs w:val="28"/>
        </w:rPr>
        <w:t>04-01-2024:</w:t>
      </w:r>
    </w:p>
    <w:p w14:paraId="40486C95"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Opening Balance:</w:t>
      </w:r>
      <w:r w:rsidRPr="00B84970">
        <w:rPr>
          <w:sz w:val="24"/>
          <w:szCs w:val="24"/>
        </w:rPr>
        <w:t xml:space="preserve"> $110,000</w:t>
      </w:r>
    </w:p>
    <w:p w14:paraId="357A5EBB"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Inflows:</w:t>
      </w:r>
      <w:r w:rsidRPr="00B84970">
        <w:rPr>
          <w:sz w:val="24"/>
          <w:szCs w:val="24"/>
        </w:rPr>
        <w:t xml:space="preserve"> $55,000</w:t>
      </w:r>
    </w:p>
    <w:p w14:paraId="3290FFA1"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Outflows:</w:t>
      </w:r>
      <w:r w:rsidRPr="00B84970">
        <w:rPr>
          <w:sz w:val="24"/>
          <w:szCs w:val="24"/>
        </w:rPr>
        <w:t xml:space="preserve"> $45,000</w:t>
      </w:r>
    </w:p>
    <w:p w14:paraId="7FAB9934"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Closing Balance:</w:t>
      </w:r>
      <w:r w:rsidRPr="00B84970">
        <w:rPr>
          <w:sz w:val="24"/>
          <w:szCs w:val="24"/>
        </w:rPr>
        <w:t xml:space="preserve"> $120,000</w:t>
      </w:r>
    </w:p>
    <w:p w14:paraId="7521584C"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Short-term Investments:</w:t>
      </w:r>
      <w:r w:rsidRPr="00B84970">
        <w:rPr>
          <w:sz w:val="24"/>
          <w:szCs w:val="24"/>
        </w:rPr>
        <w:t xml:space="preserve"> $35,000</w:t>
      </w:r>
    </w:p>
    <w:p w14:paraId="1B4557EB"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Credit Facility Utilized:</w:t>
      </w:r>
      <w:r w:rsidRPr="00B84970">
        <w:rPr>
          <w:sz w:val="24"/>
          <w:szCs w:val="24"/>
        </w:rPr>
        <w:t xml:space="preserve"> $0</w:t>
      </w:r>
    </w:p>
    <w:p w14:paraId="4E4A9309" w14:textId="77777777" w:rsidR="00B84970" w:rsidRPr="00B84970" w:rsidRDefault="00B84970" w:rsidP="00B84970">
      <w:pPr>
        <w:pStyle w:val="NormalWeb"/>
        <w:numPr>
          <w:ilvl w:val="0"/>
          <w:numId w:val="12"/>
        </w:numPr>
        <w:rPr>
          <w:rFonts w:asciiTheme="minorHAnsi" w:hAnsiTheme="minorHAnsi"/>
          <w:sz w:val="28"/>
          <w:szCs w:val="28"/>
        </w:rPr>
      </w:pPr>
      <w:r w:rsidRPr="00B84970">
        <w:rPr>
          <w:rStyle w:val="Strong"/>
          <w:rFonts w:asciiTheme="minorHAnsi" w:eastAsiaTheme="majorEastAsia" w:hAnsiTheme="minorHAnsi"/>
          <w:sz w:val="28"/>
          <w:szCs w:val="28"/>
        </w:rPr>
        <w:t>05-01-2024:</w:t>
      </w:r>
    </w:p>
    <w:p w14:paraId="1DF790BF"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Opening Balance:</w:t>
      </w:r>
      <w:r w:rsidRPr="00B84970">
        <w:rPr>
          <w:sz w:val="24"/>
          <w:szCs w:val="24"/>
        </w:rPr>
        <w:t xml:space="preserve"> $120,000</w:t>
      </w:r>
    </w:p>
    <w:p w14:paraId="3D78A603"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Inflows:</w:t>
      </w:r>
      <w:r w:rsidRPr="00B84970">
        <w:rPr>
          <w:sz w:val="24"/>
          <w:szCs w:val="24"/>
        </w:rPr>
        <w:t xml:space="preserve"> $50,000</w:t>
      </w:r>
    </w:p>
    <w:p w14:paraId="58858486"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Outflows:</w:t>
      </w:r>
      <w:r w:rsidRPr="00B84970">
        <w:rPr>
          <w:sz w:val="24"/>
          <w:szCs w:val="24"/>
        </w:rPr>
        <w:t xml:space="preserve"> $60,000</w:t>
      </w:r>
    </w:p>
    <w:p w14:paraId="1539F4CE"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Closing Balance:</w:t>
      </w:r>
      <w:r w:rsidRPr="00B84970">
        <w:rPr>
          <w:sz w:val="24"/>
          <w:szCs w:val="24"/>
        </w:rPr>
        <w:t xml:space="preserve"> $110,000</w:t>
      </w:r>
    </w:p>
    <w:p w14:paraId="6B713A6E"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Short-term Investments:</w:t>
      </w:r>
      <w:r w:rsidRPr="00B84970">
        <w:rPr>
          <w:sz w:val="24"/>
          <w:szCs w:val="24"/>
        </w:rPr>
        <w:t xml:space="preserve"> $40,000</w:t>
      </w:r>
    </w:p>
    <w:p w14:paraId="71DB859E" w14:textId="77777777" w:rsidR="00B84970" w:rsidRPr="00B84970" w:rsidRDefault="00B84970" w:rsidP="00B84970">
      <w:pPr>
        <w:numPr>
          <w:ilvl w:val="1"/>
          <w:numId w:val="12"/>
        </w:numPr>
        <w:spacing w:before="100" w:beforeAutospacing="1" w:after="100" w:afterAutospacing="1" w:line="240" w:lineRule="auto"/>
        <w:rPr>
          <w:sz w:val="24"/>
          <w:szCs w:val="24"/>
        </w:rPr>
      </w:pPr>
      <w:r w:rsidRPr="00B84970">
        <w:rPr>
          <w:rStyle w:val="Strong"/>
          <w:sz w:val="24"/>
          <w:szCs w:val="24"/>
        </w:rPr>
        <w:t>Credit Facility Utilized:</w:t>
      </w:r>
      <w:r w:rsidRPr="00B84970">
        <w:rPr>
          <w:sz w:val="24"/>
          <w:szCs w:val="24"/>
        </w:rPr>
        <w:t xml:space="preserve"> $5,000</w:t>
      </w:r>
    </w:p>
    <w:p w14:paraId="0DA201C0" w14:textId="77777777" w:rsidR="00B84970" w:rsidRPr="00B84970" w:rsidRDefault="00B84970" w:rsidP="00B84970">
      <w:pPr>
        <w:pStyle w:val="Heading3"/>
      </w:pPr>
      <w:r w:rsidRPr="00B84970">
        <w:t>Summary</w:t>
      </w:r>
    </w:p>
    <w:p w14:paraId="1B29E643" w14:textId="77777777" w:rsidR="00B84970" w:rsidRPr="00B84970" w:rsidRDefault="00B84970" w:rsidP="00B84970">
      <w:pPr>
        <w:numPr>
          <w:ilvl w:val="0"/>
          <w:numId w:val="13"/>
        </w:numPr>
        <w:spacing w:before="100" w:beforeAutospacing="1" w:after="100" w:afterAutospacing="1" w:line="240" w:lineRule="auto"/>
      </w:pPr>
      <w:r w:rsidRPr="00B84970">
        <w:rPr>
          <w:rStyle w:val="Strong"/>
        </w:rPr>
        <w:t>Cash Flows:</w:t>
      </w:r>
      <w:r w:rsidRPr="00B84970">
        <w:t xml:space="preserve"> Fluctuated daily with varying levels of inflows and outflows.</w:t>
      </w:r>
    </w:p>
    <w:p w14:paraId="31736511" w14:textId="77777777" w:rsidR="00B84970" w:rsidRPr="00B84970" w:rsidRDefault="00B84970" w:rsidP="00B84970">
      <w:pPr>
        <w:numPr>
          <w:ilvl w:val="0"/>
          <w:numId w:val="13"/>
        </w:numPr>
        <w:spacing w:before="100" w:beforeAutospacing="1" w:after="100" w:afterAutospacing="1" w:line="240" w:lineRule="auto"/>
      </w:pPr>
      <w:r w:rsidRPr="00B84970">
        <w:rPr>
          <w:rStyle w:val="Strong"/>
        </w:rPr>
        <w:t>Balance Management:</w:t>
      </w:r>
      <w:r w:rsidRPr="00B84970">
        <w:t xml:space="preserve"> Generally maintained positive closing balances except for fluctuations on specific days.</w:t>
      </w:r>
    </w:p>
    <w:p w14:paraId="32F91704" w14:textId="77777777" w:rsidR="00B84970" w:rsidRPr="00B84970" w:rsidRDefault="00B84970" w:rsidP="00B84970">
      <w:pPr>
        <w:numPr>
          <w:ilvl w:val="0"/>
          <w:numId w:val="13"/>
        </w:numPr>
        <w:spacing w:before="100" w:beforeAutospacing="1" w:after="100" w:afterAutospacing="1" w:line="240" w:lineRule="auto"/>
      </w:pPr>
      <w:r w:rsidRPr="00B84970">
        <w:rPr>
          <w:rStyle w:val="Strong"/>
        </w:rPr>
        <w:t>Investments and Credit Utilization:</w:t>
      </w:r>
      <w:r w:rsidRPr="00B84970">
        <w:t xml:space="preserve"> Utilized short-term investments and credit facilities to manage liquidity and optimize cash positions as needed.</w:t>
      </w:r>
    </w:p>
    <w:p w14:paraId="18F4C621" w14:textId="77777777" w:rsidR="00B84970" w:rsidRPr="00B84970" w:rsidRDefault="00B84970" w:rsidP="00B84970">
      <w:pPr>
        <w:pStyle w:val="NormalWeb"/>
        <w:rPr>
          <w:rFonts w:asciiTheme="minorHAnsi" w:hAnsiTheme="minorHAnsi"/>
        </w:rPr>
      </w:pPr>
      <w:r w:rsidRPr="00B84970">
        <w:rPr>
          <w:rFonts w:asciiTheme="minorHAnsi" w:hAnsiTheme="minorHAnsi"/>
        </w:rPr>
        <w:t>This summary provides a snapshot of daily financial operations, highlighting the dynamic nature of cash management and strategic use of financial instruments to maintain liquidity and financial stability.</w:t>
      </w:r>
    </w:p>
    <w:p w14:paraId="12D90726" w14:textId="77777777" w:rsidR="00B84970" w:rsidRPr="00B84970" w:rsidRDefault="00B84970">
      <w:pPr>
        <w:rPr>
          <w:rFonts w:eastAsia="Times New Roman" w:cs="Times New Roman"/>
          <w:b/>
          <w:bCs/>
          <w:kern w:val="0"/>
          <w:sz w:val="24"/>
          <w:szCs w:val="24"/>
          <w:lang w:eastAsia="en-IN"/>
          <w14:ligatures w14:val="none"/>
        </w:rPr>
      </w:pPr>
      <w:r w:rsidRPr="00B84970">
        <w:rPr>
          <w:rFonts w:eastAsia="Times New Roman" w:cs="Times New Roman"/>
          <w:b/>
          <w:bCs/>
          <w:kern w:val="0"/>
          <w:sz w:val="24"/>
          <w:szCs w:val="24"/>
          <w:lang w:eastAsia="en-IN"/>
          <w14:ligatures w14:val="none"/>
        </w:rPr>
        <w:br w:type="page"/>
      </w:r>
    </w:p>
    <w:p w14:paraId="7FB27399" w14:textId="02D1FDCE" w:rsidR="00B84970" w:rsidRDefault="00B84970" w:rsidP="00B84970">
      <w:pPr>
        <w:pStyle w:val="Heading2"/>
        <w:rPr>
          <w:rFonts w:eastAsia="Times New Roman"/>
          <w:lang w:eastAsia="en-IN"/>
        </w:rPr>
      </w:pPr>
      <w:r w:rsidRPr="00B84970">
        <w:rPr>
          <w:rFonts w:eastAsia="Times New Roman"/>
          <w:lang w:eastAsia="en-IN"/>
        </w:rPr>
        <w:lastRenderedPageBreak/>
        <w:t>3. Foreign Exchange Management</w:t>
      </w:r>
    </w:p>
    <w:tbl>
      <w:tblPr>
        <w:tblStyle w:val="TableGrid"/>
        <w:tblW w:w="8689" w:type="dxa"/>
        <w:tblLook w:val="04A0" w:firstRow="1" w:lastRow="0" w:firstColumn="1" w:lastColumn="0" w:noHBand="0" w:noVBand="1"/>
      </w:tblPr>
      <w:tblGrid>
        <w:gridCol w:w="1358"/>
        <w:gridCol w:w="1455"/>
        <w:gridCol w:w="1373"/>
        <w:gridCol w:w="1685"/>
        <w:gridCol w:w="1321"/>
        <w:gridCol w:w="1497"/>
      </w:tblGrid>
      <w:tr w:rsidR="00463856" w:rsidRPr="00F75F0B" w14:paraId="556AA936" w14:textId="77777777" w:rsidTr="00463856">
        <w:trPr>
          <w:trHeight w:val="928"/>
        </w:trPr>
        <w:tc>
          <w:tcPr>
            <w:tcW w:w="1358" w:type="dxa"/>
            <w:hideMark/>
          </w:tcPr>
          <w:p w14:paraId="7BB1151C" w14:textId="77777777" w:rsidR="00F75F0B" w:rsidRPr="00F75F0B" w:rsidRDefault="00F75F0B" w:rsidP="00F75F0B">
            <w:pPr>
              <w:jc w:val="center"/>
              <w:rPr>
                <w:rFonts w:ascii="Aptos Narrow" w:eastAsia="Times New Roman" w:hAnsi="Aptos Narrow" w:cs="Times New Roman"/>
                <w:b/>
                <w:bCs/>
                <w:color w:val="000000"/>
                <w:kern w:val="0"/>
                <w:lang w:eastAsia="en-IN"/>
                <w14:ligatures w14:val="none"/>
              </w:rPr>
            </w:pPr>
            <w:r w:rsidRPr="00F75F0B">
              <w:rPr>
                <w:rFonts w:ascii="Aptos Narrow" w:eastAsia="Times New Roman" w:hAnsi="Aptos Narrow" w:cs="Times New Roman"/>
                <w:b/>
                <w:bCs/>
                <w:color w:val="000000"/>
                <w:kern w:val="0"/>
                <w:lang w:eastAsia="en-IN"/>
                <w14:ligatures w14:val="none"/>
              </w:rPr>
              <w:t>Month</w:t>
            </w:r>
          </w:p>
        </w:tc>
        <w:tc>
          <w:tcPr>
            <w:tcW w:w="1455" w:type="dxa"/>
            <w:hideMark/>
          </w:tcPr>
          <w:p w14:paraId="5383CAD5" w14:textId="77777777" w:rsidR="00F75F0B" w:rsidRPr="00F75F0B" w:rsidRDefault="00F75F0B" w:rsidP="00F75F0B">
            <w:pPr>
              <w:jc w:val="center"/>
              <w:rPr>
                <w:rFonts w:ascii="Aptos Narrow" w:eastAsia="Times New Roman" w:hAnsi="Aptos Narrow" w:cs="Times New Roman"/>
                <w:b/>
                <w:bCs/>
                <w:color w:val="000000"/>
                <w:kern w:val="0"/>
                <w:lang w:eastAsia="en-IN"/>
                <w14:ligatures w14:val="none"/>
              </w:rPr>
            </w:pPr>
            <w:r w:rsidRPr="00F75F0B">
              <w:rPr>
                <w:rFonts w:ascii="Aptos Narrow" w:eastAsia="Times New Roman" w:hAnsi="Aptos Narrow" w:cs="Times New Roman"/>
                <w:b/>
                <w:bCs/>
                <w:color w:val="000000"/>
                <w:kern w:val="0"/>
                <w:lang w:eastAsia="en-IN"/>
                <w14:ligatures w14:val="none"/>
              </w:rPr>
              <w:t>USD Exposure ($)</w:t>
            </w:r>
          </w:p>
        </w:tc>
        <w:tc>
          <w:tcPr>
            <w:tcW w:w="1373" w:type="dxa"/>
            <w:hideMark/>
          </w:tcPr>
          <w:p w14:paraId="02092A5E" w14:textId="77777777" w:rsidR="00F75F0B" w:rsidRPr="00F75F0B" w:rsidRDefault="00F75F0B" w:rsidP="00F75F0B">
            <w:pPr>
              <w:jc w:val="center"/>
              <w:rPr>
                <w:rFonts w:ascii="Aptos Narrow" w:eastAsia="Times New Roman" w:hAnsi="Aptos Narrow" w:cs="Times New Roman"/>
                <w:b/>
                <w:bCs/>
                <w:color w:val="000000"/>
                <w:kern w:val="0"/>
                <w:lang w:eastAsia="en-IN"/>
                <w14:ligatures w14:val="none"/>
              </w:rPr>
            </w:pPr>
            <w:r w:rsidRPr="00F75F0B">
              <w:rPr>
                <w:rFonts w:ascii="Aptos Narrow" w:eastAsia="Times New Roman" w:hAnsi="Aptos Narrow" w:cs="Times New Roman"/>
                <w:b/>
                <w:bCs/>
                <w:color w:val="000000"/>
                <w:kern w:val="0"/>
                <w:lang w:eastAsia="en-IN"/>
                <w14:ligatures w14:val="none"/>
              </w:rPr>
              <w:t>Hedged Amount ($)</w:t>
            </w:r>
          </w:p>
        </w:tc>
        <w:tc>
          <w:tcPr>
            <w:tcW w:w="1685" w:type="dxa"/>
            <w:hideMark/>
          </w:tcPr>
          <w:p w14:paraId="34AB1B96" w14:textId="77777777" w:rsidR="00F75F0B" w:rsidRPr="00F75F0B" w:rsidRDefault="00F75F0B" w:rsidP="00F75F0B">
            <w:pPr>
              <w:jc w:val="center"/>
              <w:rPr>
                <w:rFonts w:ascii="Aptos Narrow" w:eastAsia="Times New Roman" w:hAnsi="Aptos Narrow" w:cs="Times New Roman"/>
                <w:b/>
                <w:bCs/>
                <w:color w:val="000000"/>
                <w:kern w:val="0"/>
                <w:lang w:eastAsia="en-IN"/>
                <w14:ligatures w14:val="none"/>
              </w:rPr>
            </w:pPr>
            <w:r w:rsidRPr="00F75F0B">
              <w:rPr>
                <w:rFonts w:ascii="Aptos Narrow" w:eastAsia="Times New Roman" w:hAnsi="Aptos Narrow" w:cs="Times New Roman"/>
                <w:b/>
                <w:bCs/>
                <w:color w:val="000000"/>
                <w:kern w:val="0"/>
                <w:lang w:eastAsia="en-IN"/>
                <w14:ligatures w14:val="none"/>
              </w:rPr>
              <w:t>Hedging Instrument</w:t>
            </w:r>
          </w:p>
        </w:tc>
        <w:tc>
          <w:tcPr>
            <w:tcW w:w="1321" w:type="dxa"/>
            <w:hideMark/>
          </w:tcPr>
          <w:p w14:paraId="234E0F41" w14:textId="77777777" w:rsidR="00F75F0B" w:rsidRPr="00F75F0B" w:rsidRDefault="00F75F0B" w:rsidP="00F75F0B">
            <w:pPr>
              <w:jc w:val="center"/>
              <w:rPr>
                <w:rFonts w:ascii="Aptos Narrow" w:eastAsia="Times New Roman" w:hAnsi="Aptos Narrow" w:cs="Times New Roman"/>
                <w:b/>
                <w:bCs/>
                <w:color w:val="000000"/>
                <w:kern w:val="0"/>
                <w:lang w:eastAsia="en-IN"/>
                <w14:ligatures w14:val="none"/>
              </w:rPr>
            </w:pPr>
            <w:r w:rsidRPr="00F75F0B">
              <w:rPr>
                <w:rFonts w:ascii="Aptos Narrow" w:eastAsia="Times New Roman" w:hAnsi="Aptos Narrow" w:cs="Times New Roman"/>
                <w:b/>
                <w:bCs/>
                <w:color w:val="000000"/>
                <w:kern w:val="0"/>
                <w:lang w:eastAsia="en-IN"/>
                <w14:ligatures w14:val="none"/>
              </w:rPr>
              <w:t>Hedging Cost ($)</w:t>
            </w:r>
          </w:p>
        </w:tc>
        <w:tc>
          <w:tcPr>
            <w:tcW w:w="1497" w:type="dxa"/>
            <w:hideMark/>
          </w:tcPr>
          <w:p w14:paraId="04ABFF38" w14:textId="77777777" w:rsidR="00F75F0B" w:rsidRPr="00F75F0B" w:rsidRDefault="00F75F0B" w:rsidP="00F75F0B">
            <w:pPr>
              <w:jc w:val="center"/>
              <w:rPr>
                <w:rFonts w:ascii="Aptos Narrow" w:eastAsia="Times New Roman" w:hAnsi="Aptos Narrow" w:cs="Times New Roman"/>
                <w:b/>
                <w:bCs/>
                <w:color w:val="000000"/>
                <w:kern w:val="0"/>
                <w:lang w:eastAsia="en-IN"/>
                <w14:ligatures w14:val="none"/>
              </w:rPr>
            </w:pPr>
            <w:r w:rsidRPr="00F75F0B">
              <w:rPr>
                <w:rFonts w:ascii="Aptos Narrow" w:eastAsia="Times New Roman" w:hAnsi="Aptos Narrow" w:cs="Times New Roman"/>
                <w:b/>
                <w:bCs/>
                <w:color w:val="000000"/>
                <w:kern w:val="0"/>
                <w:lang w:eastAsia="en-IN"/>
                <w14:ligatures w14:val="none"/>
              </w:rPr>
              <w:t>Effective Exchange Rate</w:t>
            </w:r>
          </w:p>
        </w:tc>
      </w:tr>
      <w:tr w:rsidR="00463856" w:rsidRPr="00F75F0B" w14:paraId="7F8290A4" w14:textId="77777777" w:rsidTr="00463856">
        <w:trPr>
          <w:trHeight w:val="618"/>
        </w:trPr>
        <w:tc>
          <w:tcPr>
            <w:tcW w:w="1358" w:type="dxa"/>
            <w:hideMark/>
          </w:tcPr>
          <w:p w14:paraId="77EA5A59" w14:textId="77777777" w:rsidR="00F75F0B" w:rsidRPr="00F75F0B" w:rsidRDefault="00F75F0B" w:rsidP="00F75F0B">
            <w:pPr>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January</w:t>
            </w:r>
          </w:p>
        </w:tc>
        <w:tc>
          <w:tcPr>
            <w:tcW w:w="1455" w:type="dxa"/>
            <w:hideMark/>
          </w:tcPr>
          <w:p w14:paraId="74991173"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1,00,000</w:t>
            </w:r>
          </w:p>
        </w:tc>
        <w:tc>
          <w:tcPr>
            <w:tcW w:w="1373" w:type="dxa"/>
            <w:hideMark/>
          </w:tcPr>
          <w:p w14:paraId="2F3F5234"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80,000</w:t>
            </w:r>
          </w:p>
        </w:tc>
        <w:tc>
          <w:tcPr>
            <w:tcW w:w="1685" w:type="dxa"/>
            <w:hideMark/>
          </w:tcPr>
          <w:p w14:paraId="2B415E3F" w14:textId="77777777" w:rsidR="00F75F0B" w:rsidRPr="00F75F0B" w:rsidRDefault="00F75F0B" w:rsidP="00F75F0B">
            <w:pPr>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Forward Contract</w:t>
            </w:r>
          </w:p>
        </w:tc>
        <w:tc>
          <w:tcPr>
            <w:tcW w:w="1321" w:type="dxa"/>
            <w:hideMark/>
          </w:tcPr>
          <w:p w14:paraId="05C96A10"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500</w:t>
            </w:r>
          </w:p>
        </w:tc>
        <w:tc>
          <w:tcPr>
            <w:tcW w:w="1497" w:type="dxa"/>
            <w:hideMark/>
          </w:tcPr>
          <w:p w14:paraId="1AF68CC1"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1.15</w:t>
            </w:r>
          </w:p>
        </w:tc>
      </w:tr>
      <w:tr w:rsidR="00463856" w:rsidRPr="00F75F0B" w14:paraId="417B9C7F" w14:textId="77777777" w:rsidTr="00463856">
        <w:trPr>
          <w:trHeight w:val="309"/>
        </w:trPr>
        <w:tc>
          <w:tcPr>
            <w:tcW w:w="1358" w:type="dxa"/>
            <w:hideMark/>
          </w:tcPr>
          <w:p w14:paraId="4EF3DD30" w14:textId="77777777" w:rsidR="00F75F0B" w:rsidRPr="00F75F0B" w:rsidRDefault="00F75F0B" w:rsidP="00F75F0B">
            <w:pPr>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February</w:t>
            </w:r>
          </w:p>
        </w:tc>
        <w:tc>
          <w:tcPr>
            <w:tcW w:w="1455" w:type="dxa"/>
            <w:hideMark/>
          </w:tcPr>
          <w:p w14:paraId="7C794CC8"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1,20,000</w:t>
            </w:r>
          </w:p>
        </w:tc>
        <w:tc>
          <w:tcPr>
            <w:tcW w:w="1373" w:type="dxa"/>
            <w:hideMark/>
          </w:tcPr>
          <w:p w14:paraId="54838665"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90,000</w:t>
            </w:r>
          </w:p>
        </w:tc>
        <w:tc>
          <w:tcPr>
            <w:tcW w:w="1685" w:type="dxa"/>
            <w:hideMark/>
          </w:tcPr>
          <w:p w14:paraId="54C7C6B4" w14:textId="77777777" w:rsidR="00F75F0B" w:rsidRPr="00F75F0B" w:rsidRDefault="00F75F0B" w:rsidP="00F75F0B">
            <w:pPr>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Options</w:t>
            </w:r>
          </w:p>
        </w:tc>
        <w:tc>
          <w:tcPr>
            <w:tcW w:w="1321" w:type="dxa"/>
            <w:hideMark/>
          </w:tcPr>
          <w:p w14:paraId="0F1EC474"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600</w:t>
            </w:r>
          </w:p>
        </w:tc>
        <w:tc>
          <w:tcPr>
            <w:tcW w:w="1497" w:type="dxa"/>
            <w:hideMark/>
          </w:tcPr>
          <w:p w14:paraId="2A63608C"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1.14</w:t>
            </w:r>
          </w:p>
        </w:tc>
      </w:tr>
      <w:tr w:rsidR="00463856" w:rsidRPr="00F75F0B" w14:paraId="35920EEE" w14:textId="77777777" w:rsidTr="00463856">
        <w:trPr>
          <w:trHeight w:val="618"/>
        </w:trPr>
        <w:tc>
          <w:tcPr>
            <w:tcW w:w="1358" w:type="dxa"/>
            <w:hideMark/>
          </w:tcPr>
          <w:p w14:paraId="3E2F9279" w14:textId="77777777" w:rsidR="00F75F0B" w:rsidRPr="00F75F0B" w:rsidRDefault="00F75F0B" w:rsidP="00F75F0B">
            <w:pPr>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March</w:t>
            </w:r>
          </w:p>
        </w:tc>
        <w:tc>
          <w:tcPr>
            <w:tcW w:w="1455" w:type="dxa"/>
            <w:hideMark/>
          </w:tcPr>
          <w:p w14:paraId="4212F9BC"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1,10,000</w:t>
            </w:r>
          </w:p>
        </w:tc>
        <w:tc>
          <w:tcPr>
            <w:tcW w:w="1373" w:type="dxa"/>
            <w:hideMark/>
          </w:tcPr>
          <w:p w14:paraId="6D03699A"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70,000</w:t>
            </w:r>
          </w:p>
        </w:tc>
        <w:tc>
          <w:tcPr>
            <w:tcW w:w="1685" w:type="dxa"/>
            <w:hideMark/>
          </w:tcPr>
          <w:p w14:paraId="36F71DA6" w14:textId="77777777" w:rsidR="00F75F0B" w:rsidRPr="00F75F0B" w:rsidRDefault="00F75F0B" w:rsidP="00F75F0B">
            <w:pPr>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Currency Swap</w:t>
            </w:r>
          </w:p>
        </w:tc>
        <w:tc>
          <w:tcPr>
            <w:tcW w:w="1321" w:type="dxa"/>
            <w:hideMark/>
          </w:tcPr>
          <w:p w14:paraId="413947F0"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550</w:t>
            </w:r>
          </w:p>
        </w:tc>
        <w:tc>
          <w:tcPr>
            <w:tcW w:w="1497" w:type="dxa"/>
            <w:hideMark/>
          </w:tcPr>
          <w:p w14:paraId="4D89ABD6"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1.16</w:t>
            </w:r>
          </w:p>
        </w:tc>
      </w:tr>
      <w:tr w:rsidR="00463856" w:rsidRPr="00F75F0B" w14:paraId="3DDE5139" w14:textId="77777777" w:rsidTr="00463856">
        <w:trPr>
          <w:trHeight w:val="618"/>
        </w:trPr>
        <w:tc>
          <w:tcPr>
            <w:tcW w:w="1358" w:type="dxa"/>
            <w:hideMark/>
          </w:tcPr>
          <w:p w14:paraId="3F53804D" w14:textId="77777777" w:rsidR="00F75F0B" w:rsidRPr="00F75F0B" w:rsidRDefault="00F75F0B" w:rsidP="00F75F0B">
            <w:pPr>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April</w:t>
            </w:r>
          </w:p>
        </w:tc>
        <w:tc>
          <w:tcPr>
            <w:tcW w:w="1455" w:type="dxa"/>
            <w:hideMark/>
          </w:tcPr>
          <w:p w14:paraId="016DDA86"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1,30,000</w:t>
            </w:r>
          </w:p>
        </w:tc>
        <w:tc>
          <w:tcPr>
            <w:tcW w:w="1373" w:type="dxa"/>
            <w:hideMark/>
          </w:tcPr>
          <w:p w14:paraId="6E650445"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1,00,000</w:t>
            </w:r>
          </w:p>
        </w:tc>
        <w:tc>
          <w:tcPr>
            <w:tcW w:w="1685" w:type="dxa"/>
            <w:hideMark/>
          </w:tcPr>
          <w:p w14:paraId="3461B0BF" w14:textId="77777777" w:rsidR="00F75F0B" w:rsidRPr="00F75F0B" w:rsidRDefault="00F75F0B" w:rsidP="00F75F0B">
            <w:pPr>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Forward Contract</w:t>
            </w:r>
          </w:p>
        </w:tc>
        <w:tc>
          <w:tcPr>
            <w:tcW w:w="1321" w:type="dxa"/>
            <w:hideMark/>
          </w:tcPr>
          <w:p w14:paraId="22C66123"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650</w:t>
            </w:r>
          </w:p>
        </w:tc>
        <w:tc>
          <w:tcPr>
            <w:tcW w:w="1497" w:type="dxa"/>
            <w:hideMark/>
          </w:tcPr>
          <w:p w14:paraId="2F8935B6"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1.13</w:t>
            </w:r>
          </w:p>
        </w:tc>
      </w:tr>
      <w:tr w:rsidR="00463856" w:rsidRPr="00F75F0B" w14:paraId="20044C8B" w14:textId="77777777" w:rsidTr="00463856">
        <w:trPr>
          <w:trHeight w:val="309"/>
        </w:trPr>
        <w:tc>
          <w:tcPr>
            <w:tcW w:w="1358" w:type="dxa"/>
            <w:hideMark/>
          </w:tcPr>
          <w:p w14:paraId="14DEC3D6" w14:textId="77777777" w:rsidR="00F75F0B" w:rsidRPr="00F75F0B" w:rsidRDefault="00F75F0B" w:rsidP="00F75F0B">
            <w:pPr>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May</w:t>
            </w:r>
          </w:p>
        </w:tc>
        <w:tc>
          <w:tcPr>
            <w:tcW w:w="1455" w:type="dxa"/>
            <w:hideMark/>
          </w:tcPr>
          <w:p w14:paraId="410BB133"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1,05,000</w:t>
            </w:r>
          </w:p>
        </w:tc>
        <w:tc>
          <w:tcPr>
            <w:tcW w:w="1373" w:type="dxa"/>
            <w:hideMark/>
          </w:tcPr>
          <w:p w14:paraId="7899BDCD"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85,000</w:t>
            </w:r>
          </w:p>
        </w:tc>
        <w:tc>
          <w:tcPr>
            <w:tcW w:w="1685" w:type="dxa"/>
            <w:hideMark/>
          </w:tcPr>
          <w:p w14:paraId="3D135E3B" w14:textId="77777777" w:rsidR="00F75F0B" w:rsidRPr="00F75F0B" w:rsidRDefault="00F75F0B" w:rsidP="00F75F0B">
            <w:pPr>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Options</w:t>
            </w:r>
          </w:p>
        </w:tc>
        <w:tc>
          <w:tcPr>
            <w:tcW w:w="1321" w:type="dxa"/>
            <w:hideMark/>
          </w:tcPr>
          <w:p w14:paraId="2B12C18C"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500</w:t>
            </w:r>
          </w:p>
        </w:tc>
        <w:tc>
          <w:tcPr>
            <w:tcW w:w="1497" w:type="dxa"/>
            <w:hideMark/>
          </w:tcPr>
          <w:p w14:paraId="0997CF9C" w14:textId="77777777" w:rsidR="00F75F0B" w:rsidRPr="00F75F0B" w:rsidRDefault="00F75F0B" w:rsidP="00F75F0B">
            <w:pPr>
              <w:jc w:val="right"/>
              <w:rPr>
                <w:rFonts w:ascii="Aptos Narrow" w:eastAsia="Times New Roman" w:hAnsi="Aptos Narrow" w:cs="Times New Roman"/>
                <w:color w:val="000000"/>
                <w:kern w:val="0"/>
                <w:lang w:eastAsia="en-IN"/>
                <w14:ligatures w14:val="none"/>
              </w:rPr>
            </w:pPr>
            <w:r w:rsidRPr="00F75F0B">
              <w:rPr>
                <w:rFonts w:ascii="Aptos Narrow" w:eastAsia="Times New Roman" w:hAnsi="Aptos Narrow" w:cs="Times New Roman"/>
                <w:color w:val="000000"/>
                <w:kern w:val="0"/>
                <w:lang w:eastAsia="en-IN"/>
                <w14:ligatures w14:val="none"/>
              </w:rPr>
              <w:t>1.14</w:t>
            </w:r>
          </w:p>
        </w:tc>
      </w:tr>
    </w:tbl>
    <w:p w14:paraId="3C09CA96" w14:textId="4D0287C0" w:rsidR="00B84970" w:rsidRPr="00B84970" w:rsidRDefault="00463856" w:rsidP="00B84970">
      <w:pPr>
        <w:rPr>
          <w:lang w:eastAsia="en-IN"/>
        </w:rPr>
      </w:pPr>
      <w:r>
        <w:rPr>
          <w:noProof/>
        </w:rPr>
        <w:drawing>
          <wp:anchor distT="0" distB="0" distL="114300" distR="114300" simplePos="0" relativeHeight="251658240" behindDoc="0" locked="0" layoutInCell="1" allowOverlap="1" wp14:anchorId="18F90458" wp14:editId="751EA844">
            <wp:simplePos x="0" y="0"/>
            <wp:positionH relativeFrom="margin">
              <wp:align>center</wp:align>
            </wp:positionH>
            <wp:positionV relativeFrom="paragraph">
              <wp:posOffset>340187</wp:posOffset>
            </wp:positionV>
            <wp:extent cx="6421120" cy="5215890"/>
            <wp:effectExtent l="0" t="0" r="17780" b="3810"/>
            <wp:wrapTopAndBottom/>
            <wp:docPr id="505078995" name="Chart 1">
              <a:extLst xmlns:a="http://schemas.openxmlformats.org/drawingml/2006/main">
                <a:ext uri="{FF2B5EF4-FFF2-40B4-BE49-F238E27FC236}">
                  <a16:creationId xmlns:a16="http://schemas.microsoft.com/office/drawing/2014/main" id="{1E00C73C-746D-B47B-FF99-E94F4747EE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5EF74291" w14:textId="77777777" w:rsidR="00463856" w:rsidRDefault="00463856">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24D677B4" w14:textId="77777777" w:rsidR="00463856" w:rsidRPr="00463856" w:rsidRDefault="00463856" w:rsidP="00463856">
      <w:pPr>
        <w:pStyle w:val="Heading3"/>
      </w:pPr>
      <w:r w:rsidRPr="00463856">
        <w:lastRenderedPageBreak/>
        <w:t>Summary of Monthly Currency Hedging</w:t>
      </w:r>
    </w:p>
    <w:p w14:paraId="52BB05B0" w14:textId="77777777" w:rsidR="00463856" w:rsidRPr="00463856" w:rsidRDefault="00463856" w:rsidP="00463856">
      <w:pPr>
        <w:pStyle w:val="NormalWeb"/>
        <w:numPr>
          <w:ilvl w:val="0"/>
          <w:numId w:val="16"/>
        </w:numPr>
        <w:rPr>
          <w:rFonts w:asciiTheme="minorHAnsi" w:hAnsiTheme="minorHAnsi"/>
        </w:rPr>
      </w:pPr>
      <w:r w:rsidRPr="00463856">
        <w:rPr>
          <w:rStyle w:val="Strong"/>
          <w:rFonts w:asciiTheme="minorHAnsi" w:eastAsiaTheme="majorEastAsia" w:hAnsiTheme="minorHAnsi"/>
        </w:rPr>
        <w:t>January:</w:t>
      </w:r>
      <w:r w:rsidRPr="00463856">
        <w:rPr>
          <w:rFonts w:asciiTheme="minorHAnsi" w:hAnsiTheme="minorHAnsi"/>
        </w:rPr>
        <w:t xml:space="preserve"> Hedged $80,000 of $100,000 USD exposure using a forward contract at an effective rate of 1.15, with a $500 cost.</w:t>
      </w:r>
    </w:p>
    <w:p w14:paraId="6BD60DD9" w14:textId="77777777" w:rsidR="00463856" w:rsidRPr="00463856" w:rsidRDefault="00463856" w:rsidP="00463856">
      <w:pPr>
        <w:pStyle w:val="NormalWeb"/>
        <w:numPr>
          <w:ilvl w:val="0"/>
          <w:numId w:val="16"/>
        </w:numPr>
        <w:rPr>
          <w:rFonts w:asciiTheme="minorHAnsi" w:hAnsiTheme="minorHAnsi"/>
        </w:rPr>
      </w:pPr>
      <w:r w:rsidRPr="00463856">
        <w:rPr>
          <w:rStyle w:val="Strong"/>
          <w:rFonts w:asciiTheme="minorHAnsi" w:eastAsiaTheme="majorEastAsia" w:hAnsiTheme="minorHAnsi"/>
        </w:rPr>
        <w:t>February:</w:t>
      </w:r>
      <w:r w:rsidRPr="00463856">
        <w:rPr>
          <w:rFonts w:asciiTheme="minorHAnsi" w:hAnsiTheme="minorHAnsi"/>
        </w:rPr>
        <w:t xml:space="preserve"> Hedged $90,000 of $120,000 USD exposure using options at an effective rate of 1.14, with a $600 cost.</w:t>
      </w:r>
    </w:p>
    <w:p w14:paraId="0DDE20AA" w14:textId="77777777" w:rsidR="00463856" w:rsidRPr="00463856" w:rsidRDefault="00463856" w:rsidP="00463856">
      <w:pPr>
        <w:pStyle w:val="NormalWeb"/>
        <w:numPr>
          <w:ilvl w:val="0"/>
          <w:numId w:val="16"/>
        </w:numPr>
        <w:rPr>
          <w:rFonts w:asciiTheme="minorHAnsi" w:hAnsiTheme="minorHAnsi"/>
        </w:rPr>
      </w:pPr>
      <w:r w:rsidRPr="00463856">
        <w:rPr>
          <w:rStyle w:val="Strong"/>
          <w:rFonts w:asciiTheme="minorHAnsi" w:eastAsiaTheme="majorEastAsia" w:hAnsiTheme="minorHAnsi"/>
        </w:rPr>
        <w:t>March:</w:t>
      </w:r>
      <w:r w:rsidRPr="00463856">
        <w:rPr>
          <w:rFonts w:asciiTheme="minorHAnsi" w:hAnsiTheme="minorHAnsi"/>
        </w:rPr>
        <w:t xml:space="preserve"> Hedged $70,000 of $110,000 USD exposure using a currency swap at an effective rate of 1.16, with a $550 cost.</w:t>
      </w:r>
    </w:p>
    <w:p w14:paraId="1D97E3B7" w14:textId="77777777" w:rsidR="00463856" w:rsidRPr="00463856" w:rsidRDefault="00463856" w:rsidP="00463856">
      <w:pPr>
        <w:pStyle w:val="NormalWeb"/>
        <w:numPr>
          <w:ilvl w:val="0"/>
          <w:numId w:val="16"/>
        </w:numPr>
        <w:rPr>
          <w:rFonts w:asciiTheme="minorHAnsi" w:hAnsiTheme="minorHAnsi"/>
        </w:rPr>
      </w:pPr>
      <w:r w:rsidRPr="00463856">
        <w:rPr>
          <w:rStyle w:val="Strong"/>
          <w:rFonts w:asciiTheme="minorHAnsi" w:eastAsiaTheme="majorEastAsia" w:hAnsiTheme="minorHAnsi"/>
        </w:rPr>
        <w:t>April:</w:t>
      </w:r>
      <w:r w:rsidRPr="00463856">
        <w:rPr>
          <w:rFonts w:asciiTheme="minorHAnsi" w:hAnsiTheme="minorHAnsi"/>
        </w:rPr>
        <w:t xml:space="preserve"> Hedged $100,000 of $130,000 USD exposure using a forward contract at an effective rate of 1.13, with a $650 cost.</w:t>
      </w:r>
    </w:p>
    <w:p w14:paraId="6707A1AB" w14:textId="77777777" w:rsidR="00463856" w:rsidRPr="00463856" w:rsidRDefault="00463856" w:rsidP="00463856">
      <w:pPr>
        <w:pStyle w:val="NormalWeb"/>
        <w:numPr>
          <w:ilvl w:val="0"/>
          <w:numId w:val="16"/>
        </w:numPr>
        <w:rPr>
          <w:rFonts w:asciiTheme="minorHAnsi" w:hAnsiTheme="minorHAnsi"/>
        </w:rPr>
      </w:pPr>
      <w:r w:rsidRPr="00463856">
        <w:rPr>
          <w:rStyle w:val="Strong"/>
          <w:rFonts w:asciiTheme="minorHAnsi" w:eastAsiaTheme="majorEastAsia" w:hAnsiTheme="minorHAnsi"/>
        </w:rPr>
        <w:t>May:</w:t>
      </w:r>
      <w:r w:rsidRPr="00463856">
        <w:rPr>
          <w:rFonts w:asciiTheme="minorHAnsi" w:hAnsiTheme="minorHAnsi"/>
        </w:rPr>
        <w:t xml:space="preserve"> Hedged $85,000 of $105,000 USD exposure using options at an effective rate of 1.14, with a $500 cost.</w:t>
      </w:r>
    </w:p>
    <w:p w14:paraId="2AD2142F" w14:textId="77777777" w:rsidR="00463856" w:rsidRPr="00463856" w:rsidRDefault="00463856" w:rsidP="00463856">
      <w:pPr>
        <w:pStyle w:val="Heading3"/>
      </w:pPr>
      <w:r w:rsidRPr="00463856">
        <w:t>Insights</w:t>
      </w:r>
    </w:p>
    <w:p w14:paraId="585D1A9A" w14:textId="77777777" w:rsidR="00463856" w:rsidRPr="00463856" w:rsidRDefault="00463856" w:rsidP="00463856">
      <w:pPr>
        <w:pStyle w:val="ListParagraph"/>
        <w:numPr>
          <w:ilvl w:val="0"/>
          <w:numId w:val="17"/>
        </w:numPr>
        <w:spacing w:before="100" w:beforeAutospacing="1" w:after="100" w:afterAutospacing="1" w:line="240" w:lineRule="auto"/>
        <w:rPr>
          <w:sz w:val="24"/>
          <w:szCs w:val="24"/>
        </w:rPr>
      </w:pPr>
      <w:r w:rsidRPr="00463856">
        <w:rPr>
          <w:rStyle w:val="Strong"/>
          <w:sz w:val="24"/>
          <w:szCs w:val="24"/>
        </w:rPr>
        <w:t>Diverse Hedging Instruments:</w:t>
      </w:r>
      <w:r w:rsidRPr="00463856">
        <w:rPr>
          <w:sz w:val="24"/>
          <w:szCs w:val="24"/>
        </w:rPr>
        <w:t xml:space="preserve"> Utilized forward contracts, options, and currency swaps based on monthly exposure levels.</w:t>
      </w:r>
    </w:p>
    <w:p w14:paraId="06D26362" w14:textId="77777777" w:rsidR="00463856" w:rsidRPr="00463856" w:rsidRDefault="00463856" w:rsidP="00463856">
      <w:pPr>
        <w:pStyle w:val="ListParagraph"/>
        <w:numPr>
          <w:ilvl w:val="0"/>
          <w:numId w:val="17"/>
        </w:numPr>
        <w:spacing w:before="100" w:beforeAutospacing="1" w:after="100" w:afterAutospacing="1" w:line="240" w:lineRule="auto"/>
        <w:rPr>
          <w:sz w:val="24"/>
          <w:szCs w:val="24"/>
        </w:rPr>
      </w:pPr>
      <w:r w:rsidRPr="00463856">
        <w:rPr>
          <w:rStyle w:val="Strong"/>
          <w:sz w:val="24"/>
          <w:szCs w:val="24"/>
        </w:rPr>
        <w:t>Effective Exchange Rates:</w:t>
      </w:r>
      <w:r w:rsidRPr="00463856">
        <w:rPr>
          <w:sz w:val="24"/>
          <w:szCs w:val="24"/>
        </w:rPr>
        <w:t xml:space="preserve"> Managed to secure exchange rates around 1.13 to 1.16, indicating successful risk mitigation.</w:t>
      </w:r>
    </w:p>
    <w:p w14:paraId="503B6D7C" w14:textId="77777777" w:rsidR="00463856" w:rsidRPr="00463856" w:rsidRDefault="00463856" w:rsidP="00463856">
      <w:pPr>
        <w:pStyle w:val="ListParagraph"/>
        <w:numPr>
          <w:ilvl w:val="0"/>
          <w:numId w:val="17"/>
        </w:numPr>
        <w:spacing w:before="100" w:beforeAutospacing="1" w:after="100" w:afterAutospacing="1" w:line="240" w:lineRule="auto"/>
        <w:rPr>
          <w:sz w:val="24"/>
          <w:szCs w:val="24"/>
        </w:rPr>
      </w:pPr>
      <w:r w:rsidRPr="00463856">
        <w:rPr>
          <w:rStyle w:val="Strong"/>
          <w:sz w:val="24"/>
          <w:szCs w:val="24"/>
        </w:rPr>
        <w:t>Cost Management:</w:t>
      </w:r>
      <w:r w:rsidRPr="00463856">
        <w:rPr>
          <w:sz w:val="24"/>
          <w:szCs w:val="24"/>
        </w:rPr>
        <w:t xml:space="preserve"> Controlled hedging costs to optimize currency risk management strategies.</w:t>
      </w:r>
    </w:p>
    <w:p w14:paraId="73400737" w14:textId="451ECDDD" w:rsidR="00463856" w:rsidRPr="00463856" w:rsidRDefault="00463856" w:rsidP="00463856">
      <w:pPr>
        <w:pStyle w:val="NormalWeb"/>
        <w:rPr>
          <w:rFonts w:asciiTheme="minorHAnsi" w:hAnsiTheme="minorHAnsi"/>
        </w:rPr>
      </w:pPr>
      <w:r w:rsidRPr="00463856">
        <w:rPr>
          <w:rFonts w:asciiTheme="minorHAnsi" w:hAnsiTheme="minorHAnsi"/>
        </w:rPr>
        <w:t>This summary illustrates effective currency risk management through diverse hedging approaches, ensuring stability in financial operations amid fluctuating exchange rates.</w:t>
      </w:r>
    </w:p>
    <w:p w14:paraId="02418AEB" w14:textId="4EC19362" w:rsidR="007D7D3B" w:rsidRPr="007D7D3B" w:rsidRDefault="007D7D3B" w:rsidP="00463856">
      <w:pPr>
        <w:pStyle w:val="Heading1"/>
        <w:rPr>
          <w:rFonts w:eastAsia="Times New Roman"/>
          <w:lang w:eastAsia="en-IN"/>
        </w:rPr>
      </w:pPr>
      <w:r w:rsidRPr="007D7D3B">
        <w:rPr>
          <w:rFonts w:eastAsia="Times New Roman"/>
          <w:lang w:eastAsia="en-IN"/>
        </w:rPr>
        <w:t>Conclusion</w:t>
      </w:r>
    </w:p>
    <w:p w14:paraId="277B04C2" w14:textId="77777777" w:rsidR="007D7D3B" w:rsidRPr="007D7D3B" w:rsidRDefault="007D7D3B" w:rsidP="007D7D3B">
      <w:pPr>
        <w:spacing w:before="100" w:beforeAutospacing="1" w:after="100" w:afterAutospacing="1" w:line="240" w:lineRule="auto"/>
        <w:rPr>
          <w:rFonts w:eastAsia="Times New Roman" w:cs="Times New Roman"/>
          <w:kern w:val="0"/>
          <w:sz w:val="24"/>
          <w:szCs w:val="24"/>
          <w:lang w:eastAsia="en-IN"/>
          <w14:ligatures w14:val="none"/>
        </w:rPr>
      </w:pPr>
      <w:r w:rsidRPr="007D7D3B">
        <w:rPr>
          <w:rFonts w:eastAsia="Times New Roman" w:cs="Times New Roman"/>
          <w:kern w:val="0"/>
          <w:sz w:val="24"/>
          <w:szCs w:val="24"/>
          <w:lang w:eastAsia="en-IN"/>
          <w14:ligatures w14:val="none"/>
        </w:rPr>
        <w:t>Treasury Management Services are essential for businesses to manage their financial resources effectively. By optimizing cash flow, managing liquidity, mitigating risks, and ensuring security and compliance, TMS play a crucial role in enhancing the financial health and operational efficiency of a business. Despite the challenges, the benefits of implementing TMS far outweigh the complexities and costs involved, making it a valuable investment for businesses of all sizes.</w:t>
      </w:r>
    </w:p>
    <w:p w14:paraId="4F4BDE0D" w14:textId="77777777" w:rsidR="008A21E4" w:rsidRPr="007D7D3B" w:rsidRDefault="008A21E4" w:rsidP="007D7D3B"/>
    <w:sectPr w:rsidR="008A21E4" w:rsidRPr="007D7D3B" w:rsidSect="0046385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593A"/>
    <w:multiLevelType w:val="multilevel"/>
    <w:tmpl w:val="7892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66D30"/>
    <w:multiLevelType w:val="multilevel"/>
    <w:tmpl w:val="48B82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834F5"/>
    <w:multiLevelType w:val="multilevel"/>
    <w:tmpl w:val="D1987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D7379B"/>
    <w:multiLevelType w:val="multilevel"/>
    <w:tmpl w:val="CAE43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73C6C"/>
    <w:multiLevelType w:val="multilevel"/>
    <w:tmpl w:val="5E4A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D69A8"/>
    <w:multiLevelType w:val="multilevel"/>
    <w:tmpl w:val="387C5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105AA"/>
    <w:multiLevelType w:val="multilevel"/>
    <w:tmpl w:val="152A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B02543"/>
    <w:multiLevelType w:val="hybridMultilevel"/>
    <w:tmpl w:val="760650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F472A23"/>
    <w:multiLevelType w:val="multilevel"/>
    <w:tmpl w:val="53C2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70F4A"/>
    <w:multiLevelType w:val="multilevel"/>
    <w:tmpl w:val="9858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75D91"/>
    <w:multiLevelType w:val="hybridMultilevel"/>
    <w:tmpl w:val="999EE7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F921CF3"/>
    <w:multiLevelType w:val="multilevel"/>
    <w:tmpl w:val="78C8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E417DD"/>
    <w:multiLevelType w:val="multilevel"/>
    <w:tmpl w:val="58983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5E2042"/>
    <w:multiLevelType w:val="multilevel"/>
    <w:tmpl w:val="9868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A36FD7"/>
    <w:multiLevelType w:val="multilevel"/>
    <w:tmpl w:val="C22C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9763B7"/>
    <w:multiLevelType w:val="multilevel"/>
    <w:tmpl w:val="48D4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9C5FA1"/>
    <w:multiLevelType w:val="multilevel"/>
    <w:tmpl w:val="E720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8722938">
    <w:abstractNumId w:val="12"/>
  </w:num>
  <w:num w:numId="2" w16cid:durableId="1985892112">
    <w:abstractNumId w:val="13"/>
  </w:num>
  <w:num w:numId="3" w16cid:durableId="369571025">
    <w:abstractNumId w:val="14"/>
  </w:num>
  <w:num w:numId="4" w16cid:durableId="270164376">
    <w:abstractNumId w:val="15"/>
  </w:num>
  <w:num w:numId="5" w16cid:durableId="267733914">
    <w:abstractNumId w:val="0"/>
  </w:num>
  <w:num w:numId="6" w16cid:durableId="2073189505">
    <w:abstractNumId w:val="2"/>
  </w:num>
  <w:num w:numId="7" w16cid:durableId="176308540">
    <w:abstractNumId w:val="1"/>
  </w:num>
  <w:num w:numId="8" w16cid:durableId="80879428">
    <w:abstractNumId w:val="11"/>
  </w:num>
  <w:num w:numId="9" w16cid:durableId="973175521">
    <w:abstractNumId w:val="5"/>
  </w:num>
  <w:num w:numId="10" w16cid:durableId="2121021589">
    <w:abstractNumId w:val="4"/>
  </w:num>
  <w:num w:numId="11" w16cid:durableId="77680312">
    <w:abstractNumId w:val="16"/>
  </w:num>
  <w:num w:numId="12" w16cid:durableId="1091005171">
    <w:abstractNumId w:val="3"/>
  </w:num>
  <w:num w:numId="13" w16cid:durableId="2033795734">
    <w:abstractNumId w:val="6"/>
  </w:num>
  <w:num w:numId="14" w16cid:durableId="1540313285">
    <w:abstractNumId w:val="9"/>
  </w:num>
  <w:num w:numId="15" w16cid:durableId="1372459899">
    <w:abstractNumId w:val="8"/>
  </w:num>
  <w:num w:numId="16" w16cid:durableId="1421869648">
    <w:abstractNumId w:val="10"/>
  </w:num>
  <w:num w:numId="17" w16cid:durableId="16928737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3B"/>
    <w:rsid w:val="002F0640"/>
    <w:rsid w:val="00463856"/>
    <w:rsid w:val="006B0FDB"/>
    <w:rsid w:val="007D7D3B"/>
    <w:rsid w:val="0088182B"/>
    <w:rsid w:val="008A21E4"/>
    <w:rsid w:val="00B84970"/>
    <w:rsid w:val="00F75F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1A61"/>
  <w15:chartTrackingRefBased/>
  <w15:docId w15:val="{094508A3-720B-4A7D-B160-3FC3C5C9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7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7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D7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7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7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D7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D3B"/>
    <w:rPr>
      <w:rFonts w:eastAsiaTheme="majorEastAsia" w:cstheme="majorBidi"/>
      <w:color w:val="272727" w:themeColor="text1" w:themeTint="D8"/>
    </w:rPr>
  </w:style>
  <w:style w:type="paragraph" w:styleId="Title">
    <w:name w:val="Title"/>
    <w:basedOn w:val="Normal"/>
    <w:next w:val="Normal"/>
    <w:link w:val="TitleChar"/>
    <w:uiPriority w:val="10"/>
    <w:qFormat/>
    <w:rsid w:val="007D7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D3B"/>
    <w:pPr>
      <w:spacing w:before="160"/>
      <w:jc w:val="center"/>
    </w:pPr>
    <w:rPr>
      <w:i/>
      <w:iCs/>
      <w:color w:val="404040" w:themeColor="text1" w:themeTint="BF"/>
    </w:rPr>
  </w:style>
  <w:style w:type="character" w:customStyle="1" w:styleId="QuoteChar">
    <w:name w:val="Quote Char"/>
    <w:basedOn w:val="DefaultParagraphFont"/>
    <w:link w:val="Quote"/>
    <w:uiPriority w:val="29"/>
    <w:rsid w:val="007D7D3B"/>
    <w:rPr>
      <w:i/>
      <w:iCs/>
      <w:color w:val="404040" w:themeColor="text1" w:themeTint="BF"/>
    </w:rPr>
  </w:style>
  <w:style w:type="paragraph" w:styleId="ListParagraph">
    <w:name w:val="List Paragraph"/>
    <w:basedOn w:val="Normal"/>
    <w:uiPriority w:val="34"/>
    <w:qFormat/>
    <w:rsid w:val="007D7D3B"/>
    <w:pPr>
      <w:ind w:left="720"/>
      <w:contextualSpacing/>
    </w:pPr>
  </w:style>
  <w:style w:type="character" w:styleId="IntenseEmphasis">
    <w:name w:val="Intense Emphasis"/>
    <w:basedOn w:val="DefaultParagraphFont"/>
    <w:uiPriority w:val="21"/>
    <w:qFormat/>
    <w:rsid w:val="007D7D3B"/>
    <w:rPr>
      <w:i/>
      <w:iCs/>
      <w:color w:val="0F4761" w:themeColor="accent1" w:themeShade="BF"/>
    </w:rPr>
  </w:style>
  <w:style w:type="paragraph" w:styleId="IntenseQuote">
    <w:name w:val="Intense Quote"/>
    <w:basedOn w:val="Normal"/>
    <w:next w:val="Normal"/>
    <w:link w:val="IntenseQuoteChar"/>
    <w:uiPriority w:val="30"/>
    <w:qFormat/>
    <w:rsid w:val="007D7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D3B"/>
    <w:rPr>
      <w:i/>
      <w:iCs/>
      <w:color w:val="0F4761" w:themeColor="accent1" w:themeShade="BF"/>
    </w:rPr>
  </w:style>
  <w:style w:type="character" w:styleId="IntenseReference">
    <w:name w:val="Intense Reference"/>
    <w:basedOn w:val="DefaultParagraphFont"/>
    <w:uiPriority w:val="32"/>
    <w:qFormat/>
    <w:rsid w:val="007D7D3B"/>
    <w:rPr>
      <w:b/>
      <w:bCs/>
      <w:smallCaps/>
      <w:color w:val="0F4761" w:themeColor="accent1" w:themeShade="BF"/>
      <w:spacing w:val="5"/>
    </w:rPr>
  </w:style>
  <w:style w:type="paragraph" w:styleId="NormalWeb">
    <w:name w:val="Normal (Web)"/>
    <w:basedOn w:val="Normal"/>
    <w:uiPriority w:val="99"/>
    <w:unhideWhenUsed/>
    <w:rsid w:val="007D7D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D7D3B"/>
    <w:rPr>
      <w:b/>
      <w:bCs/>
    </w:rPr>
  </w:style>
  <w:style w:type="table" w:styleId="TableGrid">
    <w:name w:val="Table Grid"/>
    <w:basedOn w:val="TableNormal"/>
    <w:uiPriority w:val="39"/>
    <w:rsid w:val="006B0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915878">
      <w:bodyDiv w:val="1"/>
      <w:marLeft w:val="0"/>
      <w:marRight w:val="0"/>
      <w:marTop w:val="0"/>
      <w:marBottom w:val="0"/>
      <w:divBdr>
        <w:top w:val="none" w:sz="0" w:space="0" w:color="auto"/>
        <w:left w:val="none" w:sz="0" w:space="0" w:color="auto"/>
        <w:bottom w:val="none" w:sz="0" w:space="0" w:color="auto"/>
        <w:right w:val="none" w:sz="0" w:space="0" w:color="auto"/>
      </w:divBdr>
    </w:div>
    <w:div w:id="267393097">
      <w:bodyDiv w:val="1"/>
      <w:marLeft w:val="0"/>
      <w:marRight w:val="0"/>
      <w:marTop w:val="0"/>
      <w:marBottom w:val="0"/>
      <w:divBdr>
        <w:top w:val="none" w:sz="0" w:space="0" w:color="auto"/>
        <w:left w:val="none" w:sz="0" w:space="0" w:color="auto"/>
        <w:bottom w:val="none" w:sz="0" w:space="0" w:color="auto"/>
        <w:right w:val="none" w:sz="0" w:space="0" w:color="auto"/>
      </w:divBdr>
    </w:div>
    <w:div w:id="303777158">
      <w:bodyDiv w:val="1"/>
      <w:marLeft w:val="0"/>
      <w:marRight w:val="0"/>
      <w:marTop w:val="0"/>
      <w:marBottom w:val="0"/>
      <w:divBdr>
        <w:top w:val="none" w:sz="0" w:space="0" w:color="auto"/>
        <w:left w:val="none" w:sz="0" w:space="0" w:color="auto"/>
        <w:bottom w:val="none" w:sz="0" w:space="0" w:color="auto"/>
        <w:right w:val="none" w:sz="0" w:space="0" w:color="auto"/>
      </w:divBdr>
    </w:div>
    <w:div w:id="665405640">
      <w:bodyDiv w:val="1"/>
      <w:marLeft w:val="0"/>
      <w:marRight w:val="0"/>
      <w:marTop w:val="0"/>
      <w:marBottom w:val="0"/>
      <w:divBdr>
        <w:top w:val="none" w:sz="0" w:space="0" w:color="auto"/>
        <w:left w:val="none" w:sz="0" w:space="0" w:color="auto"/>
        <w:bottom w:val="none" w:sz="0" w:space="0" w:color="auto"/>
        <w:right w:val="none" w:sz="0" w:space="0" w:color="auto"/>
      </w:divBdr>
    </w:div>
    <w:div w:id="772089001">
      <w:bodyDiv w:val="1"/>
      <w:marLeft w:val="0"/>
      <w:marRight w:val="0"/>
      <w:marTop w:val="0"/>
      <w:marBottom w:val="0"/>
      <w:divBdr>
        <w:top w:val="none" w:sz="0" w:space="0" w:color="auto"/>
        <w:left w:val="none" w:sz="0" w:space="0" w:color="auto"/>
        <w:bottom w:val="none" w:sz="0" w:space="0" w:color="auto"/>
        <w:right w:val="none" w:sz="0" w:space="0" w:color="auto"/>
      </w:divBdr>
    </w:div>
    <w:div w:id="864026981">
      <w:bodyDiv w:val="1"/>
      <w:marLeft w:val="0"/>
      <w:marRight w:val="0"/>
      <w:marTop w:val="0"/>
      <w:marBottom w:val="0"/>
      <w:divBdr>
        <w:top w:val="none" w:sz="0" w:space="0" w:color="auto"/>
        <w:left w:val="none" w:sz="0" w:space="0" w:color="auto"/>
        <w:bottom w:val="none" w:sz="0" w:space="0" w:color="auto"/>
        <w:right w:val="none" w:sz="0" w:space="0" w:color="auto"/>
      </w:divBdr>
    </w:div>
    <w:div w:id="918831733">
      <w:bodyDiv w:val="1"/>
      <w:marLeft w:val="0"/>
      <w:marRight w:val="0"/>
      <w:marTop w:val="0"/>
      <w:marBottom w:val="0"/>
      <w:divBdr>
        <w:top w:val="none" w:sz="0" w:space="0" w:color="auto"/>
        <w:left w:val="none" w:sz="0" w:space="0" w:color="auto"/>
        <w:bottom w:val="none" w:sz="0" w:space="0" w:color="auto"/>
        <w:right w:val="none" w:sz="0" w:space="0" w:color="auto"/>
      </w:divBdr>
    </w:div>
    <w:div w:id="1273561467">
      <w:bodyDiv w:val="1"/>
      <w:marLeft w:val="0"/>
      <w:marRight w:val="0"/>
      <w:marTop w:val="0"/>
      <w:marBottom w:val="0"/>
      <w:divBdr>
        <w:top w:val="none" w:sz="0" w:space="0" w:color="auto"/>
        <w:left w:val="none" w:sz="0" w:space="0" w:color="auto"/>
        <w:bottom w:val="none" w:sz="0" w:space="0" w:color="auto"/>
        <w:right w:val="none" w:sz="0" w:space="0" w:color="auto"/>
      </w:divBdr>
    </w:div>
    <w:div w:id="1313293667">
      <w:bodyDiv w:val="1"/>
      <w:marLeft w:val="0"/>
      <w:marRight w:val="0"/>
      <w:marTop w:val="0"/>
      <w:marBottom w:val="0"/>
      <w:divBdr>
        <w:top w:val="none" w:sz="0" w:space="0" w:color="auto"/>
        <w:left w:val="none" w:sz="0" w:space="0" w:color="auto"/>
        <w:bottom w:val="none" w:sz="0" w:space="0" w:color="auto"/>
        <w:right w:val="none" w:sz="0" w:space="0" w:color="auto"/>
      </w:divBdr>
    </w:div>
    <w:div w:id="1395590538">
      <w:bodyDiv w:val="1"/>
      <w:marLeft w:val="0"/>
      <w:marRight w:val="0"/>
      <w:marTop w:val="0"/>
      <w:marBottom w:val="0"/>
      <w:divBdr>
        <w:top w:val="none" w:sz="0" w:space="0" w:color="auto"/>
        <w:left w:val="none" w:sz="0" w:space="0" w:color="auto"/>
        <w:bottom w:val="none" w:sz="0" w:space="0" w:color="auto"/>
        <w:right w:val="none" w:sz="0" w:space="0" w:color="auto"/>
      </w:divBdr>
    </w:div>
    <w:div w:id="1526359468">
      <w:bodyDiv w:val="1"/>
      <w:marLeft w:val="0"/>
      <w:marRight w:val="0"/>
      <w:marTop w:val="0"/>
      <w:marBottom w:val="0"/>
      <w:divBdr>
        <w:top w:val="none" w:sz="0" w:space="0" w:color="auto"/>
        <w:left w:val="none" w:sz="0" w:space="0" w:color="auto"/>
        <w:bottom w:val="none" w:sz="0" w:space="0" w:color="auto"/>
        <w:right w:val="none" w:sz="0" w:space="0" w:color="auto"/>
      </w:divBdr>
    </w:div>
    <w:div w:id="1702507737">
      <w:bodyDiv w:val="1"/>
      <w:marLeft w:val="0"/>
      <w:marRight w:val="0"/>
      <w:marTop w:val="0"/>
      <w:marBottom w:val="0"/>
      <w:divBdr>
        <w:top w:val="none" w:sz="0" w:space="0" w:color="auto"/>
        <w:left w:val="none" w:sz="0" w:space="0" w:color="auto"/>
        <w:bottom w:val="none" w:sz="0" w:space="0" w:color="auto"/>
        <w:right w:val="none" w:sz="0" w:space="0" w:color="auto"/>
      </w:divBdr>
    </w:div>
    <w:div w:id="210013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Cash Flow Forecasting</a:t>
            </a:r>
            <a:r>
              <a:rPr lang="en-IN" sz="1400" b="0" i="0" u="none" strike="noStrike" baseline="0"/>
              <a: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Sheet1!$B$3</c:f>
              <c:strCache>
                <c:ptCount val="1"/>
                <c:pt idx="0">
                  <c:v>Projected Inflows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Sheet1!$A$4:$A$15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xVal>
          <c:yVal>
            <c:numRef>
              <c:f>Sheet1!$B$4:$B$15</c:f>
              <c:numCache>
                <c:formatCode>#,##0</c:formatCode>
                <c:ptCount val="12"/>
                <c:pt idx="0">
                  <c:v>500000</c:v>
                </c:pt>
                <c:pt idx="1">
                  <c:v>520000</c:v>
                </c:pt>
                <c:pt idx="2">
                  <c:v>480000</c:v>
                </c:pt>
                <c:pt idx="3">
                  <c:v>530000</c:v>
                </c:pt>
                <c:pt idx="4">
                  <c:v>510000</c:v>
                </c:pt>
                <c:pt idx="5">
                  <c:v>550000</c:v>
                </c:pt>
                <c:pt idx="6">
                  <c:v>500000</c:v>
                </c:pt>
                <c:pt idx="7">
                  <c:v>520000</c:v>
                </c:pt>
                <c:pt idx="8">
                  <c:v>480000</c:v>
                </c:pt>
                <c:pt idx="9">
                  <c:v>530000</c:v>
                </c:pt>
                <c:pt idx="10">
                  <c:v>510000</c:v>
                </c:pt>
                <c:pt idx="11">
                  <c:v>550000</c:v>
                </c:pt>
              </c:numCache>
            </c:numRef>
          </c:yVal>
          <c:smooth val="1"/>
          <c:extLst>
            <c:ext xmlns:c16="http://schemas.microsoft.com/office/drawing/2014/chart" uri="{C3380CC4-5D6E-409C-BE32-E72D297353CC}">
              <c16:uniqueId val="{00000000-0BE6-4659-AA3D-DD3EB88202A6}"/>
            </c:ext>
          </c:extLst>
        </c:ser>
        <c:ser>
          <c:idx val="1"/>
          <c:order val="1"/>
          <c:tx>
            <c:strRef>
              <c:f>Sheet1!$C$3</c:f>
              <c:strCache>
                <c:ptCount val="1"/>
                <c:pt idx="0">
                  <c:v>Projected Outflows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strRef>
              <c:f>Sheet1!$A$4:$A$15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xVal>
          <c:yVal>
            <c:numRef>
              <c:f>Sheet1!$C$4:$C$15</c:f>
              <c:numCache>
                <c:formatCode>#,##0</c:formatCode>
                <c:ptCount val="12"/>
                <c:pt idx="0">
                  <c:v>450000</c:v>
                </c:pt>
                <c:pt idx="1">
                  <c:v>470000</c:v>
                </c:pt>
                <c:pt idx="2">
                  <c:v>460000</c:v>
                </c:pt>
                <c:pt idx="3">
                  <c:v>480000</c:v>
                </c:pt>
                <c:pt idx="4">
                  <c:v>490000</c:v>
                </c:pt>
                <c:pt idx="5">
                  <c:v>510000</c:v>
                </c:pt>
                <c:pt idx="6">
                  <c:v>500000</c:v>
                </c:pt>
                <c:pt idx="7">
                  <c:v>530000</c:v>
                </c:pt>
                <c:pt idx="8">
                  <c:v>450000</c:v>
                </c:pt>
                <c:pt idx="9">
                  <c:v>460000</c:v>
                </c:pt>
                <c:pt idx="10">
                  <c:v>480000</c:v>
                </c:pt>
                <c:pt idx="11">
                  <c:v>500000</c:v>
                </c:pt>
              </c:numCache>
            </c:numRef>
          </c:yVal>
          <c:smooth val="1"/>
          <c:extLst>
            <c:ext xmlns:c16="http://schemas.microsoft.com/office/drawing/2014/chart" uri="{C3380CC4-5D6E-409C-BE32-E72D297353CC}">
              <c16:uniqueId val="{00000001-0BE6-4659-AA3D-DD3EB88202A6}"/>
            </c:ext>
          </c:extLst>
        </c:ser>
        <c:ser>
          <c:idx val="2"/>
          <c:order val="2"/>
          <c:tx>
            <c:strRef>
              <c:f>Sheet1!$D$3</c:f>
              <c:strCache>
                <c:ptCount val="1"/>
                <c:pt idx="0">
                  <c:v>Net Cash Flow ($)</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strRef>
              <c:f>Sheet1!$A$4:$A$15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xVal>
          <c:yVal>
            <c:numRef>
              <c:f>Sheet1!$D$4:$D$15</c:f>
              <c:numCache>
                <c:formatCode>#,##0</c:formatCode>
                <c:ptCount val="12"/>
                <c:pt idx="0">
                  <c:v>50000</c:v>
                </c:pt>
                <c:pt idx="1">
                  <c:v>50000</c:v>
                </c:pt>
                <c:pt idx="2">
                  <c:v>20000</c:v>
                </c:pt>
                <c:pt idx="3">
                  <c:v>50000</c:v>
                </c:pt>
                <c:pt idx="4">
                  <c:v>20000</c:v>
                </c:pt>
                <c:pt idx="5">
                  <c:v>40000</c:v>
                </c:pt>
                <c:pt idx="6" formatCode="General">
                  <c:v>0</c:v>
                </c:pt>
                <c:pt idx="7">
                  <c:v>-10000</c:v>
                </c:pt>
                <c:pt idx="8">
                  <c:v>30000</c:v>
                </c:pt>
                <c:pt idx="9">
                  <c:v>70000</c:v>
                </c:pt>
                <c:pt idx="10">
                  <c:v>30000</c:v>
                </c:pt>
                <c:pt idx="11">
                  <c:v>50000</c:v>
                </c:pt>
              </c:numCache>
            </c:numRef>
          </c:yVal>
          <c:smooth val="1"/>
          <c:extLst>
            <c:ext xmlns:c16="http://schemas.microsoft.com/office/drawing/2014/chart" uri="{C3380CC4-5D6E-409C-BE32-E72D297353CC}">
              <c16:uniqueId val="{00000002-0BE6-4659-AA3D-DD3EB88202A6}"/>
            </c:ext>
          </c:extLst>
        </c:ser>
        <c:dLbls>
          <c:showLegendKey val="0"/>
          <c:showVal val="0"/>
          <c:showCatName val="0"/>
          <c:showSerName val="0"/>
          <c:showPercent val="0"/>
          <c:showBubbleSize val="0"/>
        </c:dLbls>
        <c:axId val="1221643600"/>
        <c:axId val="1221637360"/>
      </c:scatterChart>
      <c:valAx>
        <c:axId val="122164360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637360"/>
        <c:crosses val="autoZero"/>
        <c:crossBetween val="midCat"/>
      </c:valAx>
      <c:valAx>
        <c:axId val="12216373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643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Liquidity Management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Sheet2!$C$3</c:f>
              <c:strCache>
                <c:ptCount val="1"/>
                <c:pt idx="0">
                  <c:v>Inflows ($)</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Sheet2!$A$4:$A$8</c:f>
              <c:numCache>
                <c:formatCode>m/d/yyyy</c:formatCode>
                <c:ptCount val="5"/>
                <c:pt idx="0">
                  <c:v>45292</c:v>
                </c:pt>
                <c:pt idx="1">
                  <c:v>45293</c:v>
                </c:pt>
                <c:pt idx="2">
                  <c:v>45294</c:v>
                </c:pt>
                <c:pt idx="3">
                  <c:v>45295</c:v>
                </c:pt>
                <c:pt idx="4">
                  <c:v>45296</c:v>
                </c:pt>
              </c:numCache>
            </c:numRef>
          </c:cat>
          <c:val>
            <c:numRef>
              <c:f>Sheet2!$C$4:$C$8</c:f>
              <c:numCache>
                <c:formatCode>#,##0</c:formatCode>
                <c:ptCount val="5"/>
                <c:pt idx="0">
                  <c:v>50000</c:v>
                </c:pt>
                <c:pt idx="1">
                  <c:v>45000</c:v>
                </c:pt>
                <c:pt idx="2">
                  <c:v>60000</c:v>
                </c:pt>
                <c:pt idx="3">
                  <c:v>55000</c:v>
                </c:pt>
                <c:pt idx="4">
                  <c:v>50000</c:v>
                </c:pt>
              </c:numCache>
            </c:numRef>
          </c:val>
          <c:smooth val="0"/>
          <c:extLst>
            <c:ext xmlns:c16="http://schemas.microsoft.com/office/drawing/2014/chart" uri="{C3380CC4-5D6E-409C-BE32-E72D297353CC}">
              <c16:uniqueId val="{00000000-B36C-40E9-93D9-5B11D6A1A727}"/>
            </c:ext>
          </c:extLst>
        </c:ser>
        <c:ser>
          <c:idx val="1"/>
          <c:order val="1"/>
          <c:tx>
            <c:strRef>
              <c:f>Sheet2!$D$3</c:f>
              <c:strCache>
                <c:ptCount val="1"/>
                <c:pt idx="0">
                  <c:v>Outflows ($)</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Sheet2!$A$4:$A$8</c:f>
              <c:numCache>
                <c:formatCode>m/d/yyyy</c:formatCode>
                <c:ptCount val="5"/>
                <c:pt idx="0">
                  <c:v>45292</c:v>
                </c:pt>
                <c:pt idx="1">
                  <c:v>45293</c:v>
                </c:pt>
                <c:pt idx="2">
                  <c:v>45294</c:v>
                </c:pt>
                <c:pt idx="3">
                  <c:v>45295</c:v>
                </c:pt>
                <c:pt idx="4">
                  <c:v>45296</c:v>
                </c:pt>
              </c:numCache>
            </c:numRef>
          </c:cat>
          <c:val>
            <c:numRef>
              <c:f>Sheet2!$D$4:$D$8</c:f>
              <c:numCache>
                <c:formatCode>#,##0</c:formatCode>
                <c:ptCount val="5"/>
                <c:pt idx="0">
                  <c:v>40000</c:v>
                </c:pt>
                <c:pt idx="1">
                  <c:v>55000</c:v>
                </c:pt>
                <c:pt idx="2">
                  <c:v>50000</c:v>
                </c:pt>
                <c:pt idx="3">
                  <c:v>45000</c:v>
                </c:pt>
                <c:pt idx="4">
                  <c:v>60000</c:v>
                </c:pt>
              </c:numCache>
            </c:numRef>
          </c:val>
          <c:smooth val="0"/>
          <c:extLst>
            <c:ext xmlns:c16="http://schemas.microsoft.com/office/drawing/2014/chart" uri="{C3380CC4-5D6E-409C-BE32-E72D297353CC}">
              <c16:uniqueId val="{00000001-B36C-40E9-93D9-5B11D6A1A727}"/>
            </c:ext>
          </c:extLst>
        </c:ser>
        <c:dLbls>
          <c:dLblPos val="t"/>
          <c:showLegendKey val="0"/>
          <c:showVal val="1"/>
          <c:showCatName val="0"/>
          <c:showSerName val="0"/>
          <c:showPercent val="0"/>
          <c:showBubbleSize val="0"/>
        </c:dLbls>
        <c:smooth val="0"/>
        <c:axId val="1221633520"/>
        <c:axId val="1221641680"/>
      </c:lineChart>
      <c:dateAx>
        <c:axId val="122163352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641680"/>
        <c:crosses val="autoZero"/>
        <c:auto val="1"/>
        <c:lblOffset val="100"/>
        <c:baseTimeUnit val="days"/>
      </c:dateAx>
      <c:valAx>
        <c:axId val="12216416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633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Liquidity Management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Sheet2!$C$3</c:f>
              <c:strCache>
                <c:ptCount val="1"/>
                <c:pt idx="0">
                  <c:v>Inflows ($)</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Sheet2!$A$4:$A$8</c:f>
              <c:numCache>
                <c:formatCode>m/d/yyyy</c:formatCode>
                <c:ptCount val="5"/>
                <c:pt idx="0">
                  <c:v>45292</c:v>
                </c:pt>
                <c:pt idx="1">
                  <c:v>45293</c:v>
                </c:pt>
                <c:pt idx="2">
                  <c:v>45294</c:v>
                </c:pt>
                <c:pt idx="3">
                  <c:v>45295</c:v>
                </c:pt>
                <c:pt idx="4">
                  <c:v>45296</c:v>
                </c:pt>
              </c:numCache>
            </c:numRef>
          </c:cat>
          <c:val>
            <c:numRef>
              <c:f>Sheet2!$C$4:$C$8</c:f>
              <c:numCache>
                <c:formatCode>#,##0</c:formatCode>
                <c:ptCount val="5"/>
                <c:pt idx="0">
                  <c:v>50000</c:v>
                </c:pt>
                <c:pt idx="1">
                  <c:v>45000</c:v>
                </c:pt>
                <c:pt idx="2">
                  <c:v>60000</c:v>
                </c:pt>
                <c:pt idx="3">
                  <c:v>55000</c:v>
                </c:pt>
                <c:pt idx="4">
                  <c:v>50000</c:v>
                </c:pt>
              </c:numCache>
            </c:numRef>
          </c:val>
          <c:smooth val="0"/>
          <c:extLst>
            <c:ext xmlns:c16="http://schemas.microsoft.com/office/drawing/2014/chart" uri="{C3380CC4-5D6E-409C-BE32-E72D297353CC}">
              <c16:uniqueId val="{00000000-D8C6-4F44-B97B-171AB1571664}"/>
            </c:ext>
          </c:extLst>
        </c:ser>
        <c:ser>
          <c:idx val="1"/>
          <c:order val="1"/>
          <c:tx>
            <c:strRef>
              <c:f>Sheet2!$D$3</c:f>
              <c:strCache>
                <c:ptCount val="1"/>
                <c:pt idx="0">
                  <c:v>Outflows ($)</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Sheet2!$A$4:$A$8</c:f>
              <c:numCache>
                <c:formatCode>m/d/yyyy</c:formatCode>
                <c:ptCount val="5"/>
                <c:pt idx="0">
                  <c:v>45292</c:v>
                </c:pt>
                <c:pt idx="1">
                  <c:v>45293</c:v>
                </c:pt>
                <c:pt idx="2">
                  <c:v>45294</c:v>
                </c:pt>
                <c:pt idx="3">
                  <c:v>45295</c:v>
                </c:pt>
                <c:pt idx="4">
                  <c:v>45296</c:v>
                </c:pt>
              </c:numCache>
            </c:numRef>
          </c:cat>
          <c:val>
            <c:numRef>
              <c:f>Sheet2!$D$4:$D$8</c:f>
              <c:numCache>
                <c:formatCode>#,##0</c:formatCode>
                <c:ptCount val="5"/>
                <c:pt idx="0">
                  <c:v>40000</c:v>
                </c:pt>
                <c:pt idx="1">
                  <c:v>55000</c:v>
                </c:pt>
                <c:pt idx="2">
                  <c:v>50000</c:v>
                </c:pt>
                <c:pt idx="3">
                  <c:v>45000</c:v>
                </c:pt>
                <c:pt idx="4">
                  <c:v>60000</c:v>
                </c:pt>
              </c:numCache>
            </c:numRef>
          </c:val>
          <c:smooth val="0"/>
          <c:extLst>
            <c:ext xmlns:c16="http://schemas.microsoft.com/office/drawing/2014/chart" uri="{C3380CC4-5D6E-409C-BE32-E72D297353CC}">
              <c16:uniqueId val="{00000001-D8C6-4F44-B97B-171AB1571664}"/>
            </c:ext>
          </c:extLst>
        </c:ser>
        <c:dLbls>
          <c:dLblPos val="t"/>
          <c:showLegendKey val="0"/>
          <c:showVal val="1"/>
          <c:showCatName val="0"/>
          <c:showSerName val="0"/>
          <c:showPercent val="0"/>
          <c:showBubbleSize val="0"/>
        </c:dLbls>
        <c:smooth val="0"/>
        <c:axId val="1221633520"/>
        <c:axId val="1221641680"/>
      </c:lineChart>
      <c:dateAx>
        <c:axId val="122163352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641680"/>
        <c:crosses val="autoZero"/>
        <c:auto val="1"/>
        <c:lblOffset val="100"/>
        <c:baseTimeUnit val="days"/>
      </c:dateAx>
      <c:valAx>
        <c:axId val="12216416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1633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Foreign Exchange Management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Sheet3!$B$3</c:f>
              <c:strCache>
                <c:ptCount val="1"/>
                <c:pt idx="0">
                  <c:v>USD Exposure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Sheet3!$A$4:$A$8</c:f>
              <c:strCache>
                <c:ptCount val="5"/>
                <c:pt idx="0">
                  <c:v>January</c:v>
                </c:pt>
                <c:pt idx="1">
                  <c:v>February</c:v>
                </c:pt>
                <c:pt idx="2">
                  <c:v>March</c:v>
                </c:pt>
                <c:pt idx="3">
                  <c:v>April</c:v>
                </c:pt>
                <c:pt idx="4">
                  <c:v>May</c:v>
                </c:pt>
              </c:strCache>
            </c:strRef>
          </c:cat>
          <c:val>
            <c:numRef>
              <c:f>Sheet3!$B$4:$B$8</c:f>
              <c:numCache>
                <c:formatCode>#,##0</c:formatCode>
                <c:ptCount val="5"/>
                <c:pt idx="0">
                  <c:v>100000</c:v>
                </c:pt>
                <c:pt idx="1">
                  <c:v>120000</c:v>
                </c:pt>
                <c:pt idx="2">
                  <c:v>110000</c:v>
                </c:pt>
                <c:pt idx="3">
                  <c:v>130000</c:v>
                </c:pt>
                <c:pt idx="4">
                  <c:v>105000</c:v>
                </c:pt>
              </c:numCache>
            </c:numRef>
          </c:val>
          <c:extLst>
            <c:ext xmlns:c16="http://schemas.microsoft.com/office/drawing/2014/chart" uri="{C3380CC4-5D6E-409C-BE32-E72D297353CC}">
              <c16:uniqueId val="{00000000-15DA-4414-B4CA-D5C49FBA9DA3}"/>
            </c:ext>
          </c:extLst>
        </c:ser>
        <c:ser>
          <c:idx val="1"/>
          <c:order val="1"/>
          <c:tx>
            <c:strRef>
              <c:f>Sheet3!$C$3</c:f>
              <c:strCache>
                <c:ptCount val="1"/>
                <c:pt idx="0">
                  <c:v>Hedged Amount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Sheet3!$A$4:$A$8</c:f>
              <c:strCache>
                <c:ptCount val="5"/>
                <c:pt idx="0">
                  <c:v>January</c:v>
                </c:pt>
                <c:pt idx="1">
                  <c:v>February</c:v>
                </c:pt>
                <c:pt idx="2">
                  <c:v>March</c:v>
                </c:pt>
                <c:pt idx="3">
                  <c:v>April</c:v>
                </c:pt>
                <c:pt idx="4">
                  <c:v>May</c:v>
                </c:pt>
              </c:strCache>
            </c:strRef>
          </c:cat>
          <c:val>
            <c:numRef>
              <c:f>Sheet3!$C$4:$C$8</c:f>
              <c:numCache>
                <c:formatCode>#,##0</c:formatCode>
                <c:ptCount val="5"/>
                <c:pt idx="0">
                  <c:v>80000</c:v>
                </c:pt>
                <c:pt idx="1">
                  <c:v>90000</c:v>
                </c:pt>
                <c:pt idx="2">
                  <c:v>70000</c:v>
                </c:pt>
                <c:pt idx="3">
                  <c:v>100000</c:v>
                </c:pt>
                <c:pt idx="4">
                  <c:v>85000</c:v>
                </c:pt>
              </c:numCache>
            </c:numRef>
          </c:val>
          <c:extLst>
            <c:ext xmlns:c16="http://schemas.microsoft.com/office/drawing/2014/chart" uri="{C3380CC4-5D6E-409C-BE32-E72D297353CC}">
              <c16:uniqueId val="{00000001-15DA-4414-B4CA-D5C49FBA9DA3}"/>
            </c:ext>
          </c:extLst>
        </c:ser>
        <c:dLbls>
          <c:dLblPos val="outEnd"/>
          <c:showLegendKey val="0"/>
          <c:showVal val="1"/>
          <c:showCatName val="0"/>
          <c:showSerName val="0"/>
          <c:showPercent val="0"/>
          <c:showBubbleSize val="0"/>
        </c:dLbls>
        <c:gapWidth val="219"/>
        <c:overlap val="-27"/>
        <c:axId val="1148393104"/>
        <c:axId val="1148391184"/>
      </c:barChart>
      <c:catAx>
        <c:axId val="1148393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391184"/>
        <c:crosses val="autoZero"/>
        <c:auto val="1"/>
        <c:lblAlgn val="ctr"/>
        <c:lblOffset val="100"/>
        <c:noMultiLvlLbl val="0"/>
      </c:catAx>
      <c:valAx>
        <c:axId val="11483911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393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2024-06-19T11:54:00Z</dcterms:created>
  <dcterms:modified xsi:type="dcterms:W3CDTF">2024-06-19T12:30:00Z</dcterms:modified>
</cp:coreProperties>
</file>