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5F64C" w14:textId="77777777" w:rsidR="00E8493A" w:rsidRPr="00E8493A" w:rsidRDefault="00E8493A" w:rsidP="00E8493A">
      <w:pPr>
        <w:pStyle w:val="Heading1"/>
        <w:jc w:val="center"/>
        <w:rPr>
          <w:rFonts w:eastAsia="Times New Roman"/>
          <w:sz w:val="36"/>
          <w:szCs w:val="36"/>
          <w:lang w:eastAsia="en-IN"/>
        </w:rPr>
      </w:pPr>
      <w:r w:rsidRPr="00E8493A">
        <w:rPr>
          <w:rFonts w:eastAsia="Times New Roman"/>
          <w:sz w:val="36"/>
          <w:szCs w:val="36"/>
          <w:lang w:eastAsia="en-IN"/>
        </w:rPr>
        <w:t>Trends in Personal Loan Origination and Servicing</w:t>
      </w:r>
    </w:p>
    <w:p w14:paraId="66A6A76F" w14:textId="77777777" w:rsidR="00E8493A" w:rsidRPr="00E8493A" w:rsidRDefault="00E8493A" w:rsidP="00E8493A">
      <w:p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AIM:</w:t>
      </w:r>
      <w:r w:rsidRPr="00E8493A">
        <w:rPr>
          <w:rFonts w:eastAsia="Times New Roman" w:cs="Times New Roman"/>
          <w:kern w:val="0"/>
          <w:sz w:val="24"/>
          <w:szCs w:val="24"/>
          <w:lang w:eastAsia="en-IN"/>
          <w14:ligatures w14:val="none"/>
        </w:rPr>
        <w:t xml:space="preserve"> The "Trends in Personal Loan Origination and Servicing" dashboard aims to provide a comprehensive analysis of personal loan performance and trends. It focuses on annual percentage rates (APRs) for two-year bank loans across different credit ratings, total personal loan amounts over recent years, and monthly personal loan debt. This analysis helps financial institutions, policymakers, and researchers identify key patterns and trends, enabling data-driven decisions to improve lending strategies and borrower outcomes.</w:t>
      </w:r>
    </w:p>
    <w:p w14:paraId="532A6E96" w14:textId="77777777" w:rsidR="00E8493A" w:rsidRPr="00E8493A" w:rsidRDefault="00E8493A" w:rsidP="00E8493A">
      <w:pPr>
        <w:pStyle w:val="Heading2"/>
        <w:rPr>
          <w:rFonts w:eastAsia="Times New Roman"/>
          <w:lang w:eastAsia="en-IN"/>
        </w:rPr>
      </w:pPr>
      <w:r w:rsidRPr="00E8493A">
        <w:rPr>
          <w:rFonts w:eastAsia="Times New Roman"/>
          <w:lang w:eastAsia="en-IN"/>
        </w:rPr>
        <w:t>FEATURES - Columns and Data Types Used</w:t>
      </w:r>
    </w:p>
    <w:p w14:paraId="1DE158A5" w14:textId="77777777" w:rsidR="00E8493A" w:rsidRPr="00E8493A" w:rsidRDefault="00E8493A" w:rsidP="00E8493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Average Online Personal Loan Rates by Credit Score (Dec. 2022 - April 2024):</w:t>
      </w:r>
    </w:p>
    <w:p w14:paraId="691277D9" w14:textId="77777777" w:rsidR="00E8493A" w:rsidRPr="00E8493A" w:rsidRDefault="00E8493A" w:rsidP="00E8493A">
      <w:pPr>
        <w:pStyle w:val="ListParagraph"/>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Date:</w:t>
      </w:r>
      <w:r w:rsidRPr="00E8493A">
        <w:rPr>
          <w:rFonts w:eastAsia="Times New Roman" w:cs="Times New Roman"/>
          <w:kern w:val="0"/>
          <w:sz w:val="24"/>
          <w:szCs w:val="24"/>
          <w:lang w:eastAsia="en-IN"/>
          <w14:ligatures w14:val="none"/>
        </w:rPr>
        <w:t xml:space="preserve"> Date of the recorded loan rate (Date type).</w:t>
      </w:r>
    </w:p>
    <w:p w14:paraId="048CABBC" w14:textId="77777777" w:rsidR="00E8493A" w:rsidRPr="00E8493A" w:rsidRDefault="00E8493A" w:rsidP="00E8493A">
      <w:pPr>
        <w:pStyle w:val="ListParagraph"/>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Excellent (720-850):</w:t>
      </w:r>
      <w:r w:rsidRPr="00E8493A">
        <w:rPr>
          <w:rFonts w:eastAsia="Times New Roman" w:cs="Times New Roman"/>
          <w:kern w:val="0"/>
          <w:sz w:val="24"/>
          <w:szCs w:val="24"/>
          <w:lang w:eastAsia="en-IN"/>
          <w14:ligatures w14:val="none"/>
        </w:rPr>
        <w:t xml:space="preserve"> Average loan rate for excellent credit scores (Numeric type).</w:t>
      </w:r>
    </w:p>
    <w:p w14:paraId="23A4EDFE" w14:textId="77777777" w:rsidR="00E8493A" w:rsidRPr="00E8493A" w:rsidRDefault="00E8493A" w:rsidP="00E8493A">
      <w:pPr>
        <w:pStyle w:val="ListParagraph"/>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Good (690-719):</w:t>
      </w:r>
      <w:r w:rsidRPr="00E8493A">
        <w:rPr>
          <w:rFonts w:eastAsia="Times New Roman" w:cs="Times New Roman"/>
          <w:kern w:val="0"/>
          <w:sz w:val="24"/>
          <w:szCs w:val="24"/>
          <w:lang w:eastAsia="en-IN"/>
          <w14:ligatures w14:val="none"/>
        </w:rPr>
        <w:t xml:space="preserve"> Average loan rate for good credit scores (Numeric type).</w:t>
      </w:r>
    </w:p>
    <w:p w14:paraId="094AE093" w14:textId="77777777" w:rsidR="00E8493A" w:rsidRPr="00E8493A" w:rsidRDefault="00E8493A" w:rsidP="00E8493A">
      <w:pPr>
        <w:pStyle w:val="ListParagraph"/>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Fair (630-689):</w:t>
      </w:r>
      <w:r w:rsidRPr="00E8493A">
        <w:rPr>
          <w:rFonts w:eastAsia="Times New Roman" w:cs="Times New Roman"/>
          <w:kern w:val="0"/>
          <w:sz w:val="24"/>
          <w:szCs w:val="24"/>
          <w:lang w:eastAsia="en-IN"/>
          <w14:ligatures w14:val="none"/>
        </w:rPr>
        <w:t xml:space="preserve"> Average loan rate for fair credit scores (Numeric type).</w:t>
      </w:r>
    </w:p>
    <w:p w14:paraId="18961CD4" w14:textId="77777777" w:rsidR="00E8493A" w:rsidRPr="00E8493A" w:rsidRDefault="00E8493A" w:rsidP="00E8493A">
      <w:pPr>
        <w:pStyle w:val="ListParagraph"/>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Bad (300-629):</w:t>
      </w:r>
      <w:r w:rsidRPr="00E8493A">
        <w:rPr>
          <w:rFonts w:eastAsia="Times New Roman" w:cs="Times New Roman"/>
          <w:kern w:val="0"/>
          <w:sz w:val="24"/>
          <w:szCs w:val="24"/>
          <w:lang w:eastAsia="en-IN"/>
          <w14:ligatures w14:val="none"/>
        </w:rPr>
        <w:t xml:space="preserve"> Average loan rate for bad credit scores (Numeric type).</w:t>
      </w:r>
    </w:p>
    <w:p w14:paraId="51DCB80C" w14:textId="77777777" w:rsidR="00E8493A" w:rsidRPr="00E8493A" w:rsidRDefault="00E8493A" w:rsidP="00E8493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Annual Percentage Rate for a Two-Year Bank Loan:</w:t>
      </w:r>
    </w:p>
    <w:p w14:paraId="1B8D85B2" w14:textId="77777777" w:rsidR="00E8493A" w:rsidRPr="00E8493A" w:rsidRDefault="00E8493A" w:rsidP="00E8493A">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Date:</w:t>
      </w:r>
      <w:r w:rsidRPr="00E8493A">
        <w:rPr>
          <w:rFonts w:eastAsia="Times New Roman" w:cs="Times New Roman"/>
          <w:kern w:val="0"/>
          <w:sz w:val="24"/>
          <w:szCs w:val="24"/>
          <w:lang w:eastAsia="en-IN"/>
          <w14:ligatures w14:val="none"/>
        </w:rPr>
        <w:t xml:space="preserve"> Date of the recorded APR (Date type).</w:t>
      </w:r>
    </w:p>
    <w:p w14:paraId="1F4EAF45" w14:textId="77777777" w:rsidR="00E8493A" w:rsidRPr="00E8493A" w:rsidRDefault="00E8493A" w:rsidP="00E8493A">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Rate (%):</w:t>
      </w:r>
      <w:r w:rsidRPr="00E8493A">
        <w:rPr>
          <w:rFonts w:eastAsia="Times New Roman" w:cs="Times New Roman"/>
          <w:kern w:val="0"/>
          <w:sz w:val="24"/>
          <w:szCs w:val="24"/>
          <w:lang w:eastAsia="en-IN"/>
          <w14:ligatures w14:val="none"/>
        </w:rPr>
        <w:t xml:space="preserve"> Annual percentage rate for a two-year bank loan (Numeric type).</w:t>
      </w:r>
    </w:p>
    <w:p w14:paraId="28A6A6FC" w14:textId="77777777" w:rsidR="00E8493A" w:rsidRPr="00E8493A" w:rsidRDefault="00E8493A" w:rsidP="00E8493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Average Personal Loan Size:</w:t>
      </w:r>
    </w:p>
    <w:p w14:paraId="1C60DEE0" w14:textId="77777777" w:rsidR="00E8493A" w:rsidRPr="00E8493A" w:rsidRDefault="00E8493A" w:rsidP="00E8493A">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Date:</w:t>
      </w:r>
      <w:r w:rsidRPr="00E8493A">
        <w:rPr>
          <w:rFonts w:eastAsia="Times New Roman" w:cs="Times New Roman"/>
          <w:kern w:val="0"/>
          <w:sz w:val="24"/>
          <w:szCs w:val="24"/>
          <w:lang w:eastAsia="en-IN"/>
          <w14:ligatures w14:val="none"/>
        </w:rPr>
        <w:t xml:space="preserve"> Date of the recorded loan size (Date type).</w:t>
      </w:r>
    </w:p>
    <w:p w14:paraId="4B52FC3C" w14:textId="77777777" w:rsidR="00E8493A" w:rsidRPr="00E8493A" w:rsidRDefault="00E8493A" w:rsidP="00E8493A">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Loan Amount:</w:t>
      </w:r>
      <w:r w:rsidRPr="00E8493A">
        <w:rPr>
          <w:rFonts w:eastAsia="Times New Roman" w:cs="Times New Roman"/>
          <w:kern w:val="0"/>
          <w:sz w:val="24"/>
          <w:szCs w:val="24"/>
          <w:lang w:eastAsia="en-IN"/>
          <w14:ligatures w14:val="none"/>
        </w:rPr>
        <w:t xml:space="preserve"> Average amount of personal loans (Numeric type).</w:t>
      </w:r>
    </w:p>
    <w:p w14:paraId="49A360DD" w14:textId="77777777" w:rsidR="00E8493A" w:rsidRPr="00E8493A" w:rsidRDefault="00E8493A" w:rsidP="00E8493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Monthly Personal Loan Debt (in billion $):</w:t>
      </w:r>
    </w:p>
    <w:p w14:paraId="1BC7DAAD" w14:textId="77777777" w:rsidR="00E8493A" w:rsidRPr="00E8493A" w:rsidRDefault="00E8493A" w:rsidP="00E8493A">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Year:</w:t>
      </w:r>
      <w:r w:rsidRPr="00E8493A">
        <w:rPr>
          <w:rFonts w:eastAsia="Times New Roman" w:cs="Times New Roman"/>
          <w:kern w:val="0"/>
          <w:sz w:val="24"/>
          <w:szCs w:val="24"/>
          <w:lang w:eastAsia="en-IN"/>
          <w14:ligatures w14:val="none"/>
        </w:rPr>
        <w:t xml:space="preserve"> Year of the recorded debt (Numeric type).</w:t>
      </w:r>
    </w:p>
    <w:p w14:paraId="5D1CD0E6" w14:textId="77777777" w:rsidR="00E8493A" w:rsidRPr="00E8493A" w:rsidRDefault="00E8493A" w:rsidP="00E8493A">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Month:</w:t>
      </w:r>
      <w:r w:rsidRPr="00E8493A">
        <w:rPr>
          <w:rFonts w:eastAsia="Times New Roman" w:cs="Times New Roman"/>
          <w:kern w:val="0"/>
          <w:sz w:val="24"/>
          <w:szCs w:val="24"/>
          <w:lang w:eastAsia="en-IN"/>
          <w14:ligatures w14:val="none"/>
        </w:rPr>
        <w:t xml:space="preserve"> Month of the recorded debt (Categorical type).</w:t>
      </w:r>
    </w:p>
    <w:p w14:paraId="3586EE48" w14:textId="77777777" w:rsidR="00E8493A" w:rsidRPr="00E8493A" w:rsidRDefault="00E8493A" w:rsidP="00E8493A">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Debt (in billion $):</w:t>
      </w:r>
      <w:r w:rsidRPr="00E8493A">
        <w:rPr>
          <w:rFonts w:eastAsia="Times New Roman" w:cs="Times New Roman"/>
          <w:kern w:val="0"/>
          <w:sz w:val="24"/>
          <w:szCs w:val="24"/>
          <w:lang w:eastAsia="en-IN"/>
          <w14:ligatures w14:val="none"/>
        </w:rPr>
        <w:t xml:space="preserve"> Total personal loan debt recorded for that month (Numeric type).</w:t>
      </w:r>
    </w:p>
    <w:p w14:paraId="4F7E9D9C" w14:textId="77777777" w:rsidR="009A39B3" w:rsidRDefault="009A39B3">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1790C5B7" w14:textId="25D74BAB" w:rsidR="00E8493A" w:rsidRPr="00E8493A" w:rsidRDefault="00E8493A" w:rsidP="00E8493A">
      <w:pPr>
        <w:pStyle w:val="Heading2"/>
        <w:rPr>
          <w:rFonts w:eastAsia="Times New Roman"/>
          <w:lang w:eastAsia="en-IN"/>
        </w:rPr>
      </w:pPr>
      <w:r w:rsidRPr="00E8493A">
        <w:rPr>
          <w:rFonts w:eastAsia="Times New Roman"/>
          <w:lang w:eastAsia="en-IN"/>
        </w:rPr>
        <w:lastRenderedPageBreak/>
        <w:t>METHODOLOGY:</w:t>
      </w:r>
    </w:p>
    <w:p w14:paraId="7B2565F2" w14:textId="77777777" w:rsidR="00E8493A" w:rsidRPr="00E8493A" w:rsidRDefault="00E8493A" w:rsidP="00E8493A">
      <w:pPr>
        <w:pStyle w:val="NormalWeb"/>
        <w:numPr>
          <w:ilvl w:val="0"/>
          <w:numId w:val="16"/>
        </w:numPr>
        <w:rPr>
          <w:rFonts w:asciiTheme="minorHAnsi" w:hAnsiTheme="minorHAnsi"/>
        </w:rPr>
      </w:pPr>
      <w:r w:rsidRPr="00E8493A">
        <w:rPr>
          <w:rStyle w:val="Strong"/>
          <w:rFonts w:asciiTheme="minorHAnsi" w:eastAsiaTheme="majorEastAsia" w:hAnsiTheme="minorHAnsi"/>
        </w:rPr>
        <w:t>Data Cleaning and Preparation:</w:t>
      </w:r>
    </w:p>
    <w:p w14:paraId="64C4E66E" w14:textId="77777777" w:rsidR="00E8493A" w:rsidRPr="00E8493A" w:rsidRDefault="00E8493A" w:rsidP="00E8493A">
      <w:pPr>
        <w:pStyle w:val="ListParagraph"/>
        <w:numPr>
          <w:ilvl w:val="0"/>
          <w:numId w:val="17"/>
        </w:numPr>
        <w:spacing w:before="100" w:beforeAutospacing="1" w:after="100" w:afterAutospacing="1" w:line="240" w:lineRule="auto"/>
        <w:rPr>
          <w:sz w:val="24"/>
          <w:szCs w:val="24"/>
        </w:rPr>
      </w:pPr>
      <w:r w:rsidRPr="00E8493A">
        <w:rPr>
          <w:sz w:val="24"/>
          <w:szCs w:val="24"/>
        </w:rPr>
        <w:t>Imported the dataset, including columns such as Average Online Personal Loan Rates by Credit Score, Annual Percentage Rate for a Two-Year Bank Loan, Average Personal Loan Size, and Monthly Personal Loan Debt.</w:t>
      </w:r>
    </w:p>
    <w:p w14:paraId="70C8EAFE" w14:textId="77777777" w:rsidR="00E8493A" w:rsidRPr="00E8493A" w:rsidRDefault="00E8493A" w:rsidP="00E8493A">
      <w:pPr>
        <w:pStyle w:val="ListParagraph"/>
        <w:numPr>
          <w:ilvl w:val="0"/>
          <w:numId w:val="17"/>
        </w:numPr>
        <w:spacing w:before="100" w:beforeAutospacing="1" w:after="100" w:afterAutospacing="1" w:line="240" w:lineRule="auto"/>
        <w:rPr>
          <w:sz w:val="24"/>
          <w:szCs w:val="24"/>
        </w:rPr>
      </w:pPr>
      <w:r w:rsidRPr="00E8493A">
        <w:rPr>
          <w:sz w:val="24"/>
          <w:szCs w:val="24"/>
        </w:rPr>
        <w:t>Cleaned the data by handling missing values, outliers, and ensuring consistency and accuracy.</w:t>
      </w:r>
    </w:p>
    <w:p w14:paraId="66EBF4BA" w14:textId="77777777" w:rsidR="00E8493A" w:rsidRPr="00E8493A" w:rsidRDefault="00E8493A" w:rsidP="00E8493A">
      <w:pPr>
        <w:pStyle w:val="NormalWeb"/>
        <w:numPr>
          <w:ilvl w:val="0"/>
          <w:numId w:val="16"/>
        </w:numPr>
        <w:rPr>
          <w:rFonts w:asciiTheme="minorHAnsi" w:hAnsiTheme="minorHAnsi"/>
        </w:rPr>
      </w:pPr>
      <w:r w:rsidRPr="00E8493A">
        <w:rPr>
          <w:rStyle w:val="Strong"/>
          <w:rFonts w:asciiTheme="minorHAnsi" w:eastAsiaTheme="majorEastAsia" w:hAnsiTheme="minorHAnsi"/>
        </w:rPr>
        <w:t>Analysis of Average Online Personal Loan Rates by Credit Score:</w:t>
      </w:r>
    </w:p>
    <w:p w14:paraId="0518777D" w14:textId="77777777" w:rsidR="00E8493A" w:rsidRPr="00E8493A" w:rsidRDefault="00E8493A" w:rsidP="00E8493A">
      <w:pPr>
        <w:pStyle w:val="ListParagraph"/>
        <w:numPr>
          <w:ilvl w:val="0"/>
          <w:numId w:val="18"/>
        </w:numPr>
        <w:spacing w:before="100" w:beforeAutospacing="1" w:after="100" w:afterAutospacing="1" w:line="240" w:lineRule="auto"/>
        <w:rPr>
          <w:sz w:val="24"/>
          <w:szCs w:val="24"/>
        </w:rPr>
      </w:pPr>
      <w:r w:rsidRPr="00E8493A">
        <w:rPr>
          <w:sz w:val="24"/>
          <w:szCs w:val="24"/>
        </w:rPr>
        <w:t>Created line charts tracking loan rates from Dec 2022 to Apr 2024 by credit score categories: Excellent, Good, Fair, and Bad.</w:t>
      </w:r>
    </w:p>
    <w:p w14:paraId="16ACA9D0" w14:textId="77777777" w:rsidR="00E8493A" w:rsidRPr="00E8493A" w:rsidRDefault="00E8493A" w:rsidP="00E8493A">
      <w:pPr>
        <w:pStyle w:val="ListParagraph"/>
        <w:numPr>
          <w:ilvl w:val="0"/>
          <w:numId w:val="18"/>
        </w:numPr>
        <w:spacing w:before="100" w:beforeAutospacing="1" w:after="100" w:afterAutospacing="1" w:line="240" w:lineRule="auto"/>
        <w:rPr>
          <w:sz w:val="24"/>
          <w:szCs w:val="24"/>
        </w:rPr>
      </w:pPr>
      <w:proofErr w:type="spellStart"/>
      <w:r w:rsidRPr="00E8493A">
        <w:rPr>
          <w:sz w:val="24"/>
          <w:szCs w:val="24"/>
        </w:rPr>
        <w:t>Analyzed</w:t>
      </w:r>
      <w:proofErr w:type="spellEnd"/>
      <w:r w:rsidRPr="00E8493A">
        <w:rPr>
          <w:sz w:val="24"/>
          <w:szCs w:val="24"/>
        </w:rPr>
        <w:t xml:space="preserve"> trends to identify significant changes over the period.</w:t>
      </w:r>
    </w:p>
    <w:p w14:paraId="78FB5B43" w14:textId="77777777" w:rsidR="00E8493A" w:rsidRPr="00E8493A" w:rsidRDefault="00E8493A" w:rsidP="00E8493A">
      <w:pPr>
        <w:pStyle w:val="NormalWeb"/>
        <w:numPr>
          <w:ilvl w:val="0"/>
          <w:numId w:val="16"/>
        </w:numPr>
        <w:rPr>
          <w:rFonts w:asciiTheme="minorHAnsi" w:hAnsiTheme="minorHAnsi"/>
        </w:rPr>
      </w:pPr>
      <w:r w:rsidRPr="00E8493A">
        <w:rPr>
          <w:rStyle w:val="Strong"/>
          <w:rFonts w:asciiTheme="minorHAnsi" w:eastAsiaTheme="majorEastAsia" w:hAnsiTheme="minorHAnsi"/>
        </w:rPr>
        <w:t>Analysis of Annual Percentage Rate for a Two-Year Bank Loan:</w:t>
      </w:r>
    </w:p>
    <w:p w14:paraId="5DE91D36" w14:textId="77777777" w:rsidR="00E8493A" w:rsidRPr="00E8493A" w:rsidRDefault="00E8493A" w:rsidP="00E8493A">
      <w:pPr>
        <w:pStyle w:val="ListParagraph"/>
        <w:numPr>
          <w:ilvl w:val="0"/>
          <w:numId w:val="19"/>
        </w:numPr>
        <w:spacing w:before="100" w:beforeAutospacing="1" w:after="100" w:afterAutospacing="1" w:line="240" w:lineRule="auto"/>
        <w:rPr>
          <w:sz w:val="24"/>
          <w:szCs w:val="24"/>
        </w:rPr>
      </w:pPr>
      <w:r w:rsidRPr="00E8493A">
        <w:rPr>
          <w:sz w:val="24"/>
          <w:szCs w:val="24"/>
        </w:rPr>
        <w:t>Created a line chart showing APR for a two-year bank loan from Feb 2019 onwards.</w:t>
      </w:r>
    </w:p>
    <w:p w14:paraId="531294D5" w14:textId="77777777" w:rsidR="00E8493A" w:rsidRPr="00E8493A" w:rsidRDefault="00E8493A" w:rsidP="00E8493A">
      <w:pPr>
        <w:pStyle w:val="ListParagraph"/>
        <w:numPr>
          <w:ilvl w:val="0"/>
          <w:numId w:val="19"/>
        </w:numPr>
        <w:spacing w:before="100" w:beforeAutospacing="1" w:after="100" w:afterAutospacing="1" w:line="240" w:lineRule="auto"/>
        <w:rPr>
          <w:sz w:val="24"/>
          <w:szCs w:val="24"/>
        </w:rPr>
      </w:pPr>
      <w:r w:rsidRPr="00E8493A">
        <w:rPr>
          <w:sz w:val="24"/>
          <w:szCs w:val="24"/>
        </w:rPr>
        <w:t>Examined changes in APR over time.</w:t>
      </w:r>
    </w:p>
    <w:p w14:paraId="0AE47EA8" w14:textId="77777777" w:rsidR="00E8493A" w:rsidRPr="00E8493A" w:rsidRDefault="00E8493A" w:rsidP="00E8493A">
      <w:pPr>
        <w:pStyle w:val="NormalWeb"/>
        <w:numPr>
          <w:ilvl w:val="0"/>
          <w:numId w:val="16"/>
        </w:numPr>
        <w:rPr>
          <w:rFonts w:asciiTheme="minorHAnsi" w:hAnsiTheme="minorHAnsi"/>
        </w:rPr>
      </w:pPr>
      <w:r w:rsidRPr="00E8493A">
        <w:rPr>
          <w:rStyle w:val="Strong"/>
          <w:rFonts w:asciiTheme="minorHAnsi" w:eastAsiaTheme="majorEastAsia" w:hAnsiTheme="minorHAnsi"/>
        </w:rPr>
        <w:t>Analysis of Average Personal Loan Size:</w:t>
      </w:r>
    </w:p>
    <w:p w14:paraId="7ADBAD3F" w14:textId="77777777" w:rsidR="00E8493A" w:rsidRPr="00E8493A" w:rsidRDefault="00E8493A" w:rsidP="00E8493A">
      <w:pPr>
        <w:pStyle w:val="ListParagraph"/>
        <w:numPr>
          <w:ilvl w:val="0"/>
          <w:numId w:val="20"/>
        </w:numPr>
        <w:spacing w:before="100" w:beforeAutospacing="1" w:after="100" w:afterAutospacing="1" w:line="240" w:lineRule="auto"/>
        <w:rPr>
          <w:sz w:val="24"/>
          <w:szCs w:val="24"/>
        </w:rPr>
      </w:pPr>
      <w:r w:rsidRPr="00E8493A">
        <w:rPr>
          <w:sz w:val="24"/>
          <w:szCs w:val="24"/>
        </w:rPr>
        <w:t>Created a line chart tracking average personal loan size from Mar 2019 onwards.</w:t>
      </w:r>
    </w:p>
    <w:p w14:paraId="58924F42" w14:textId="77777777" w:rsidR="00E8493A" w:rsidRPr="00E8493A" w:rsidRDefault="00E8493A" w:rsidP="00E8493A">
      <w:pPr>
        <w:pStyle w:val="ListParagraph"/>
        <w:numPr>
          <w:ilvl w:val="0"/>
          <w:numId w:val="20"/>
        </w:numPr>
        <w:spacing w:before="100" w:beforeAutospacing="1" w:after="100" w:afterAutospacing="1" w:line="240" w:lineRule="auto"/>
        <w:rPr>
          <w:sz w:val="24"/>
          <w:szCs w:val="24"/>
        </w:rPr>
      </w:pPr>
      <w:proofErr w:type="spellStart"/>
      <w:r w:rsidRPr="00E8493A">
        <w:rPr>
          <w:sz w:val="24"/>
          <w:szCs w:val="24"/>
        </w:rPr>
        <w:t>Analyzed</w:t>
      </w:r>
      <w:proofErr w:type="spellEnd"/>
      <w:r w:rsidRPr="00E8493A">
        <w:rPr>
          <w:sz w:val="24"/>
          <w:szCs w:val="24"/>
        </w:rPr>
        <w:t xml:space="preserve"> trends in loan sizes.</w:t>
      </w:r>
    </w:p>
    <w:p w14:paraId="7FF77D1A" w14:textId="77777777" w:rsidR="00E8493A" w:rsidRPr="00E8493A" w:rsidRDefault="00E8493A" w:rsidP="00E8493A">
      <w:pPr>
        <w:pStyle w:val="NormalWeb"/>
        <w:numPr>
          <w:ilvl w:val="0"/>
          <w:numId w:val="16"/>
        </w:numPr>
        <w:rPr>
          <w:rFonts w:asciiTheme="minorHAnsi" w:hAnsiTheme="minorHAnsi"/>
        </w:rPr>
      </w:pPr>
      <w:r w:rsidRPr="00E8493A">
        <w:rPr>
          <w:rStyle w:val="Strong"/>
          <w:rFonts w:asciiTheme="minorHAnsi" w:eastAsiaTheme="majorEastAsia" w:hAnsiTheme="minorHAnsi"/>
        </w:rPr>
        <w:t>Monthly Personal Loan Debt Analysis:</w:t>
      </w:r>
    </w:p>
    <w:p w14:paraId="54873E63" w14:textId="77777777" w:rsidR="00E8493A" w:rsidRPr="00E8493A" w:rsidRDefault="00E8493A" w:rsidP="00E8493A">
      <w:pPr>
        <w:pStyle w:val="ListParagraph"/>
        <w:numPr>
          <w:ilvl w:val="0"/>
          <w:numId w:val="21"/>
        </w:numPr>
        <w:spacing w:before="100" w:beforeAutospacing="1" w:after="100" w:afterAutospacing="1" w:line="240" w:lineRule="auto"/>
        <w:rPr>
          <w:sz w:val="24"/>
          <w:szCs w:val="24"/>
        </w:rPr>
      </w:pPr>
      <w:r w:rsidRPr="00E8493A">
        <w:rPr>
          <w:sz w:val="24"/>
          <w:szCs w:val="24"/>
        </w:rPr>
        <w:t>Created bar charts showing monthly personal loan debt in billion dollars from Jan 2014.</w:t>
      </w:r>
    </w:p>
    <w:p w14:paraId="63714430" w14:textId="77777777" w:rsidR="00E8493A" w:rsidRPr="00E8493A" w:rsidRDefault="00E8493A" w:rsidP="00E8493A">
      <w:pPr>
        <w:pStyle w:val="ListParagraph"/>
        <w:numPr>
          <w:ilvl w:val="0"/>
          <w:numId w:val="21"/>
        </w:numPr>
        <w:spacing w:before="100" w:beforeAutospacing="1" w:after="100" w:afterAutospacing="1" w:line="240" w:lineRule="auto"/>
        <w:rPr>
          <w:sz w:val="24"/>
          <w:szCs w:val="24"/>
        </w:rPr>
      </w:pPr>
      <w:proofErr w:type="spellStart"/>
      <w:r w:rsidRPr="00E8493A">
        <w:rPr>
          <w:sz w:val="24"/>
          <w:szCs w:val="24"/>
        </w:rPr>
        <w:t>Analyzed</w:t>
      </w:r>
      <w:proofErr w:type="spellEnd"/>
      <w:r w:rsidRPr="00E8493A">
        <w:rPr>
          <w:sz w:val="24"/>
          <w:szCs w:val="24"/>
        </w:rPr>
        <w:t xml:space="preserve"> changes in personal loan debt over time.</w:t>
      </w:r>
    </w:p>
    <w:p w14:paraId="0B51D8AE" w14:textId="77777777" w:rsidR="00E8493A" w:rsidRPr="00E8493A" w:rsidRDefault="00E8493A" w:rsidP="00E8493A">
      <w:pPr>
        <w:pStyle w:val="NormalWeb"/>
        <w:numPr>
          <w:ilvl w:val="0"/>
          <w:numId w:val="16"/>
        </w:numPr>
        <w:rPr>
          <w:rFonts w:asciiTheme="minorHAnsi" w:hAnsiTheme="minorHAnsi"/>
        </w:rPr>
      </w:pPr>
      <w:r w:rsidRPr="00E8493A">
        <w:rPr>
          <w:rStyle w:val="Strong"/>
          <w:rFonts w:asciiTheme="minorHAnsi" w:eastAsiaTheme="majorEastAsia" w:hAnsiTheme="minorHAnsi"/>
        </w:rPr>
        <w:t>Visualization and Dashboard Creation:</w:t>
      </w:r>
    </w:p>
    <w:p w14:paraId="5DF24C9F" w14:textId="77777777" w:rsidR="00E8493A" w:rsidRPr="00E8493A" w:rsidRDefault="00E8493A" w:rsidP="00E8493A">
      <w:pPr>
        <w:pStyle w:val="ListParagraph"/>
        <w:numPr>
          <w:ilvl w:val="0"/>
          <w:numId w:val="22"/>
        </w:numPr>
        <w:spacing w:before="100" w:beforeAutospacing="1" w:after="100" w:afterAutospacing="1" w:line="240" w:lineRule="auto"/>
        <w:rPr>
          <w:sz w:val="24"/>
          <w:szCs w:val="24"/>
        </w:rPr>
      </w:pPr>
      <w:r w:rsidRPr="00E8493A">
        <w:rPr>
          <w:sz w:val="24"/>
          <w:szCs w:val="24"/>
        </w:rPr>
        <w:t>Compiled visualizations into a comprehensive, interactive dashboard.</w:t>
      </w:r>
    </w:p>
    <w:p w14:paraId="33725F8E" w14:textId="77777777" w:rsidR="00E8493A" w:rsidRPr="00E8493A" w:rsidRDefault="00E8493A" w:rsidP="00E8493A">
      <w:pPr>
        <w:pStyle w:val="ListParagraph"/>
        <w:numPr>
          <w:ilvl w:val="0"/>
          <w:numId w:val="22"/>
        </w:numPr>
        <w:spacing w:before="100" w:beforeAutospacing="1" w:after="100" w:afterAutospacing="1" w:line="240" w:lineRule="auto"/>
        <w:rPr>
          <w:sz w:val="24"/>
          <w:szCs w:val="24"/>
        </w:rPr>
      </w:pPr>
      <w:r w:rsidRPr="00E8493A">
        <w:rPr>
          <w:sz w:val="24"/>
          <w:szCs w:val="24"/>
        </w:rPr>
        <w:t>Included charts for average online personal loan rates by credit score, APR for a two-year bank loan, average personal loan size, and monthly personal loan debt.</w:t>
      </w:r>
    </w:p>
    <w:p w14:paraId="45C8A4BA" w14:textId="77777777" w:rsidR="00E8493A" w:rsidRPr="00E8493A" w:rsidRDefault="00E8493A" w:rsidP="00E8493A">
      <w:pPr>
        <w:pStyle w:val="ListParagraph"/>
        <w:numPr>
          <w:ilvl w:val="0"/>
          <w:numId w:val="22"/>
        </w:numPr>
        <w:spacing w:before="100" w:beforeAutospacing="1" w:after="100" w:afterAutospacing="1" w:line="240" w:lineRule="auto"/>
        <w:rPr>
          <w:sz w:val="24"/>
          <w:szCs w:val="24"/>
        </w:rPr>
      </w:pPr>
      <w:r w:rsidRPr="00E8493A">
        <w:rPr>
          <w:sz w:val="24"/>
          <w:szCs w:val="24"/>
        </w:rPr>
        <w:t>Enabled filtering by year and other relevant metrics.</w:t>
      </w:r>
    </w:p>
    <w:p w14:paraId="07A9E62B" w14:textId="77777777" w:rsidR="00E8493A" w:rsidRDefault="00E8493A">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03461F5A" w14:textId="1DA67F62" w:rsidR="00E8493A" w:rsidRDefault="00E8493A" w:rsidP="009A39B3">
      <w:pPr>
        <w:pStyle w:val="Heading2"/>
        <w:ind w:left="-284"/>
        <w:rPr>
          <w:rFonts w:eastAsia="Times New Roman"/>
          <w:lang w:eastAsia="en-IN"/>
        </w:rPr>
      </w:pPr>
      <w:r w:rsidRPr="00E8493A">
        <w:rPr>
          <w:rFonts w:eastAsia="Times New Roman"/>
          <w:lang w:eastAsia="en-IN"/>
        </w:rPr>
        <w:lastRenderedPageBreak/>
        <w:t>OUTPUT:</w:t>
      </w:r>
    </w:p>
    <w:p w14:paraId="42A4855F" w14:textId="17719631" w:rsidR="00E8493A" w:rsidRDefault="009A39B3"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r w:rsidRPr="00E8493A">
        <w:rPr>
          <w:lang w:eastAsia="en-IN"/>
        </w:rPr>
        <w:drawing>
          <wp:anchor distT="0" distB="0" distL="114300" distR="114300" simplePos="0" relativeHeight="251658240" behindDoc="0" locked="0" layoutInCell="1" allowOverlap="1" wp14:anchorId="50AFC11E" wp14:editId="5FB73488">
            <wp:simplePos x="0" y="0"/>
            <wp:positionH relativeFrom="margin">
              <wp:posOffset>-175260</wp:posOffset>
            </wp:positionH>
            <wp:positionV relativeFrom="paragraph">
              <wp:posOffset>56515</wp:posOffset>
            </wp:positionV>
            <wp:extent cx="6231890" cy="4015484"/>
            <wp:effectExtent l="0" t="0" r="0" b="4445"/>
            <wp:wrapNone/>
            <wp:docPr id="113972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26747" name=""/>
                    <pic:cNvPicPr/>
                  </pic:nvPicPr>
                  <pic:blipFill>
                    <a:blip r:embed="rId5">
                      <a:extLst>
                        <a:ext uri="{28A0092B-C50C-407E-A947-70E740481C1C}">
                          <a14:useLocalDpi xmlns:a14="http://schemas.microsoft.com/office/drawing/2010/main" val="0"/>
                        </a:ext>
                      </a:extLst>
                    </a:blip>
                    <a:stretch>
                      <a:fillRect/>
                    </a:stretch>
                  </pic:blipFill>
                  <pic:spPr>
                    <a:xfrm>
                      <a:off x="0" y="0"/>
                      <a:ext cx="6231890" cy="4015484"/>
                    </a:xfrm>
                    <a:prstGeom prst="rect">
                      <a:avLst/>
                    </a:prstGeom>
                  </pic:spPr>
                </pic:pic>
              </a:graphicData>
            </a:graphic>
            <wp14:sizeRelH relativeFrom="margin">
              <wp14:pctWidth>0</wp14:pctWidth>
            </wp14:sizeRelH>
            <wp14:sizeRelV relativeFrom="margin">
              <wp14:pctHeight>0</wp14:pctHeight>
            </wp14:sizeRelV>
          </wp:anchor>
        </w:drawing>
      </w:r>
    </w:p>
    <w:p w14:paraId="00307B3D"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65A18F9A"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136187B3"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473F0ECE"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68E580DC"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17520BCD"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064B10F3"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0FCA30EA"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0BF55F6A"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1F800195" w14:textId="77777777" w:rsid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48F3A72D" w14:textId="77777777" w:rsidR="00E8493A" w:rsidRPr="00E8493A" w:rsidRDefault="00E8493A" w:rsidP="00E8493A">
      <w:pPr>
        <w:spacing w:before="100" w:beforeAutospacing="1" w:after="100" w:afterAutospacing="1" w:line="240" w:lineRule="auto"/>
        <w:ind w:left="-567"/>
        <w:outlineLvl w:val="2"/>
        <w:rPr>
          <w:rFonts w:eastAsia="Times New Roman" w:cs="Times New Roman"/>
          <w:b/>
          <w:bCs/>
          <w:kern w:val="0"/>
          <w:sz w:val="24"/>
          <w:szCs w:val="24"/>
          <w:lang w:eastAsia="en-IN"/>
          <w14:ligatures w14:val="none"/>
        </w:rPr>
      </w:pPr>
    </w:p>
    <w:p w14:paraId="1792DC8D" w14:textId="4661498E" w:rsidR="00E8493A" w:rsidRPr="00E8493A" w:rsidRDefault="00E8493A" w:rsidP="00E8493A">
      <w:pPr>
        <w:pStyle w:val="Heading2"/>
        <w:rPr>
          <w:rFonts w:eastAsia="Times New Roman"/>
          <w:lang w:eastAsia="en-IN"/>
        </w:rPr>
      </w:pPr>
      <w:r w:rsidRPr="00E8493A">
        <w:rPr>
          <w:rFonts w:eastAsia="Times New Roman"/>
          <w:lang w:eastAsia="en-IN"/>
        </w:rPr>
        <w:t>RESULT ANALYSIS:</w:t>
      </w:r>
    </w:p>
    <w:p w14:paraId="7823D560" w14:textId="77777777" w:rsidR="00E8493A" w:rsidRPr="00E8493A" w:rsidRDefault="00E8493A" w:rsidP="00E8493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Annual Percentage Rate for a Two-Year Bank Loan:</w:t>
      </w:r>
    </w:p>
    <w:p w14:paraId="11BDC102"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kern w:val="0"/>
          <w:sz w:val="24"/>
          <w:szCs w:val="24"/>
          <w:lang w:eastAsia="en-IN"/>
          <w14:ligatures w14:val="none"/>
        </w:rPr>
        <w:t>The line chart shows APR trends over time for different credit ratings, highlighting how rates vary based on credit quality.</w:t>
      </w:r>
    </w:p>
    <w:p w14:paraId="37A22A64"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Insight:</w:t>
      </w:r>
      <w:r w:rsidRPr="00E8493A">
        <w:rPr>
          <w:rFonts w:eastAsia="Times New Roman" w:cs="Times New Roman"/>
          <w:kern w:val="0"/>
          <w:sz w:val="24"/>
          <w:szCs w:val="24"/>
          <w:lang w:eastAsia="en-IN"/>
          <w14:ligatures w14:val="none"/>
        </w:rPr>
        <w:t xml:space="preserve"> Borrowers with excellent credit consistently receive lower APRs, while those with bad credit see higher rates over time.</w:t>
      </w:r>
    </w:p>
    <w:p w14:paraId="63410ECD" w14:textId="77777777" w:rsidR="00E8493A" w:rsidRPr="00E8493A" w:rsidRDefault="00E8493A" w:rsidP="00E8493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Annual Percentage Rate Trends (2019-2024):</w:t>
      </w:r>
    </w:p>
    <w:p w14:paraId="51E1AB75"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kern w:val="0"/>
          <w:sz w:val="24"/>
          <w:szCs w:val="24"/>
          <w:lang w:eastAsia="en-IN"/>
          <w14:ligatures w14:val="none"/>
        </w:rPr>
        <w:t>The bar chart illustrates annual percentage rates for a two-year bank loan across different years.</w:t>
      </w:r>
    </w:p>
    <w:p w14:paraId="597B914D"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Insight:</w:t>
      </w:r>
      <w:r w:rsidRPr="00E8493A">
        <w:rPr>
          <w:rFonts w:eastAsia="Times New Roman" w:cs="Times New Roman"/>
          <w:kern w:val="0"/>
          <w:sz w:val="24"/>
          <w:szCs w:val="24"/>
          <w:lang w:eastAsia="en-IN"/>
          <w14:ligatures w14:val="none"/>
        </w:rPr>
        <w:t xml:space="preserve"> There is a noticeable increase in APRs from 2019 to 2024, indicating changing lending conditions.</w:t>
      </w:r>
    </w:p>
    <w:p w14:paraId="74822317" w14:textId="77777777" w:rsidR="00E8493A" w:rsidRPr="00E8493A" w:rsidRDefault="00E8493A" w:rsidP="00E8493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Loan Amount Distribution (2019-2023):</w:t>
      </w:r>
    </w:p>
    <w:p w14:paraId="3F892DAE"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kern w:val="0"/>
          <w:sz w:val="24"/>
          <w:szCs w:val="24"/>
          <w:lang w:eastAsia="en-IN"/>
          <w14:ligatures w14:val="none"/>
        </w:rPr>
        <w:t>The bar chart shows the distribution of total loan amounts over recent years.</w:t>
      </w:r>
    </w:p>
    <w:p w14:paraId="0CAA3DA9"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Insight:</w:t>
      </w:r>
      <w:r w:rsidRPr="00E8493A">
        <w:rPr>
          <w:rFonts w:eastAsia="Times New Roman" w:cs="Times New Roman"/>
          <w:kern w:val="0"/>
          <w:sz w:val="24"/>
          <w:szCs w:val="24"/>
          <w:lang w:eastAsia="en-IN"/>
          <w14:ligatures w14:val="none"/>
        </w:rPr>
        <w:t xml:space="preserve"> Loan amounts have varied, with a peak in 2022, suggesting fluctuations in lending activity.</w:t>
      </w:r>
    </w:p>
    <w:p w14:paraId="7A0C40E0" w14:textId="77777777" w:rsidR="00E8493A" w:rsidRPr="00E8493A" w:rsidRDefault="00E8493A" w:rsidP="00E8493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Monthly Personal Loan Debt (2014-2023):</w:t>
      </w:r>
    </w:p>
    <w:p w14:paraId="4321D254"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kern w:val="0"/>
          <w:sz w:val="24"/>
          <w:szCs w:val="24"/>
          <w:lang w:eastAsia="en-IN"/>
          <w14:ligatures w14:val="none"/>
        </w:rPr>
        <w:t xml:space="preserve">The column chart displays the sum of personal loan debt </w:t>
      </w:r>
      <w:proofErr w:type="gramStart"/>
      <w:r w:rsidRPr="00E8493A">
        <w:rPr>
          <w:rFonts w:eastAsia="Times New Roman" w:cs="Times New Roman"/>
          <w:kern w:val="0"/>
          <w:sz w:val="24"/>
          <w:szCs w:val="24"/>
          <w:lang w:eastAsia="en-IN"/>
          <w14:ligatures w14:val="none"/>
        </w:rPr>
        <w:t>on a monthly basis</w:t>
      </w:r>
      <w:proofErr w:type="gramEnd"/>
      <w:r w:rsidRPr="00E8493A">
        <w:rPr>
          <w:rFonts w:eastAsia="Times New Roman" w:cs="Times New Roman"/>
          <w:kern w:val="0"/>
          <w:sz w:val="24"/>
          <w:szCs w:val="24"/>
          <w:lang w:eastAsia="en-IN"/>
          <w14:ligatures w14:val="none"/>
        </w:rPr>
        <w:t>.</w:t>
      </w:r>
    </w:p>
    <w:p w14:paraId="038EAB39" w14:textId="77777777" w:rsidR="00E8493A" w:rsidRPr="00E8493A" w:rsidRDefault="00E8493A" w:rsidP="00E8493A">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b/>
          <w:bCs/>
          <w:kern w:val="0"/>
          <w:sz w:val="24"/>
          <w:szCs w:val="24"/>
          <w:lang w:eastAsia="en-IN"/>
          <w14:ligatures w14:val="none"/>
        </w:rPr>
        <w:t>Insight:</w:t>
      </w:r>
      <w:r w:rsidRPr="00E8493A">
        <w:rPr>
          <w:rFonts w:eastAsia="Times New Roman" w:cs="Times New Roman"/>
          <w:kern w:val="0"/>
          <w:sz w:val="24"/>
          <w:szCs w:val="24"/>
          <w:lang w:eastAsia="en-IN"/>
          <w14:ligatures w14:val="none"/>
        </w:rPr>
        <w:t xml:space="preserve"> Personal loan debt has been steadily increasing, with a significant rise in recent years.</w:t>
      </w:r>
    </w:p>
    <w:p w14:paraId="4DCF7F69" w14:textId="77777777" w:rsidR="00E8493A" w:rsidRPr="00E8493A" w:rsidRDefault="00E8493A" w:rsidP="00E8493A">
      <w:pPr>
        <w:pStyle w:val="Heading2"/>
        <w:rPr>
          <w:rFonts w:eastAsia="Times New Roman"/>
          <w:lang w:eastAsia="en-IN"/>
        </w:rPr>
      </w:pPr>
      <w:r w:rsidRPr="00E8493A">
        <w:rPr>
          <w:rFonts w:eastAsia="Times New Roman"/>
          <w:lang w:eastAsia="en-IN"/>
        </w:rPr>
        <w:lastRenderedPageBreak/>
        <w:t>SUMMARY OF ANALYSIS:</w:t>
      </w:r>
    </w:p>
    <w:p w14:paraId="2C57AE6C" w14:textId="77777777" w:rsidR="00E8493A" w:rsidRPr="00E8493A" w:rsidRDefault="00E8493A" w:rsidP="00E8493A">
      <w:pPr>
        <w:spacing w:before="100" w:beforeAutospacing="1" w:after="100" w:afterAutospacing="1" w:line="240" w:lineRule="auto"/>
        <w:rPr>
          <w:rFonts w:eastAsia="Times New Roman" w:cs="Times New Roman"/>
          <w:kern w:val="0"/>
          <w:sz w:val="24"/>
          <w:szCs w:val="24"/>
          <w:lang w:eastAsia="en-IN"/>
          <w14:ligatures w14:val="none"/>
        </w:rPr>
      </w:pPr>
      <w:r w:rsidRPr="00E8493A">
        <w:rPr>
          <w:rFonts w:eastAsia="Times New Roman" w:cs="Times New Roman"/>
          <w:kern w:val="0"/>
          <w:sz w:val="24"/>
          <w:szCs w:val="24"/>
          <w:lang w:eastAsia="en-IN"/>
          <w14:ligatures w14:val="none"/>
        </w:rPr>
        <w:t>The analysis reveals several important trends in personal loan origination and servicing. Borrowers with excellent credit scores benefit from lower APRs, while those with poorer credit face higher borrowing costs. Over the years, there has been a general increase in APRs, reflecting changes in the lending environment. Loan amounts have shown variability, with notable peaks indicating periods of higher lending activity. Personal loan debt has been on the rise, highlighting a growing reliance on personal loans. These insights can help lenders tailor their strategies to different borrower segments and adapt to evolving market conditions.</w:t>
      </w:r>
    </w:p>
    <w:p w14:paraId="250B71EA" w14:textId="77777777" w:rsidR="008A21E4" w:rsidRPr="00E8493A" w:rsidRDefault="008A21E4">
      <w:pPr>
        <w:rPr>
          <w:sz w:val="24"/>
          <w:szCs w:val="24"/>
        </w:rPr>
      </w:pPr>
    </w:p>
    <w:sectPr w:rsidR="008A21E4" w:rsidRPr="00E8493A" w:rsidSect="009A39B3">
      <w:pgSz w:w="11906" w:h="16838"/>
      <w:pgMar w:top="1134"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AB4"/>
    <w:multiLevelType w:val="multilevel"/>
    <w:tmpl w:val="2AAEA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138CB"/>
    <w:multiLevelType w:val="hybridMultilevel"/>
    <w:tmpl w:val="1C22B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E91973"/>
    <w:multiLevelType w:val="hybridMultilevel"/>
    <w:tmpl w:val="FFF891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31956C9"/>
    <w:multiLevelType w:val="multilevel"/>
    <w:tmpl w:val="34C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5BC9"/>
    <w:multiLevelType w:val="multilevel"/>
    <w:tmpl w:val="03A4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7CC4"/>
    <w:multiLevelType w:val="hybridMultilevel"/>
    <w:tmpl w:val="8152CE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1DE597C"/>
    <w:multiLevelType w:val="hybridMultilevel"/>
    <w:tmpl w:val="715EC3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57E63C8"/>
    <w:multiLevelType w:val="hybridMultilevel"/>
    <w:tmpl w:val="6DBC2B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AC14918"/>
    <w:multiLevelType w:val="hybridMultilevel"/>
    <w:tmpl w:val="DD4404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61B356C"/>
    <w:multiLevelType w:val="multilevel"/>
    <w:tmpl w:val="59047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9225A"/>
    <w:multiLevelType w:val="multilevel"/>
    <w:tmpl w:val="3D58D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86F08"/>
    <w:multiLevelType w:val="hybridMultilevel"/>
    <w:tmpl w:val="B0AEBA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35B0BA4"/>
    <w:multiLevelType w:val="hybridMultilevel"/>
    <w:tmpl w:val="A8BE22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5944F78"/>
    <w:multiLevelType w:val="hybridMultilevel"/>
    <w:tmpl w:val="F13084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69A21A8"/>
    <w:multiLevelType w:val="hybridMultilevel"/>
    <w:tmpl w:val="EA6498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92110E4"/>
    <w:multiLevelType w:val="hybridMultilevel"/>
    <w:tmpl w:val="3C0E74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0FD078A"/>
    <w:multiLevelType w:val="hybridMultilevel"/>
    <w:tmpl w:val="F844F6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3E1738B"/>
    <w:multiLevelType w:val="multilevel"/>
    <w:tmpl w:val="B91E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B371C"/>
    <w:multiLevelType w:val="hybridMultilevel"/>
    <w:tmpl w:val="DCE6E9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F026FEB"/>
    <w:multiLevelType w:val="hybridMultilevel"/>
    <w:tmpl w:val="983CBC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1D840C5"/>
    <w:multiLevelType w:val="hybridMultilevel"/>
    <w:tmpl w:val="E8382A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BEC6912"/>
    <w:multiLevelType w:val="hybridMultilevel"/>
    <w:tmpl w:val="6EBE0B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844707885">
    <w:abstractNumId w:val="3"/>
  </w:num>
  <w:num w:numId="2" w16cid:durableId="81491949">
    <w:abstractNumId w:val="4"/>
  </w:num>
  <w:num w:numId="3" w16cid:durableId="653024117">
    <w:abstractNumId w:val="0"/>
  </w:num>
  <w:num w:numId="4" w16cid:durableId="180827270">
    <w:abstractNumId w:val="10"/>
  </w:num>
  <w:num w:numId="5" w16cid:durableId="921378613">
    <w:abstractNumId w:val="17"/>
  </w:num>
  <w:num w:numId="6" w16cid:durableId="1601837301">
    <w:abstractNumId w:val="5"/>
  </w:num>
  <w:num w:numId="7" w16cid:durableId="679157777">
    <w:abstractNumId w:val="20"/>
  </w:num>
  <w:num w:numId="8" w16cid:durableId="904100877">
    <w:abstractNumId w:val="15"/>
  </w:num>
  <w:num w:numId="9" w16cid:durableId="1310135385">
    <w:abstractNumId w:val="14"/>
  </w:num>
  <w:num w:numId="10" w16cid:durableId="1281764822">
    <w:abstractNumId w:val="7"/>
  </w:num>
  <w:num w:numId="11" w16cid:durableId="1552616474">
    <w:abstractNumId w:val="21"/>
  </w:num>
  <w:num w:numId="12" w16cid:durableId="1248924548">
    <w:abstractNumId w:val="18"/>
  </w:num>
  <w:num w:numId="13" w16cid:durableId="1655721386">
    <w:abstractNumId w:val="8"/>
  </w:num>
  <w:num w:numId="14" w16cid:durableId="1036462878">
    <w:abstractNumId w:val="13"/>
  </w:num>
  <w:num w:numId="15" w16cid:durableId="1468817603">
    <w:abstractNumId w:val="19"/>
  </w:num>
  <w:num w:numId="16" w16cid:durableId="1547257701">
    <w:abstractNumId w:val="9"/>
  </w:num>
  <w:num w:numId="17" w16cid:durableId="673604009">
    <w:abstractNumId w:val="12"/>
  </w:num>
  <w:num w:numId="18" w16cid:durableId="841747454">
    <w:abstractNumId w:val="11"/>
  </w:num>
  <w:num w:numId="19" w16cid:durableId="448862984">
    <w:abstractNumId w:val="6"/>
  </w:num>
  <w:num w:numId="20" w16cid:durableId="920214847">
    <w:abstractNumId w:val="1"/>
  </w:num>
  <w:num w:numId="21" w16cid:durableId="60954718">
    <w:abstractNumId w:val="2"/>
  </w:num>
  <w:num w:numId="22" w16cid:durableId="15639814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3A"/>
    <w:rsid w:val="0088182B"/>
    <w:rsid w:val="008A21E4"/>
    <w:rsid w:val="009A39B3"/>
    <w:rsid w:val="00D02C9F"/>
    <w:rsid w:val="00E8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CFAE"/>
  <w15:chartTrackingRefBased/>
  <w15:docId w15:val="{69C104F4-82E4-4ABA-862F-A9F11CC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4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4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4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4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4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4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93A"/>
    <w:rPr>
      <w:rFonts w:eastAsiaTheme="majorEastAsia" w:cstheme="majorBidi"/>
      <w:color w:val="272727" w:themeColor="text1" w:themeTint="D8"/>
    </w:rPr>
  </w:style>
  <w:style w:type="paragraph" w:styleId="Title">
    <w:name w:val="Title"/>
    <w:basedOn w:val="Normal"/>
    <w:next w:val="Normal"/>
    <w:link w:val="TitleChar"/>
    <w:uiPriority w:val="10"/>
    <w:qFormat/>
    <w:rsid w:val="00E8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93A"/>
    <w:pPr>
      <w:spacing w:before="160"/>
      <w:jc w:val="center"/>
    </w:pPr>
    <w:rPr>
      <w:i/>
      <w:iCs/>
      <w:color w:val="404040" w:themeColor="text1" w:themeTint="BF"/>
    </w:rPr>
  </w:style>
  <w:style w:type="character" w:customStyle="1" w:styleId="QuoteChar">
    <w:name w:val="Quote Char"/>
    <w:basedOn w:val="DefaultParagraphFont"/>
    <w:link w:val="Quote"/>
    <w:uiPriority w:val="29"/>
    <w:rsid w:val="00E8493A"/>
    <w:rPr>
      <w:i/>
      <w:iCs/>
      <w:color w:val="404040" w:themeColor="text1" w:themeTint="BF"/>
    </w:rPr>
  </w:style>
  <w:style w:type="paragraph" w:styleId="ListParagraph">
    <w:name w:val="List Paragraph"/>
    <w:basedOn w:val="Normal"/>
    <w:uiPriority w:val="34"/>
    <w:qFormat/>
    <w:rsid w:val="00E8493A"/>
    <w:pPr>
      <w:ind w:left="720"/>
      <w:contextualSpacing/>
    </w:pPr>
  </w:style>
  <w:style w:type="character" w:styleId="IntenseEmphasis">
    <w:name w:val="Intense Emphasis"/>
    <w:basedOn w:val="DefaultParagraphFont"/>
    <w:uiPriority w:val="21"/>
    <w:qFormat/>
    <w:rsid w:val="00E8493A"/>
    <w:rPr>
      <w:i/>
      <w:iCs/>
      <w:color w:val="0F4761" w:themeColor="accent1" w:themeShade="BF"/>
    </w:rPr>
  </w:style>
  <w:style w:type="paragraph" w:styleId="IntenseQuote">
    <w:name w:val="Intense Quote"/>
    <w:basedOn w:val="Normal"/>
    <w:next w:val="Normal"/>
    <w:link w:val="IntenseQuoteChar"/>
    <w:uiPriority w:val="30"/>
    <w:qFormat/>
    <w:rsid w:val="00E84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93A"/>
    <w:rPr>
      <w:i/>
      <w:iCs/>
      <w:color w:val="0F4761" w:themeColor="accent1" w:themeShade="BF"/>
    </w:rPr>
  </w:style>
  <w:style w:type="character" w:styleId="IntenseReference">
    <w:name w:val="Intense Reference"/>
    <w:basedOn w:val="DefaultParagraphFont"/>
    <w:uiPriority w:val="32"/>
    <w:qFormat/>
    <w:rsid w:val="00E8493A"/>
    <w:rPr>
      <w:b/>
      <w:bCs/>
      <w:smallCaps/>
      <w:color w:val="0F4761" w:themeColor="accent1" w:themeShade="BF"/>
      <w:spacing w:val="5"/>
    </w:rPr>
  </w:style>
  <w:style w:type="paragraph" w:styleId="NormalWeb">
    <w:name w:val="Normal (Web)"/>
    <w:basedOn w:val="Normal"/>
    <w:uiPriority w:val="99"/>
    <w:semiHidden/>
    <w:unhideWhenUsed/>
    <w:rsid w:val="00E849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93A"/>
    <w:rPr>
      <w:b/>
      <w:bCs/>
    </w:rPr>
  </w:style>
  <w:style w:type="paragraph" w:styleId="NoSpacing">
    <w:name w:val="No Spacing"/>
    <w:uiPriority w:val="1"/>
    <w:qFormat/>
    <w:rsid w:val="00E84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612422">
      <w:bodyDiv w:val="1"/>
      <w:marLeft w:val="0"/>
      <w:marRight w:val="0"/>
      <w:marTop w:val="0"/>
      <w:marBottom w:val="0"/>
      <w:divBdr>
        <w:top w:val="none" w:sz="0" w:space="0" w:color="auto"/>
        <w:left w:val="none" w:sz="0" w:space="0" w:color="auto"/>
        <w:bottom w:val="none" w:sz="0" w:space="0" w:color="auto"/>
        <w:right w:val="none" w:sz="0" w:space="0" w:color="auto"/>
      </w:divBdr>
    </w:div>
    <w:div w:id="1214197351">
      <w:bodyDiv w:val="1"/>
      <w:marLeft w:val="0"/>
      <w:marRight w:val="0"/>
      <w:marTop w:val="0"/>
      <w:marBottom w:val="0"/>
      <w:divBdr>
        <w:top w:val="none" w:sz="0" w:space="0" w:color="auto"/>
        <w:left w:val="none" w:sz="0" w:space="0" w:color="auto"/>
        <w:bottom w:val="none" w:sz="0" w:space="0" w:color="auto"/>
        <w:right w:val="none" w:sz="0" w:space="0" w:color="auto"/>
      </w:divBdr>
    </w:div>
    <w:div w:id="1858502058">
      <w:bodyDiv w:val="1"/>
      <w:marLeft w:val="0"/>
      <w:marRight w:val="0"/>
      <w:marTop w:val="0"/>
      <w:marBottom w:val="0"/>
      <w:divBdr>
        <w:top w:val="none" w:sz="0" w:space="0" w:color="auto"/>
        <w:left w:val="none" w:sz="0" w:space="0" w:color="auto"/>
        <w:bottom w:val="none" w:sz="0" w:space="0" w:color="auto"/>
        <w:right w:val="none" w:sz="0" w:space="0" w:color="auto"/>
      </w:divBdr>
    </w:div>
    <w:div w:id="20195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2024-07-15T06:17:00Z</dcterms:created>
  <dcterms:modified xsi:type="dcterms:W3CDTF">2024-07-15T06:34:00Z</dcterms:modified>
</cp:coreProperties>
</file>