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B0EF" w14:textId="77777777" w:rsidR="00F8247C" w:rsidRPr="00F8247C" w:rsidRDefault="00F8247C" w:rsidP="00F8247C">
      <w:pPr>
        <w:pStyle w:val="Heading1"/>
        <w:jc w:val="center"/>
        <w:rPr>
          <w:rFonts w:eastAsia="Times New Roman"/>
          <w:lang w:eastAsia="en-IN"/>
        </w:rPr>
      </w:pPr>
      <w:r w:rsidRPr="00F8247C">
        <w:rPr>
          <w:rFonts w:eastAsia="Times New Roman"/>
          <w:lang w:eastAsia="en-IN"/>
        </w:rPr>
        <w:t>Voice Banking Services in the US Banking System</w:t>
      </w:r>
    </w:p>
    <w:p w14:paraId="0E9B8C6E" w14:textId="77777777" w:rsidR="00F8247C" w:rsidRPr="00F8247C" w:rsidRDefault="00F8247C" w:rsidP="00F8247C">
      <w:pPr>
        <w:pStyle w:val="Heading1"/>
        <w:rPr>
          <w:rFonts w:eastAsia="Times New Roman"/>
          <w:lang w:eastAsia="en-IN"/>
        </w:rPr>
      </w:pPr>
      <w:r w:rsidRPr="00F8247C">
        <w:rPr>
          <w:rFonts w:eastAsia="Times New Roman"/>
          <w:lang w:eastAsia="en-IN"/>
        </w:rPr>
        <w:t>Introduction</w:t>
      </w:r>
    </w:p>
    <w:p w14:paraId="00671601"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Voice banking services leverage voice recognition technology to allow customers to perform various banking tasks using their voice. This technology is becoming increasingly prevalent as banks and financial institutions seek to enhance customer experiences, improve accessibility, and streamline operations.</w:t>
      </w:r>
    </w:p>
    <w:p w14:paraId="0DC3E721" w14:textId="77777777" w:rsidR="00F8247C" w:rsidRPr="00F8247C" w:rsidRDefault="00F8247C" w:rsidP="00F8247C">
      <w:pPr>
        <w:pStyle w:val="Heading2"/>
        <w:rPr>
          <w:rFonts w:eastAsia="Times New Roman"/>
          <w:lang w:eastAsia="en-IN"/>
        </w:rPr>
      </w:pPr>
      <w:r w:rsidRPr="00F8247C">
        <w:rPr>
          <w:rFonts w:eastAsia="Times New Roman"/>
          <w:lang w:eastAsia="en-IN"/>
        </w:rPr>
        <w:t>Functions of Voice Banking Services</w:t>
      </w:r>
    </w:p>
    <w:p w14:paraId="2F868A66"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Voice banking services offer a wide range of functions, including:</w:t>
      </w:r>
    </w:p>
    <w:p w14:paraId="57782FBE" w14:textId="77777777" w:rsidR="00F8247C" w:rsidRPr="00F8247C" w:rsidRDefault="00F8247C" w:rsidP="00F8247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Account Management</w:t>
      </w:r>
      <w:r w:rsidRPr="00F8247C">
        <w:rPr>
          <w:rFonts w:eastAsia="Times New Roman" w:cs="Times New Roman"/>
          <w:kern w:val="0"/>
          <w:sz w:val="24"/>
          <w:szCs w:val="24"/>
          <w:lang w:eastAsia="en-IN"/>
          <w14:ligatures w14:val="none"/>
        </w:rPr>
        <w:t>: Checking account balances, viewing recent transactions, and accessing account statements.</w:t>
      </w:r>
    </w:p>
    <w:p w14:paraId="38CC8363" w14:textId="77777777" w:rsidR="00F8247C" w:rsidRPr="00F8247C" w:rsidRDefault="00F8247C" w:rsidP="00F8247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Payments and Transfers</w:t>
      </w:r>
      <w:r w:rsidRPr="00F8247C">
        <w:rPr>
          <w:rFonts w:eastAsia="Times New Roman" w:cs="Times New Roman"/>
          <w:kern w:val="0"/>
          <w:sz w:val="24"/>
          <w:szCs w:val="24"/>
          <w:lang w:eastAsia="en-IN"/>
          <w14:ligatures w14:val="none"/>
        </w:rPr>
        <w:t>: Initiating payments, transferring funds between accounts, and paying bills.</w:t>
      </w:r>
    </w:p>
    <w:p w14:paraId="18D92E01" w14:textId="77777777" w:rsidR="00F8247C" w:rsidRPr="00F8247C" w:rsidRDefault="00F8247C" w:rsidP="00F8247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Customer Support</w:t>
      </w:r>
      <w:r w:rsidRPr="00F8247C">
        <w:rPr>
          <w:rFonts w:eastAsia="Times New Roman" w:cs="Times New Roman"/>
          <w:kern w:val="0"/>
          <w:sz w:val="24"/>
          <w:szCs w:val="24"/>
          <w:lang w:eastAsia="en-IN"/>
          <w14:ligatures w14:val="none"/>
        </w:rPr>
        <w:t>: Providing answers to frequently asked questions, guiding customers through processes, and offering personalized assistance.</w:t>
      </w:r>
    </w:p>
    <w:p w14:paraId="5EC6A950" w14:textId="77777777" w:rsidR="00F8247C" w:rsidRPr="00F8247C" w:rsidRDefault="00F8247C" w:rsidP="00F8247C">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Fraud Alerts and Notifications</w:t>
      </w:r>
      <w:r w:rsidRPr="00F8247C">
        <w:rPr>
          <w:rFonts w:eastAsia="Times New Roman" w:cs="Times New Roman"/>
          <w:kern w:val="0"/>
          <w:sz w:val="24"/>
          <w:szCs w:val="24"/>
          <w:lang w:eastAsia="en-IN"/>
          <w14:ligatures w14:val="none"/>
        </w:rPr>
        <w:t>: Notifying customers of suspicious activities and providing real-time alerts.</w:t>
      </w:r>
    </w:p>
    <w:p w14:paraId="065A50CF" w14:textId="77777777" w:rsidR="00F8247C" w:rsidRPr="00F8247C" w:rsidRDefault="00F8247C" w:rsidP="00F8247C">
      <w:pPr>
        <w:pStyle w:val="Heading2"/>
        <w:rPr>
          <w:rFonts w:eastAsia="Times New Roman"/>
          <w:lang w:eastAsia="en-IN"/>
        </w:rPr>
      </w:pPr>
      <w:r w:rsidRPr="00F8247C">
        <w:rPr>
          <w:rFonts w:eastAsia="Times New Roman"/>
          <w:lang w:eastAsia="en-IN"/>
        </w:rPr>
        <w:t>Examples of Voice Banking Services</w:t>
      </w:r>
    </w:p>
    <w:p w14:paraId="51DADA82"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Several banks and fintech companies have implemented voice banking services, such as:</w:t>
      </w:r>
    </w:p>
    <w:p w14:paraId="53FD87BD" w14:textId="77777777" w:rsidR="00F8247C" w:rsidRPr="00F8247C" w:rsidRDefault="00F8247C" w:rsidP="00F8247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Bank of America’s Erica</w:t>
      </w:r>
      <w:r w:rsidRPr="00F8247C">
        <w:rPr>
          <w:rFonts w:eastAsia="Times New Roman" w:cs="Times New Roman"/>
          <w:kern w:val="0"/>
          <w:sz w:val="24"/>
          <w:szCs w:val="24"/>
          <w:lang w:eastAsia="en-IN"/>
          <w14:ligatures w14:val="none"/>
        </w:rPr>
        <w:t>: A virtual financial assistant integrated into the bank's mobile app, capable of handling various banking tasks via voice commands.</w:t>
      </w:r>
    </w:p>
    <w:p w14:paraId="404D47AF" w14:textId="77777777" w:rsidR="00F8247C" w:rsidRPr="00F8247C" w:rsidRDefault="00F8247C" w:rsidP="00F8247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Capital One’s Eno</w:t>
      </w:r>
      <w:r w:rsidRPr="00F8247C">
        <w:rPr>
          <w:rFonts w:eastAsia="Times New Roman" w:cs="Times New Roman"/>
          <w:kern w:val="0"/>
          <w:sz w:val="24"/>
          <w:szCs w:val="24"/>
          <w:lang w:eastAsia="en-IN"/>
          <w14:ligatures w14:val="none"/>
        </w:rPr>
        <w:t>: A conversational AI that assists customers with account queries, payments, and fraud alerts.</w:t>
      </w:r>
    </w:p>
    <w:p w14:paraId="6FC3DF3C" w14:textId="77777777" w:rsidR="00F8247C" w:rsidRPr="00F8247C" w:rsidRDefault="00F8247C" w:rsidP="00F8247C">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Wells Fargo</w:t>
      </w:r>
      <w:r w:rsidRPr="00F8247C">
        <w:rPr>
          <w:rFonts w:eastAsia="Times New Roman" w:cs="Times New Roman"/>
          <w:kern w:val="0"/>
          <w:sz w:val="24"/>
          <w:szCs w:val="24"/>
          <w:lang w:eastAsia="en-IN"/>
          <w14:ligatures w14:val="none"/>
        </w:rPr>
        <w:t>: Offers voice-activated banking through Google Assistant and Apple Siri for tasks like checking balances and recent transactions.</w:t>
      </w:r>
    </w:p>
    <w:p w14:paraId="4857F8C2" w14:textId="77777777" w:rsidR="00F8247C" w:rsidRPr="00F8247C" w:rsidRDefault="00F8247C" w:rsidP="00F8247C">
      <w:pPr>
        <w:pStyle w:val="Heading2"/>
        <w:rPr>
          <w:rFonts w:eastAsia="Times New Roman"/>
          <w:lang w:eastAsia="en-IN"/>
        </w:rPr>
      </w:pPr>
      <w:r w:rsidRPr="00F8247C">
        <w:rPr>
          <w:rFonts w:eastAsia="Times New Roman"/>
          <w:lang w:eastAsia="en-IN"/>
        </w:rPr>
        <w:t>Why Voice Banking Services Are Necessary</w:t>
      </w:r>
    </w:p>
    <w:p w14:paraId="71EEFCF8"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Voice banking services are becoming necessary due to several factors:</w:t>
      </w:r>
    </w:p>
    <w:p w14:paraId="786BB5C5" w14:textId="77777777" w:rsidR="00F8247C" w:rsidRPr="00F8247C" w:rsidRDefault="00F8247C" w:rsidP="00F8247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Convenience</w:t>
      </w:r>
      <w:r w:rsidRPr="00F8247C">
        <w:rPr>
          <w:rFonts w:eastAsia="Times New Roman" w:cs="Times New Roman"/>
          <w:kern w:val="0"/>
          <w:sz w:val="24"/>
          <w:szCs w:val="24"/>
          <w:lang w:eastAsia="en-IN"/>
          <w14:ligatures w14:val="none"/>
        </w:rPr>
        <w:t>: Voice commands offer a faster and hands-free way for customers to manage their banking needs.</w:t>
      </w:r>
    </w:p>
    <w:p w14:paraId="5729342F" w14:textId="77777777" w:rsidR="00F8247C" w:rsidRPr="00F8247C" w:rsidRDefault="00F8247C" w:rsidP="00F8247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Accessibility</w:t>
      </w:r>
      <w:r w:rsidRPr="00F8247C">
        <w:rPr>
          <w:rFonts w:eastAsia="Times New Roman" w:cs="Times New Roman"/>
          <w:kern w:val="0"/>
          <w:sz w:val="24"/>
          <w:szCs w:val="24"/>
          <w:lang w:eastAsia="en-IN"/>
          <w14:ligatures w14:val="none"/>
        </w:rPr>
        <w:t>: Enhances banking services for individuals with disabilities or those who prefer voice interactions over traditional methods.</w:t>
      </w:r>
    </w:p>
    <w:p w14:paraId="62C3E562" w14:textId="77777777" w:rsidR="00F8247C" w:rsidRPr="00F8247C" w:rsidRDefault="00F8247C" w:rsidP="00F8247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lastRenderedPageBreak/>
        <w:t>Customer Experience</w:t>
      </w:r>
      <w:r w:rsidRPr="00F8247C">
        <w:rPr>
          <w:rFonts w:eastAsia="Times New Roman" w:cs="Times New Roman"/>
          <w:kern w:val="0"/>
          <w:sz w:val="24"/>
          <w:szCs w:val="24"/>
          <w:lang w:eastAsia="en-IN"/>
          <w14:ligatures w14:val="none"/>
        </w:rPr>
        <w:t>: Personalizes and simplifies the banking experience, leading to higher customer satisfaction and loyalty.</w:t>
      </w:r>
    </w:p>
    <w:p w14:paraId="1043D98A" w14:textId="77777777" w:rsidR="00F8247C" w:rsidRPr="00F8247C" w:rsidRDefault="00F8247C" w:rsidP="00F8247C">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Efficiency</w:t>
      </w:r>
      <w:r w:rsidRPr="00F8247C">
        <w:rPr>
          <w:rFonts w:eastAsia="Times New Roman" w:cs="Times New Roman"/>
          <w:kern w:val="0"/>
          <w:sz w:val="24"/>
          <w:szCs w:val="24"/>
          <w:lang w:eastAsia="en-IN"/>
          <w14:ligatures w14:val="none"/>
        </w:rPr>
        <w:t xml:space="preserve">: Reduces the need for physical branch visits and call </w:t>
      </w:r>
      <w:proofErr w:type="spellStart"/>
      <w:r w:rsidRPr="00F8247C">
        <w:rPr>
          <w:rFonts w:eastAsia="Times New Roman" w:cs="Times New Roman"/>
          <w:kern w:val="0"/>
          <w:sz w:val="24"/>
          <w:szCs w:val="24"/>
          <w:lang w:eastAsia="en-IN"/>
          <w14:ligatures w14:val="none"/>
        </w:rPr>
        <w:t>center</w:t>
      </w:r>
      <w:proofErr w:type="spellEnd"/>
      <w:r w:rsidRPr="00F8247C">
        <w:rPr>
          <w:rFonts w:eastAsia="Times New Roman" w:cs="Times New Roman"/>
          <w:kern w:val="0"/>
          <w:sz w:val="24"/>
          <w:szCs w:val="24"/>
          <w:lang w:eastAsia="en-IN"/>
          <w14:ligatures w14:val="none"/>
        </w:rPr>
        <w:t xml:space="preserve"> interactions, thus saving time and resources.</w:t>
      </w:r>
    </w:p>
    <w:p w14:paraId="15FD3D0E" w14:textId="77777777" w:rsidR="00F8247C" w:rsidRPr="00F8247C" w:rsidRDefault="00F8247C" w:rsidP="00F8247C">
      <w:pPr>
        <w:pStyle w:val="Heading2"/>
        <w:rPr>
          <w:rFonts w:eastAsia="Times New Roman"/>
          <w:lang w:eastAsia="en-IN"/>
        </w:rPr>
      </w:pPr>
      <w:r w:rsidRPr="00F8247C">
        <w:rPr>
          <w:rFonts w:eastAsia="Times New Roman"/>
          <w:lang w:eastAsia="en-IN"/>
        </w:rPr>
        <w:t>Technologies Integration in Voice Banking Services</w:t>
      </w:r>
    </w:p>
    <w:p w14:paraId="2F1C0539"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Voice banking services integrate several advanced technologies, including:</w:t>
      </w:r>
    </w:p>
    <w:p w14:paraId="61012BF4" w14:textId="77777777" w:rsidR="00F8247C" w:rsidRPr="00F8247C" w:rsidRDefault="00F8247C" w:rsidP="00F8247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Natural Language Processing (NLP)</w:t>
      </w:r>
      <w:r w:rsidRPr="00F8247C">
        <w:rPr>
          <w:rFonts w:eastAsia="Times New Roman" w:cs="Times New Roman"/>
          <w:kern w:val="0"/>
          <w:sz w:val="24"/>
          <w:szCs w:val="24"/>
          <w:lang w:eastAsia="en-IN"/>
          <w14:ligatures w14:val="none"/>
        </w:rPr>
        <w:t>: Enables the system to understand and process human language.</w:t>
      </w:r>
    </w:p>
    <w:p w14:paraId="05001E17" w14:textId="77777777" w:rsidR="00F8247C" w:rsidRPr="00F8247C" w:rsidRDefault="00F8247C" w:rsidP="00F8247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Machine Learning</w:t>
      </w:r>
      <w:r w:rsidRPr="00F8247C">
        <w:rPr>
          <w:rFonts w:eastAsia="Times New Roman" w:cs="Times New Roman"/>
          <w:kern w:val="0"/>
          <w:sz w:val="24"/>
          <w:szCs w:val="24"/>
          <w:lang w:eastAsia="en-IN"/>
          <w14:ligatures w14:val="none"/>
        </w:rPr>
        <w:t>: Continuously improves the system’s accuracy and response quality by learning from user interactions.</w:t>
      </w:r>
    </w:p>
    <w:p w14:paraId="708F01CA" w14:textId="77777777" w:rsidR="00F8247C" w:rsidRPr="00F8247C" w:rsidRDefault="00F8247C" w:rsidP="00F8247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Voice Biometrics</w:t>
      </w:r>
      <w:r w:rsidRPr="00F8247C">
        <w:rPr>
          <w:rFonts w:eastAsia="Times New Roman" w:cs="Times New Roman"/>
          <w:kern w:val="0"/>
          <w:sz w:val="24"/>
          <w:szCs w:val="24"/>
          <w:lang w:eastAsia="en-IN"/>
          <w14:ligatures w14:val="none"/>
        </w:rPr>
        <w:t>: Authenticates users based on unique voice patterns, enhancing security.</w:t>
      </w:r>
    </w:p>
    <w:p w14:paraId="39448D62" w14:textId="77777777" w:rsidR="00F8247C" w:rsidRPr="00F8247C" w:rsidRDefault="00F8247C" w:rsidP="00F8247C">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Cloud Computing</w:t>
      </w:r>
      <w:r w:rsidRPr="00F8247C">
        <w:rPr>
          <w:rFonts w:eastAsia="Times New Roman" w:cs="Times New Roman"/>
          <w:kern w:val="0"/>
          <w:sz w:val="24"/>
          <w:szCs w:val="24"/>
          <w:lang w:eastAsia="en-IN"/>
          <w14:ligatures w14:val="none"/>
        </w:rPr>
        <w:t>: Provides the infrastructure needed to support scalable and reliable voice banking services.</w:t>
      </w:r>
    </w:p>
    <w:p w14:paraId="15F0AAC4" w14:textId="77777777" w:rsidR="00F8247C" w:rsidRPr="00F8247C" w:rsidRDefault="00F8247C" w:rsidP="00F8247C">
      <w:pPr>
        <w:pStyle w:val="Heading2"/>
        <w:rPr>
          <w:rFonts w:eastAsia="Times New Roman"/>
          <w:lang w:eastAsia="en-IN"/>
        </w:rPr>
      </w:pPr>
      <w:r w:rsidRPr="00F8247C">
        <w:rPr>
          <w:rFonts w:eastAsia="Times New Roman"/>
          <w:lang w:eastAsia="en-IN"/>
        </w:rPr>
        <w:t>Uses of Voice Banking Services</w:t>
      </w:r>
    </w:p>
    <w:p w14:paraId="4CD3E397" w14:textId="77777777" w:rsidR="00F8247C" w:rsidRPr="00F8247C" w:rsidRDefault="00F8247C" w:rsidP="00F8247C">
      <w:p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kern w:val="0"/>
          <w:sz w:val="24"/>
          <w:szCs w:val="24"/>
          <w:lang w:eastAsia="en-IN"/>
          <w14:ligatures w14:val="none"/>
        </w:rPr>
        <w:t>Voice banking services are used for:</w:t>
      </w:r>
    </w:p>
    <w:p w14:paraId="77CEEF25" w14:textId="77777777" w:rsidR="00F8247C" w:rsidRPr="00F8247C" w:rsidRDefault="00F8247C" w:rsidP="00F8247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Everyday Banking</w:t>
      </w:r>
      <w:r w:rsidRPr="00F8247C">
        <w:rPr>
          <w:rFonts w:eastAsia="Times New Roman" w:cs="Times New Roman"/>
          <w:kern w:val="0"/>
          <w:sz w:val="24"/>
          <w:szCs w:val="24"/>
          <w:lang w:eastAsia="en-IN"/>
          <w14:ligatures w14:val="none"/>
        </w:rPr>
        <w:t>: Performing routine tasks like checking balances, transferring funds, and paying bills.</w:t>
      </w:r>
    </w:p>
    <w:p w14:paraId="58B94FBB" w14:textId="77777777" w:rsidR="00F8247C" w:rsidRPr="00F8247C" w:rsidRDefault="00F8247C" w:rsidP="00F8247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Customer Support</w:t>
      </w:r>
      <w:r w:rsidRPr="00F8247C">
        <w:rPr>
          <w:rFonts w:eastAsia="Times New Roman" w:cs="Times New Roman"/>
          <w:kern w:val="0"/>
          <w:sz w:val="24"/>
          <w:szCs w:val="24"/>
          <w:lang w:eastAsia="en-IN"/>
          <w14:ligatures w14:val="none"/>
        </w:rPr>
        <w:t>: Providing quick answers and resolving issues without the need for human intervention.</w:t>
      </w:r>
    </w:p>
    <w:p w14:paraId="5834AB59" w14:textId="77777777" w:rsidR="00F8247C" w:rsidRPr="00F8247C" w:rsidRDefault="00F8247C" w:rsidP="00F8247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Financial Planning</w:t>
      </w:r>
      <w:r w:rsidRPr="00F8247C">
        <w:rPr>
          <w:rFonts w:eastAsia="Times New Roman" w:cs="Times New Roman"/>
          <w:kern w:val="0"/>
          <w:sz w:val="24"/>
          <w:szCs w:val="24"/>
          <w:lang w:eastAsia="en-IN"/>
          <w14:ligatures w14:val="none"/>
        </w:rPr>
        <w:t xml:space="preserve">: Offering personalized financial advice and insights based on user data and </w:t>
      </w:r>
      <w:proofErr w:type="spellStart"/>
      <w:r w:rsidRPr="00F8247C">
        <w:rPr>
          <w:rFonts w:eastAsia="Times New Roman" w:cs="Times New Roman"/>
          <w:kern w:val="0"/>
          <w:sz w:val="24"/>
          <w:szCs w:val="24"/>
          <w:lang w:eastAsia="en-IN"/>
          <w14:ligatures w14:val="none"/>
        </w:rPr>
        <w:t>behavior</w:t>
      </w:r>
      <w:proofErr w:type="spellEnd"/>
      <w:r w:rsidRPr="00F8247C">
        <w:rPr>
          <w:rFonts w:eastAsia="Times New Roman" w:cs="Times New Roman"/>
          <w:kern w:val="0"/>
          <w:sz w:val="24"/>
          <w:szCs w:val="24"/>
          <w:lang w:eastAsia="en-IN"/>
          <w14:ligatures w14:val="none"/>
        </w:rPr>
        <w:t>.</w:t>
      </w:r>
    </w:p>
    <w:p w14:paraId="779E5D2E" w14:textId="77777777" w:rsidR="00F8247C" w:rsidRPr="00F8247C" w:rsidRDefault="00F8247C" w:rsidP="00F8247C">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Fraud Detection</w:t>
      </w:r>
      <w:r w:rsidRPr="00F8247C">
        <w:rPr>
          <w:rFonts w:eastAsia="Times New Roman" w:cs="Times New Roman"/>
          <w:kern w:val="0"/>
          <w:sz w:val="24"/>
          <w:szCs w:val="24"/>
          <w:lang w:eastAsia="en-IN"/>
          <w14:ligatures w14:val="none"/>
        </w:rPr>
        <w:t>: Alerting customers to suspicious activities and helping them take immediate action.</w:t>
      </w:r>
    </w:p>
    <w:p w14:paraId="1169A47A" w14:textId="77777777" w:rsidR="00F8247C" w:rsidRPr="00F8247C" w:rsidRDefault="00F8247C" w:rsidP="00F8247C">
      <w:pPr>
        <w:pStyle w:val="Heading2"/>
        <w:rPr>
          <w:rFonts w:eastAsia="Times New Roman"/>
          <w:lang w:eastAsia="en-IN"/>
        </w:rPr>
      </w:pPr>
      <w:r w:rsidRPr="00F8247C">
        <w:rPr>
          <w:rFonts w:eastAsia="Times New Roman"/>
          <w:lang w:eastAsia="en-IN"/>
        </w:rPr>
        <w:t>Market Trends and Adoption Rates of Voice Banking Services</w:t>
      </w:r>
    </w:p>
    <w:p w14:paraId="1CD78C0D" w14:textId="77777777" w:rsidR="00F8247C" w:rsidRPr="00F8247C" w:rsidRDefault="00F8247C" w:rsidP="00F8247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Growth in AI and Voice Technology</w:t>
      </w:r>
      <w:r w:rsidRPr="00F8247C">
        <w:rPr>
          <w:rFonts w:eastAsia="Times New Roman" w:cs="Times New Roman"/>
          <w:kern w:val="0"/>
          <w:sz w:val="24"/>
          <w:szCs w:val="24"/>
          <w:lang w:eastAsia="en-IN"/>
          <w14:ligatures w14:val="none"/>
        </w:rPr>
        <w:t>: Increasing investments in AI and voice technologies are driving the growth of voice banking services.</w:t>
      </w:r>
    </w:p>
    <w:p w14:paraId="14249D40" w14:textId="77777777" w:rsidR="00F8247C" w:rsidRPr="00F8247C" w:rsidRDefault="00F8247C" w:rsidP="00F8247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Rising Consumer Demand</w:t>
      </w:r>
      <w:r w:rsidRPr="00F8247C">
        <w:rPr>
          <w:rFonts w:eastAsia="Times New Roman" w:cs="Times New Roman"/>
          <w:kern w:val="0"/>
          <w:sz w:val="24"/>
          <w:szCs w:val="24"/>
          <w:lang w:eastAsia="en-IN"/>
          <w14:ligatures w14:val="none"/>
        </w:rPr>
        <w:t>: A growing number of consumers prefer voice interactions due to their convenience and efficiency.</w:t>
      </w:r>
    </w:p>
    <w:p w14:paraId="5BB16183" w14:textId="77777777" w:rsidR="00F8247C" w:rsidRPr="00F8247C" w:rsidRDefault="00F8247C" w:rsidP="00F8247C">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Adoption Rates</w:t>
      </w:r>
      <w:r w:rsidRPr="00F8247C">
        <w:rPr>
          <w:rFonts w:eastAsia="Times New Roman" w:cs="Times New Roman"/>
          <w:kern w:val="0"/>
          <w:sz w:val="24"/>
          <w:szCs w:val="24"/>
          <w:lang w:eastAsia="en-IN"/>
          <w14:ligatures w14:val="none"/>
        </w:rPr>
        <w:t>: Adoption rates vary, with younger demographics showing higher usage rates. Market research indicates steady growth as more consumers become familiar with the technology.</w:t>
      </w:r>
    </w:p>
    <w:p w14:paraId="3EF6C072" w14:textId="77777777" w:rsidR="00F8247C" w:rsidRPr="00F8247C" w:rsidRDefault="00F8247C" w:rsidP="00F8247C">
      <w:pPr>
        <w:pStyle w:val="Heading2"/>
        <w:rPr>
          <w:rFonts w:eastAsia="Times New Roman"/>
          <w:lang w:eastAsia="en-IN"/>
        </w:rPr>
      </w:pPr>
      <w:r w:rsidRPr="00F8247C">
        <w:rPr>
          <w:rFonts w:eastAsia="Times New Roman"/>
          <w:lang w:eastAsia="en-IN"/>
        </w:rPr>
        <w:t>Competitive Landscape Among Banks and Fintech Companies</w:t>
      </w:r>
    </w:p>
    <w:p w14:paraId="1B41B7CC" w14:textId="77777777" w:rsidR="00F8247C" w:rsidRPr="00F8247C" w:rsidRDefault="00F8247C" w:rsidP="00F8247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Traditional Banks</w:t>
      </w:r>
      <w:r w:rsidRPr="00F8247C">
        <w:rPr>
          <w:rFonts w:eastAsia="Times New Roman" w:cs="Times New Roman"/>
          <w:kern w:val="0"/>
          <w:sz w:val="24"/>
          <w:szCs w:val="24"/>
          <w:lang w:eastAsia="en-IN"/>
          <w14:ligatures w14:val="none"/>
        </w:rPr>
        <w:t>: Banks like Bank of America, Capital One, and Wells Fargo are leading the way in integrating voice banking services.</w:t>
      </w:r>
    </w:p>
    <w:p w14:paraId="4334D38B" w14:textId="77777777" w:rsidR="00F8247C" w:rsidRPr="00F8247C" w:rsidRDefault="00F8247C" w:rsidP="00F8247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lastRenderedPageBreak/>
        <w:t>Fintech Companies</w:t>
      </w:r>
      <w:r w:rsidRPr="00F8247C">
        <w:rPr>
          <w:rFonts w:eastAsia="Times New Roman" w:cs="Times New Roman"/>
          <w:kern w:val="0"/>
          <w:sz w:val="24"/>
          <w:szCs w:val="24"/>
          <w:lang w:eastAsia="en-IN"/>
          <w14:ligatures w14:val="none"/>
        </w:rPr>
        <w:t>: Companies like Plaid and Intuit are also developing innovative voice banking solutions, often offering more flexible and user-friendly interfaces.</w:t>
      </w:r>
    </w:p>
    <w:p w14:paraId="5CA44B71" w14:textId="77777777" w:rsidR="00F8247C" w:rsidRPr="00F8247C" w:rsidRDefault="00F8247C" w:rsidP="00F8247C">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Collaborations and Partnerships</w:t>
      </w:r>
      <w:r w:rsidRPr="00F8247C">
        <w:rPr>
          <w:rFonts w:eastAsia="Times New Roman" w:cs="Times New Roman"/>
          <w:kern w:val="0"/>
          <w:sz w:val="24"/>
          <w:szCs w:val="24"/>
          <w:lang w:eastAsia="en-IN"/>
          <w14:ligatures w14:val="none"/>
        </w:rPr>
        <w:t>: Many banks are partnering with tech companies to enhance their voice banking capabilities and stay competitive.</w:t>
      </w:r>
    </w:p>
    <w:p w14:paraId="25EF26FD" w14:textId="77777777" w:rsidR="00F8247C" w:rsidRPr="00F8247C" w:rsidRDefault="00F8247C" w:rsidP="00F8247C">
      <w:pPr>
        <w:pStyle w:val="Heading2"/>
        <w:rPr>
          <w:rFonts w:eastAsia="Times New Roman"/>
          <w:lang w:eastAsia="en-IN"/>
        </w:rPr>
      </w:pPr>
      <w:r w:rsidRPr="00F8247C">
        <w:rPr>
          <w:rFonts w:eastAsia="Times New Roman"/>
          <w:lang w:eastAsia="en-IN"/>
        </w:rPr>
        <w:t>Consumer Attitudes Towards Voice Banking</w:t>
      </w:r>
    </w:p>
    <w:p w14:paraId="62B771D4" w14:textId="77777777" w:rsidR="00F8247C" w:rsidRPr="00F8247C" w:rsidRDefault="00F8247C" w:rsidP="00F8247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Positive Perception</w:t>
      </w:r>
      <w:r w:rsidRPr="00F8247C">
        <w:rPr>
          <w:rFonts w:eastAsia="Times New Roman" w:cs="Times New Roman"/>
          <w:kern w:val="0"/>
          <w:sz w:val="24"/>
          <w:szCs w:val="24"/>
          <w:lang w:eastAsia="en-IN"/>
          <w14:ligatures w14:val="none"/>
        </w:rPr>
        <w:t>: Many consumers appreciate the convenience and efficiency of voice banking services.</w:t>
      </w:r>
    </w:p>
    <w:p w14:paraId="3296BB84" w14:textId="77777777" w:rsidR="00F8247C" w:rsidRPr="00F8247C" w:rsidRDefault="00F8247C" w:rsidP="00F8247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Privacy Concerns</w:t>
      </w:r>
      <w:r w:rsidRPr="00F8247C">
        <w:rPr>
          <w:rFonts w:eastAsia="Times New Roman" w:cs="Times New Roman"/>
          <w:kern w:val="0"/>
          <w:sz w:val="24"/>
          <w:szCs w:val="24"/>
          <w:lang w:eastAsia="en-IN"/>
          <w14:ligatures w14:val="none"/>
        </w:rPr>
        <w:t>: Some consumers are wary of privacy and security risks associated with voice data.</w:t>
      </w:r>
    </w:p>
    <w:p w14:paraId="5BA48733" w14:textId="77777777" w:rsidR="00F8247C" w:rsidRPr="00F8247C" w:rsidRDefault="00F8247C" w:rsidP="00F8247C">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Trust and Reliability</w:t>
      </w:r>
      <w:r w:rsidRPr="00F8247C">
        <w:rPr>
          <w:rFonts w:eastAsia="Times New Roman" w:cs="Times New Roman"/>
          <w:kern w:val="0"/>
          <w:sz w:val="24"/>
          <w:szCs w:val="24"/>
          <w:lang w:eastAsia="en-IN"/>
          <w14:ligatures w14:val="none"/>
        </w:rPr>
        <w:t>: Consumers tend to trust established banks more than new fintech companies for voice banking services.</w:t>
      </w:r>
    </w:p>
    <w:p w14:paraId="51E39DF9" w14:textId="77777777" w:rsidR="00F8247C" w:rsidRPr="00F8247C" w:rsidRDefault="00F8247C" w:rsidP="00F8247C">
      <w:pPr>
        <w:pStyle w:val="Heading2"/>
        <w:rPr>
          <w:rFonts w:eastAsia="Times New Roman"/>
          <w:lang w:eastAsia="en-IN"/>
        </w:rPr>
      </w:pPr>
      <w:r w:rsidRPr="00F8247C">
        <w:rPr>
          <w:rFonts w:eastAsia="Times New Roman"/>
          <w:lang w:eastAsia="en-IN"/>
        </w:rPr>
        <w:t>Factors Influencing Adoption Rates and User Preferences</w:t>
      </w:r>
    </w:p>
    <w:p w14:paraId="24302942" w14:textId="77777777" w:rsidR="00F8247C" w:rsidRPr="00F8247C" w:rsidRDefault="00F8247C" w:rsidP="00F8247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Technology Familiarity</w:t>
      </w:r>
      <w:r w:rsidRPr="00F8247C">
        <w:rPr>
          <w:rFonts w:eastAsia="Times New Roman" w:cs="Times New Roman"/>
          <w:kern w:val="0"/>
          <w:sz w:val="24"/>
          <w:szCs w:val="24"/>
          <w:lang w:eastAsia="en-IN"/>
          <w14:ligatures w14:val="none"/>
        </w:rPr>
        <w:t>: Users familiar with voice assistants like Siri and Alexa are more likely to adopt voice banking.</w:t>
      </w:r>
    </w:p>
    <w:p w14:paraId="66AB8D9C" w14:textId="77777777" w:rsidR="00F8247C" w:rsidRPr="00F8247C" w:rsidRDefault="00F8247C" w:rsidP="00F8247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Security and Privacy</w:t>
      </w:r>
      <w:r w:rsidRPr="00F8247C">
        <w:rPr>
          <w:rFonts w:eastAsia="Times New Roman" w:cs="Times New Roman"/>
          <w:kern w:val="0"/>
          <w:sz w:val="24"/>
          <w:szCs w:val="24"/>
          <w:lang w:eastAsia="en-IN"/>
          <w14:ligatures w14:val="none"/>
        </w:rPr>
        <w:t>: Ensuring robust security measures and addressing privacy concerns are crucial for widespread adoption.</w:t>
      </w:r>
    </w:p>
    <w:p w14:paraId="5E648232" w14:textId="77777777" w:rsidR="00F8247C" w:rsidRPr="00F8247C" w:rsidRDefault="00F8247C" w:rsidP="00F8247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User Experience</w:t>
      </w:r>
      <w:r w:rsidRPr="00F8247C">
        <w:rPr>
          <w:rFonts w:eastAsia="Times New Roman" w:cs="Times New Roman"/>
          <w:kern w:val="0"/>
          <w:sz w:val="24"/>
          <w:szCs w:val="24"/>
          <w:lang w:eastAsia="en-IN"/>
          <w14:ligatures w14:val="none"/>
        </w:rPr>
        <w:t>: A seamless and intuitive user experience can significantly influence adoption rates.</w:t>
      </w:r>
    </w:p>
    <w:p w14:paraId="50E3A0EA" w14:textId="77777777" w:rsidR="00F8247C" w:rsidRPr="00F8247C" w:rsidRDefault="00F8247C" w:rsidP="00F8247C">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Demographic Factors</w:t>
      </w:r>
      <w:r w:rsidRPr="00F8247C">
        <w:rPr>
          <w:rFonts w:eastAsia="Times New Roman" w:cs="Times New Roman"/>
          <w:kern w:val="0"/>
          <w:sz w:val="24"/>
          <w:szCs w:val="24"/>
          <w:lang w:eastAsia="en-IN"/>
          <w14:ligatures w14:val="none"/>
        </w:rPr>
        <w:t>: Younger generations and tech-savvy users are more likely to use voice banking services.</w:t>
      </w:r>
    </w:p>
    <w:p w14:paraId="2FF3E62C" w14:textId="1568B986" w:rsidR="00F8247C" w:rsidRPr="00F8247C" w:rsidRDefault="00F8247C" w:rsidP="00F8247C">
      <w:pPr>
        <w:pStyle w:val="Heading1"/>
        <w:rPr>
          <w:rFonts w:eastAsia="Times New Roman"/>
          <w:lang w:eastAsia="en-IN"/>
        </w:rPr>
      </w:pPr>
      <w:r w:rsidRPr="00F8247C">
        <w:rPr>
          <w:rFonts w:eastAsia="Times New Roman"/>
          <w:lang w:eastAsia="en-IN"/>
        </w:rPr>
        <w:t>Case Studies on Voice Banking Services</w:t>
      </w:r>
    </w:p>
    <w:p w14:paraId="06178973" w14:textId="77777777" w:rsidR="00F8247C" w:rsidRPr="00F8247C" w:rsidRDefault="00F8247C" w:rsidP="00F8247C">
      <w:pPr>
        <w:pStyle w:val="Heading2"/>
        <w:rPr>
          <w:rFonts w:eastAsia="Times New Roman"/>
          <w:lang w:eastAsia="en-IN"/>
        </w:rPr>
      </w:pPr>
      <w:r w:rsidRPr="00F8247C">
        <w:rPr>
          <w:rFonts w:eastAsia="Times New Roman"/>
          <w:lang w:eastAsia="en-IN"/>
        </w:rPr>
        <w:t>1. Case Study: Blockchain Technology in Banking</w:t>
      </w:r>
    </w:p>
    <w:p w14:paraId="5000C5DC"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J.P. Morgan's Interbank Information Network (IIN)</w:t>
      </w:r>
    </w:p>
    <w:p w14:paraId="48B374E5" w14:textId="77777777" w:rsidR="00F8247C" w:rsidRPr="00F8247C" w:rsidRDefault="00F8247C" w:rsidP="00F8247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J.P. Morgan developed the Interbank Information Network (IIN) to leverage blockchain technology for improving interbank payments.</w:t>
      </w:r>
    </w:p>
    <w:p w14:paraId="27984537" w14:textId="77777777" w:rsidR="00F8247C" w:rsidRPr="00F8247C" w:rsidRDefault="00F8247C" w:rsidP="00F8247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Traditional cross-border payments faced issues like delays, errors, and high costs.</w:t>
      </w:r>
    </w:p>
    <w:p w14:paraId="17A42886" w14:textId="77777777" w:rsidR="00F8247C" w:rsidRPr="00F8247C" w:rsidRDefault="00F8247C" w:rsidP="00F8247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Using blockchain, IIN provides a decentralized database accessible by multiple banks, enabling real-time information sharing and reducing friction.</w:t>
      </w:r>
    </w:p>
    <w:p w14:paraId="0FB3527B" w14:textId="77777777" w:rsidR="00F8247C" w:rsidRPr="00F8247C" w:rsidRDefault="00F8247C" w:rsidP="00F8247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Significant reduction in payment processing times and costs. Enhanced transparency and security in cross-border transactions.</w:t>
      </w:r>
    </w:p>
    <w:p w14:paraId="6D6FFC31" w14:textId="77777777" w:rsidR="00F8247C" w:rsidRPr="00F8247C" w:rsidRDefault="00F8247C" w:rsidP="00F8247C">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Expansion to include more banks and integration with other blockchain-based services.</w:t>
      </w:r>
    </w:p>
    <w:p w14:paraId="7C2AD6E3" w14:textId="77777777" w:rsidR="00F8247C" w:rsidRPr="00F8247C" w:rsidRDefault="00F8247C" w:rsidP="00F8247C">
      <w:pPr>
        <w:pStyle w:val="Heading2"/>
        <w:rPr>
          <w:rFonts w:eastAsia="Times New Roman"/>
          <w:lang w:eastAsia="en-IN"/>
        </w:rPr>
      </w:pPr>
      <w:r w:rsidRPr="00F8247C">
        <w:rPr>
          <w:rFonts w:eastAsia="Times New Roman"/>
          <w:lang w:eastAsia="en-IN"/>
        </w:rPr>
        <w:lastRenderedPageBreak/>
        <w:t>2. Case Study: Artificial Intelligence in Financial Services</w:t>
      </w:r>
    </w:p>
    <w:p w14:paraId="1282C2AC"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Wells Fargo's AI-Powered Chatbot</w:t>
      </w:r>
    </w:p>
    <w:p w14:paraId="3D72EBDE" w14:textId="77777777" w:rsidR="00F8247C" w:rsidRPr="00F8247C" w:rsidRDefault="00F8247C" w:rsidP="00F8247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Wells Fargo introduced an AI-powered chatbot integrated into their mobile app to enhance customer service.</w:t>
      </w:r>
    </w:p>
    <w:p w14:paraId="7CCF8401" w14:textId="77777777" w:rsidR="00F8247C" w:rsidRPr="00F8247C" w:rsidRDefault="00F8247C" w:rsidP="00F8247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Increasing customer queries and the need for 24/7 support without escalating operational costs.</w:t>
      </w:r>
    </w:p>
    <w:p w14:paraId="40080AD5" w14:textId="77777777" w:rsidR="00F8247C" w:rsidRPr="00F8247C" w:rsidRDefault="00F8247C" w:rsidP="00F8247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The chatbot uses natural language processing (NLP) to understand and respond to customer inquiries, perform transactions, and provide financial advice.</w:t>
      </w:r>
    </w:p>
    <w:p w14:paraId="0F945996" w14:textId="77777777" w:rsidR="00F8247C" w:rsidRPr="00F8247C" w:rsidRDefault="00F8247C" w:rsidP="00F8247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Improved customer satisfaction with faster response times and personalized interactions. Reduced burden on human customer service agents.</w:t>
      </w:r>
    </w:p>
    <w:p w14:paraId="493D788D" w14:textId="77777777" w:rsidR="00F8247C" w:rsidRPr="00F8247C" w:rsidRDefault="00F8247C" w:rsidP="00F8247C">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Continual improvement of AI capabilities and expanding functionalities to cover more complex banking services.</w:t>
      </w:r>
    </w:p>
    <w:p w14:paraId="5646A7BE" w14:textId="77777777" w:rsidR="00F8247C" w:rsidRPr="00F8247C" w:rsidRDefault="00F8247C" w:rsidP="00F8247C">
      <w:pPr>
        <w:pStyle w:val="Heading2"/>
        <w:rPr>
          <w:rFonts w:eastAsia="Times New Roman"/>
          <w:lang w:eastAsia="en-IN"/>
        </w:rPr>
      </w:pPr>
      <w:r w:rsidRPr="00F8247C">
        <w:rPr>
          <w:rFonts w:eastAsia="Times New Roman"/>
          <w:lang w:eastAsia="en-IN"/>
        </w:rPr>
        <w:t>3. Case Study: Digital Wallets and Mobile Payment Systems</w:t>
      </w:r>
    </w:p>
    <w:p w14:paraId="6F9DFACA"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Apple Pay Adoption by Major Banks</w:t>
      </w:r>
    </w:p>
    <w:p w14:paraId="1AAAFE43" w14:textId="77777777" w:rsidR="00F8247C" w:rsidRPr="00F8247C" w:rsidRDefault="00F8247C" w:rsidP="00F8247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Apple Pay's integration with major US banks revolutionized mobile payments.</w:t>
      </w:r>
    </w:p>
    <w:p w14:paraId="2CE912F4" w14:textId="77777777" w:rsidR="00F8247C" w:rsidRPr="00F8247C" w:rsidRDefault="00F8247C" w:rsidP="00F8247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Ensuring security, gaining customer trust, and achieving widespread adoption.</w:t>
      </w:r>
    </w:p>
    <w:p w14:paraId="0488E07A" w14:textId="77777777" w:rsidR="00F8247C" w:rsidRPr="00F8247C" w:rsidRDefault="00F8247C" w:rsidP="00F8247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Apple Pay uses tokenization and biometric authentication for secure transactions. Partnerships with major banks facilitated integration and acceptance.</w:t>
      </w:r>
    </w:p>
    <w:p w14:paraId="121866E3" w14:textId="77777777" w:rsidR="00F8247C" w:rsidRPr="00F8247C" w:rsidRDefault="00F8247C" w:rsidP="00F8247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Rapid increase in the adoption of mobile payments. Enhanced user convenience and security in transactions.</w:t>
      </w:r>
    </w:p>
    <w:p w14:paraId="4D2FDFA4" w14:textId="77777777" w:rsidR="00F8247C" w:rsidRPr="00F8247C" w:rsidRDefault="00F8247C" w:rsidP="00F8247C">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Continued growth in mobile payment adoption and expansion into new markets and services.</w:t>
      </w:r>
    </w:p>
    <w:p w14:paraId="40A373DD" w14:textId="77777777" w:rsidR="00F8247C" w:rsidRPr="00F8247C" w:rsidRDefault="00F8247C" w:rsidP="00F8247C">
      <w:pPr>
        <w:pStyle w:val="Heading2"/>
        <w:rPr>
          <w:rFonts w:eastAsia="Times New Roman"/>
          <w:lang w:eastAsia="en-IN"/>
        </w:rPr>
      </w:pPr>
      <w:r w:rsidRPr="00F8247C">
        <w:rPr>
          <w:rFonts w:eastAsia="Times New Roman"/>
          <w:lang w:eastAsia="en-IN"/>
        </w:rPr>
        <w:t>4. Case Study: Cybersecurity in Banking</w:t>
      </w:r>
    </w:p>
    <w:p w14:paraId="59A0C498"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Capital One Data Breach and Response</w:t>
      </w:r>
    </w:p>
    <w:p w14:paraId="07A2D6DC" w14:textId="77777777" w:rsidR="00F8247C" w:rsidRPr="00F8247C" w:rsidRDefault="00F8247C" w:rsidP="00F8247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In 2019, Capital One experienced a data breach affecting over 100 million customers.</w:t>
      </w:r>
    </w:p>
    <w:p w14:paraId="0D196F05" w14:textId="77777777" w:rsidR="00F8247C" w:rsidRPr="00F8247C" w:rsidRDefault="00F8247C" w:rsidP="00F8247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Significant breach of sensitive customer data, leading to legal and reputational issues.</w:t>
      </w:r>
    </w:p>
    <w:p w14:paraId="23C4D607" w14:textId="77777777" w:rsidR="00F8247C" w:rsidRPr="00F8247C" w:rsidRDefault="00F8247C" w:rsidP="00F8247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Capital One implemented enhanced cybersecurity measures, including more robust encryption, real-time threat detection, and a zero-trust security model.</w:t>
      </w:r>
    </w:p>
    <w:p w14:paraId="5153A1C2" w14:textId="77777777" w:rsidR="00F8247C" w:rsidRPr="00F8247C" w:rsidRDefault="00F8247C" w:rsidP="00F8247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Improved security posture and restored customer trust through transparency and corrective actions.</w:t>
      </w:r>
    </w:p>
    <w:p w14:paraId="107179CE" w14:textId="77777777" w:rsidR="00F8247C" w:rsidRPr="00F8247C" w:rsidRDefault="00F8247C" w:rsidP="00F8247C">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lastRenderedPageBreak/>
        <w:t>Future Prospects</w:t>
      </w:r>
      <w:proofErr w:type="gramEnd"/>
      <w:r w:rsidRPr="00F8247C">
        <w:rPr>
          <w:rFonts w:eastAsia="Times New Roman" w:cs="Times New Roman"/>
          <w:kern w:val="0"/>
          <w:sz w:val="24"/>
          <w:szCs w:val="24"/>
          <w:lang w:eastAsia="en-IN"/>
          <w14:ligatures w14:val="none"/>
        </w:rPr>
        <w:t>: Ongoing investment in cybersecurity to prevent future breaches and adapt to evolving threats.</w:t>
      </w:r>
    </w:p>
    <w:p w14:paraId="6C5A7DA5" w14:textId="77777777" w:rsidR="00F8247C" w:rsidRPr="00F8247C" w:rsidRDefault="00F8247C" w:rsidP="00F8247C">
      <w:pPr>
        <w:pStyle w:val="Heading2"/>
        <w:rPr>
          <w:rFonts w:eastAsia="Times New Roman"/>
          <w:lang w:eastAsia="en-IN"/>
        </w:rPr>
      </w:pPr>
      <w:r w:rsidRPr="00F8247C">
        <w:rPr>
          <w:rFonts w:eastAsia="Times New Roman"/>
          <w:lang w:eastAsia="en-IN"/>
        </w:rPr>
        <w:t>5. Case Study: Fintech Innovations and Disruptions</w:t>
      </w:r>
    </w:p>
    <w:p w14:paraId="66930A6A"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The Rise of Neobanks like Chime</w:t>
      </w:r>
    </w:p>
    <w:p w14:paraId="32037EDE" w14:textId="77777777" w:rsidR="00F8247C" w:rsidRPr="00F8247C" w:rsidRDefault="00F8247C" w:rsidP="00F8247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Chime, a leading neobank, offers digital-only banking services without physical branches.</w:t>
      </w:r>
    </w:p>
    <w:p w14:paraId="4B26D5E0" w14:textId="77777777" w:rsidR="00F8247C" w:rsidRPr="00F8247C" w:rsidRDefault="00F8247C" w:rsidP="00F8247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Competing with traditional banks and building trust among consumers.</w:t>
      </w:r>
    </w:p>
    <w:p w14:paraId="2BE7DA4D" w14:textId="77777777" w:rsidR="00F8247C" w:rsidRPr="00F8247C" w:rsidRDefault="00F8247C" w:rsidP="00F8247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Chime offers fee-free banking, early direct deposit access, and a user-friendly mobile app. It leverages technology to reduce costs and enhance customer experience.</w:t>
      </w:r>
    </w:p>
    <w:p w14:paraId="78AE9356" w14:textId="77777777" w:rsidR="00F8247C" w:rsidRPr="00F8247C" w:rsidRDefault="00F8247C" w:rsidP="00F8247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Rapid growth in customer base, especially among millennials and Gen Z. High customer satisfaction due to innovative features and cost savings.</w:t>
      </w:r>
    </w:p>
    <w:p w14:paraId="5C574280" w14:textId="77777777" w:rsidR="00F8247C" w:rsidRPr="00F8247C" w:rsidRDefault="00F8247C" w:rsidP="00F8247C">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Expansion of services, partnerships with other fintech companies, and potential to challenge traditional banks on a larger scale.</w:t>
      </w:r>
    </w:p>
    <w:p w14:paraId="1A9F16DF" w14:textId="77777777" w:rsidR="00F8247C" w:rsidRPr="00F8247C" w:rsidRDefault="00F8247C" w:rsidP="00F8247C">
      <w:pPr>
        <w:pStyle w:val="Heading2"/>
        <w:rPr>
          <w:rFonts w:eastAsia="Times New Roman"/>
          <w:lang w:eastAsia="en-IN"/>
        </w:rPr>
      </w:pPr>
      <w:r w:rsidRPr="00F8247C">
        <w:rPr>
          <w:rFonts w:eastAsia="Times New Roman"/>
          <w:lang w:eastAsia="en-IN"/>
        </w:rPr>
        <w:t>6. Case Study: Open Banking and API Integration</w:t>
      </w:r>
    </w:p>
    <w:p w14:paraId="643D31D7"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HSBC's Open Banking Platform</w:t>
      </w:r>
    </w:p>
    <w:p w14:paraId="1AADF43A" w14:textId="77777777" w:rsidR="00F8247C" w:rsidRPr="00F8247C" w:rsidRDefault="00F8247C" w:rsidP="00F8247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HSBC launched an open banking platform to comply with regulatory requirements and foster innovation.</w:t>
      </w:r>
    </w:p>
    <w:p w14:paraId="1E7F16DC" w14:textId="77777777" w:rsidR="00F8247C" w:rsidRPr="00F8247C" w:rsidRDefault="00F8247C" w:rsidP="00F8247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Ensuring data security, compliance with regulations, and seamless integration with third-party services.</w:t>
      </w:r>
    </w:p>
    <w:p w14:paraId="0C9CBBD5" w14:textId="77777777" w:rsidR="00F8247C" w:rsidRPr="00F8247C" w:rsidRDefault="00F8247C" w:rsidP="00F8247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Development of secure APIs that allow third-party developers to create new financial products and services, enhancing customer choice and convenience.</w:t>
      </w:r>
    </w:p>
    <w:p w14:paraId="73DE9FE9" w14:textId="77777777" w:rsidR="00F8247C" w:rsidRPr="00F8247C" w:rsidRDefault="00F8247C" w:rsidP="00F8247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Increased customer engagement through personalized services and innovative solutions. Enhanced competitive positioning in the market.</w:t>
      </w:r>
    </w:p>
    <w:p w14:paraId="3EA99D10" w14:textId="77777777" w:rsidR="00F8247C" w:rsidRPr="00F8247C" w:rsidRDefault="00F8247C" w:rsidP="00F8247C">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Continued growth in open banking adoption and further integration of third-party services to enhance customer offerings.</w:t>
      </w:r>
    </w:p>
    <w:p w14:paraId="0BFB4C8D" w14:textId="77777777" w:rsidR="00F8247C" w:rsidRPr="00F8247C" w:rsidRDefault="00F8247C" w:rsidP="00F8247C">
      <w:pPr>
        <w:pStyle w:val="Heading2"/>
        <w:rPr>
          <w:rFonts w:eastAsia="Times New Roman"/>
          <w:lang w:eastAsia="en-IN"/>
        </w:rPr>
      </w:pPr>
      <w:r w:rsidRPr="00F8247C">
        <w:rPr>
          <w:rFonts w:eastAsia="Times New Roman"/>
          <w:lang w:eastAsia="en-IN"/>
        </w:rPr>
        <w:t>7. Case Study: Big Data and Analytics in Banking</w:t>
      </w:r>
    </w:p>
    <w:p w14:paraId="42B4799D"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Citibank's Use of Big Data for Fraud Detection</w:t>
      </w:r>
    </w:p>
    <w:p w14:paraId="20AA6550" w14:textId="77777777" w:rsidR="00F8247C" w:rsidRPr="00F8247C" w:rsidRDefault="00F8247C" w:rsidP="00F8247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Citibank utilizes big data analytics to enhance fraud detection and prevention.</w:t>
      </w:r>
    </w:p>
    <w:p w14:paraId="43FD6968" w14:textId="77777777" w:rsidR="00F8247C" w:rsidRPr="00F8247C" w:rsidRDefault="00F8247C" w:rsidP="00F8247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Increasing sophistication of fraud attempts and the need for real-time detection.</w:t>
      </w:r>
    </w:p>
    <w:p w14:paraId="6BC18F39" w14:textId="77777777" w:rsidR="00F8247C" w:rsidRPr="00F8247C" w:rsidRDefault="00F8247C" w:rsidP="00F8247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xml:space="preserve">: Implementation of advanced analytics and machine learning models to </w:t>
      </w:r>
      <w:proofErr w:type="spellStart"/>
      <w:r w:rsidRPr="00F8247C">
        <w:rPr>
          <w:rFonts w:eastAsia="Times New Roman" w:cs="Times New Roman"/>
          <w:kern w:val="0"/>
          <w:sz w:val="24"/>
          <w:szCs w:val="24"/>
          <w:lang w:eastAsia="en-IN"/>
          <w14:ligatures w14:val="none"/>
        </w:rPr>
        <w:t>analyze</w:t>
      </w:r>
      <w:proofErr w:type="spellEnd"/>
      <w:r w:rsidRPr="00F8247C">
        <w:rPr>
          <w:rFonts w:eastAsia="Times New Roman" w:cs="Times New Roman"/>
          <w:kern w:val="0"/>
          <w:sz w:val="24"/>
          <w:szCs w:val="24"/>
          <w:lang w:eastAsia="en-IN"/>
          <w14:ligatures w14:val="none"/>
        </w:rPr>
        <w:t xml:space="preserve"> transaction patterns and identify anomalies.</w:t>
      </w:r>
    </w:p>
    <w:p w14:paraId="7BA072BE" w14:textId="77777777" w:rsidR="00F8247C" w:rsidRPr="00F8247C" w:rsidRDefault="00F8247C" w:rsidP="00F8247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lastRenderedPageBreak/>
        <w:t>Outcome</w:t>
      </w:r>
      <w:r w:rsidRPr="00F8247C">
        <w:rPr>
          <w:rFonts w:eastAsia="Times New Roman" w:cs="Times New Roman"/>
          <w:kern w:val="0"/>
          <w:sz w:val="24"/>
          <w:szCs w:val="24"/>
          <w:lang w:eastAsia="en-IN"/>
          <w14:ligatures w14:val="none"/>
        </w:rPr>
        <w:t>: Improved accuracy and speed in detecting fraudulent activities. Reduced financial losses and enhanced customer trust.</w:t>
      </w:r>
    </w:p>
    <w:p w14:paraId="555ED8BC" w14:textId="77777777" w:rsidR="00F8247C" w:rsidRPr="00F8247C" w:rsidRDefault="00F8247C" w:rsidP="00F8247C">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Continued investment in big data technologies and further integration with AI for predictive analytics.</w:t>
      </w:r>
    </w:p>
    <w:p w14:paraId="32AD8BED" w14:textId="77777777" w:rsidR="00F8247C" w:rsidRPr="00F8247C" w:rsidRDefault="00F8247C" w:rsidP="00F8247C">
      <w:pPr>
        <w:pStyle w:val="Heading2"/>
        <w:rPr>
          <w:rFonts w:eastAsia="Times New Roman"/>
          <w:lang w:eastAsia="en-IN"/>
        </w:rPr>
      </w:pPr>
      <w:r w:rsidRPr="00F8247C">
        <w:rPr>
          <w:rFonts w:eastAsia="Times New Roman"/>
          <w:lang w:eastAsia="en-IN"/>
        </w:rPr>
        <w:t>8. Case Study: Internet of Things (IoT) in Financial Services</w:t>
      </w:r>
    </w:p>
    <w:p w14:paraId="46DDBE97"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IoT-Enabled Insurance by Progressive</w:t>
      </w:r>
    </w:p>
    <w:p w14:paraId="43E5893D" w14:textId="77777777" w:rsidR="00F8247C" w:rsidRPr="00F8247C" w:rsidRDefault="00F8247C" w:rsidP="00F8247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Progressive Insurance uses IoT devices to offer usage-based insurance (UBI) through its Snapshot program.</w:t>
      </w:r>
    </w:p>
    <w:p w14:paraId="57CEAF97" w14:textId="77777777" w:rsidR="00F8247C" w:rsidRPr="00F8247C" w:rsidRDefault="00F8247C" w:rsidP="00F8247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Collecting accurate data and ensuring customer privacy.</w:t>
      </w:r>
    </w:p>
    <w:p w14:paraId="2F332A2B" w14:textId="77777777" w:rsidR="00F8247C" w:rsidRPr="00F8247C" w:rsidRDefault="00F8247C" w:rsidP="00F8247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xml:space="preserve">: IoT devices installed in vehicles collect driving </w:t>
      </w:r>
      <w:proofErr w:type="spellStart"/>
      <w:r w:rsidRPr="00F8247C">
        <w:rPr>
          <w:rFonts w:eastAsia="Times New Roman" w:cs="Times New Roman"/>
          <w:kern w:val="0"/>
          <w:sz w:val="24"/>
          <w:szCs w:val="24"/>
          <w:lang w:eastAsia="en-IN"/>
          <w14:ligatures w14:val="none"/>
        </w:rPr>
        <w:t>behavior</w:t>
      </w:r>
      <w:proofErr w:type="spellEnd"/>
      <w:r w:rsidRPr="00F8247C">
        <w:rPr>
          <w:rFonts w:eastAsia="Times New Roman" w:cs="Times New Roman"/>
          <w:kern w:val="0"/>
          <w:sz w:val="24"/>
          <w:szCs w:val="24"/>
          <w:lang w:eastAsia="en-IN"/>
          <w14:ligatures w14:val="none"/>
        </w:rPr>
        <w:t xml:space="preserve"> data, which is used to tailor insurance premiums based on actual usage.</w:t>
      </w:r>
    </w:p>
    <w:p w14:paraId="58E58631" w14:textId="77777777" w:rsidR="00F8247C" w:rsidRPr="00F8247C" w:rsidRDefault="00F8247C" w:rsidP="00F8247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More accurate pricing, incentivization of safe driving, and increased customer satisfaction.</w:t>
      </w:r>
    </w:p>
    <w:p w14:paraId="7859E615" w14:textId="77777777" w:rsidR="00F8247C" w:rsidRPr="00F8247C" w:rsidRDefault="00F8247C" w:rsidP="00F8247C">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Expansion of IoT applications in insurance and other financial services for more personalized offerings.</w:t>
      </w:r>
    </w:p>
    <w:p w14:paraId="2BDC9D21" w14:textId="77777777" w:rsidR="00F8247C" w:rsidRPr="00F8247C" w:rsidRDefault="00F8247C" w:rsidP="00F8247C">
      <w:pPr>
        <w:pStyle w:val="Heading2"/>
        <w:rPr>
          <w:rFonts w:eastAsia="Times New Roman"/>
          <w:lang w:eastAsia="en-IN"/>
        </w:rPr>
      </w:pPr>
      <w:r w:rsidRPr="00F8247C">
        <w:rPr>
          <w:rFonts w:eastAsia="Times New Roman"/>
          <w:lang w:eastAsia="en-IN"/>
        </w:rPr>
        <w:t>9. Case Study: Digital Transformation in Banking</w:t>
      </w:r>
    </w:p>
    <w:p w14:paraId="4984CB3C" w14:textId="77777777" w:rsidR="00F8247C" w:rsidRPr="00F8247C" w:rsidRDefault="00F8247C" w:rsidP="00F8247C">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8247C">
        <w:rPr>
          <w:rFonts w:eastAsia="Times New Roman" w:cs="Times New Roman"/>
          <w:b/>
          <w:bCs/>
          <w:kern w:val="0"/>
          <w:sz w:val="24"/>
          <w:szCs w:val="24"/>
          <w:lang w:eastAsia="en-IN"/>
          <w14:ligatures w14:val="none"/>
        </w:rPr>
        <w:t>Case: BBVA’s Digital Transformation Journey</w:t>
      </w:r>
    </w:p>
    <w:p w14:paraId="0675AB3F" w14:textId="77777777" w:rsidR="00F8247C" w:rsidRPr="00F8247C" w:rsidRDefault="00F8247C" w:rsidP="00F824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Overview</w:t>
      </w:r>
      <w:r w:rsidRPr="00F8247C">
        <w:rPr>
          <w:rFonts w:eastAsia="Times New Roman" w:cs="Times New Roman"/>
          <w:kern w:val="0"/>
          <w:sz w:val="24"/>
          <w:szCs w:val="24"/>
          <w:lang w:eastAsia="en-IN"/>
          <w14:ligatures w14:val="none"/>
        </w:rPr>
        <w:t>: BBVA embarked on a comprehensive digital transformation to become a leader in digital banking.</w:t>
      </w:r>
    </w:p>
    <w:p w14:paraId="6B373952" w14:textId="77777777" w:rsidR="00F8247C" w:rsidRPr="00F8247C" w:rsidRDefault="00F8247C" w:rsidP="00F824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Challenges</w:t>
      </w:r>
      <w:r w:rsidRPr="00F8247C">
        <w:rPr>
          <w:rFonts w:eastAsia="Times New Roman" w:cs="Times New Roman"/>
          <w:kern w:val="0"/>
          <w:sz w:val="24"/>
          <w:szCs w:val="24"/>
          <w:lang w:eastAsia="en-IN"/>
          <w14:ligatures w14:val="none"/>
        </w:rPr>
        <w:t>: Modernizing legacy systems, cultural change within the organization, and meeting customer expectations.</w:t>
      </w:r>
    </w:p>
    <w:p w14:paraId="409EE9C9" w14:textId="77777777" w:rsidR="00F8247C" w:rsidRPr="00F8247C" w:rsidRDefault="00F8247C" w:rsidP="00F824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Solution</w:t>
      </w:r>
      <w:r w:rsidRPr="00F8247C">
        <w:rPr>
          <w:rFonts w:eastAsia="Times New Roman" w:cs="Times New Roman"/>
          <w:kern w:val="0"/>
          <w:sz w:val="24"/>
          <w:szCs w:val="24"/>
          <w:lang w:eastAsia="en-IN"/>
          <w14:ligatures w14:val="none"/>
        </w:rPr>
        <w:t>: Investment in digital technologies, development of a robust digital platform, and focus on customer-centric innovation.</w:t>
      </w:r>
    </w:p>
    <w:p w14:paraId="2B7BAC8C" w14:textId="77777777" w:rsidR="00F8247C" w:rsidRPr="00F8247C" w:rsidRDefault="00F8247C" w:rsidP="00F824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F8247C">
        <w:rPr>
          <w:rFonts w:eastAsia="Times New Roman" w:cs="Times New Roman"/>
          <w:b/>
          <w:bCs/>
          <w:kern w:val="0"/>
          <w:sz w:val="24"/>
          <w:szCs w:val="24"/>
          <w:lang w:eastAsia="en-IN"/>
          <w14:ligatures w14:val="none"/>
        </w:rPr>
        <w:t>Outcome</w:t>
      </w:r>
      <w:r w:rsidRPr="00F8247C">
        <w:rPr>
          <w:rFonts w:eastAsia="Times New Roman" w:cs="Times New Roman"/>
          <w:kern w:val="0"/>
          <w:sz w:val="24"/>
          <w:szCs w:val="24"/>
          <w:lang w:eastAsia="en-IN"/>
          <w14:ligatures w14:val="none"/>
        </w:rPr>
        <w:t>: Significant growth in digital customer base, improved operational efficiency, and enhanced competitive positioning.</w:t>
      </w:r>
    </w:p>
    <w:p w14:paraId="4297393F" w14:textId="77777777" w:rsidR="00F8247C" w:rsidRPr="00F8247C" w:rsidRDefault="00F8247C" w:rsidP="00F824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F8247C">
        <w:rPr>
          <w:rFonts w:eastAsia="Times New Roman" w:cs="Times New Roman"/>
          <w:b/>
          <w:bCs/>
          <w:kern w:val="0"/>
          <w:sz w:val="24"/>
          <w:szCs w:val="24"/>
          <w:lang w:eastAsia="en-IN"/>
          <w14:ligatures w14:val="none"/>
        </w:rPr>
        <w:t>Future Prospects</w:t>
      </w:r>
      <w:proofErr w:type="gramEnd"/>
      <w:r w:rsidRPr="00F8247C">
        <w:rPr>
          <w:rFonts w:eastAsia="Times New Roman" w:cs="Times New Roman"/>
          <w:kern w:val="0"/>
          <w:sz w:val="24"/>
          <w:szCs w:val="24"/>
          <w:lang w:eastAsia="en-IN"/>
          <w14:ligatures w14:val="none"/>
        </w:rPr>
        <w:t>: Continued innovation and leadership in digital banking, with ongoing improvements in digital offerings and customer experience.</w:t>
      </w:r>
    </w:p>
    <w:p w14:paraId="2A663B81" w14:textId="77777777" w:rsidR="00060747" w:rsidRDefault="00060747">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7D39F984" w14:textId="776F8E60" w:rsidR="00F8247C" w:rsidRDefault="00F8247C" w:rsidP="00F8247C">
      <w:pPr>
        <w:pStyle w:val="Heading1"/>
        <w:rPr>
          <w:rFonts w:eastAsia="Times New Roman"/>
          <w:lang w:eastAsia="en-IN"/>
        </w:rPr>
      </w:pPr>
      <w:r>
        <w:rPr>
          <w:rFonts w:eastAsia="Times New Roman"/>
          <w:lang w:eastAsia="en-IN"/>
        </w:rPr>
        <w:lastRenderedPageBreak/>
        <w:t>Data tables related to Voice Banking Services</w:t>
      </w:r>
    </w:p>
    <w:p w14:paraId="728BB5E1" w14:textId="175998ED" w:rsidR="00060747" w:rsidRPr="00060747" w:rsidRDefault="00060747" w:rsidP="00060747">
      <w:pPr>
        <w:pStyle w:val="Heading2"/>
        <w:rPr>
          <w:rFonts w:eastAsia="Times New Roman"/>
          <w:lang w:eastAsia="en-IN"/>
        </w:rPr>
      </w:pPr>
      <w:r w:rsidRPr="00060747">
        <w:rPr>
          <w:rFonts w:eastAsia="Times New Roman"/>
          <w:lang w:eastAsia="en-IN"/>
        </w:rPr>
        <w:t>Adoption Rates of Voice Banking Services by Demographics</w:t>
      </w:r>
    </w:p>
    <w:tbl>
      <w:tblPr>
        <w:tblStyle w:val="TableGrid"/>
        <w:tblW w:w="5748" w:type="dxa"/>
        <w:tblLook w:val="04A0" w:firstRow="1" w:lastRow="0" w:firstColumn="1" w:lastColumn="0" w:noHBand="0" w:noVBand="1"/>
      </w:tblPr>
      <w:tblGrid>
        <w:gridCol w:w="3493"/>
        <w:gridCol w:w="2255"/>
      </w:tblGrid>
      <w:tr w:rsidR="00060747" w:rsidRPr="00060747" w14:paraId="2E27F441" w14:textId="77777777" w:rsidTr="00060747">
        <w:trPr>
          <w:trHeight w:val="289"/>
        </w:trPr>
        <w:tc>
          <w:tcPr>
            <w:tcW w:w="3493" w:type="dxa"/>
            <w:noWrap/>
            <w:hideMark/>
          </w:tcPr>
          <w:p w14:paraId="1B936439" w14:textId="77777777"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Demographic Group</w:t>
            </w:r>
          </w:p>
        </w:tc>
        <w:tc>
          <w:tcPr>
            <w:tcW w:w="2255" w:type="dxa"/>
            <w:noWrap/>
            <w:hideMark/>
          </w:tcPr>
          <w:p w14:paraId="00789CE7" w14:textId="77777777"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Adoption Rate (%)</w:t>
            </w:r>
          </w:p>
        </w:tc>
      </w:tr>
      <w:tr w:rsidR="00060747" w:rsidRPr="00060747" w14:paraId="00861A07" w14:textId="77777777" w:rsidTr="00060747">
        <w:trPr>
          <w:trHeight w:val="289"/>
        </w:trPr>
        <w:tc>
          <w:tcPr>
            <w:tcW w:w="3493" w:type="dxa"/>
            <w:noWrap/>
            <w:hideMark/>
          </w:tcPr>
          <w:p w14:paraId="4DD22D24"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Millennials (25-40 years)</w:t>
            </w:r>
          </w:p>
        </w:tc>
        <w:tc>
          <w:tcPr>
            <w:tcW w:w="2255" w:type="dxa"/>
            <w:noWrap/>
            <w:hideMark/>
          </w:tcPr>
          <w:p w14:paraId="131AA705"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65</w:t>
            </w:r>
          </w:p>
        </w:tc>
      </w:tr>
      <w:tr w:rsidR="00060747" w:rsidRPr="00060747" w14:paraId="60499B02" w14:textId="77777777" w:rsidTr="00060747">
        <w:trPr>
          <w:trHeight w:val="289"/>
        </w:trPr>
        <w:tc>
          <w:tcPr>
            <w:tcW w:w="3493" w:type="dxa"/>
            <w:noWrap/>
            <w:hideMark/>
          </w:tcPr>
          <w:p w14:paraId="33A11C4A"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Gen Z (18-24 years)</w:t>
            </w:r>
          </w:p>
        </w:tc>
        <w:tc>
          <w:tcPr>
            <w:tcW w:w="2255" w:type="dxa"/>
            <w:noWrap/>
            <w:hideMark/>
          </w:tcPr>
          <w:p w14:paraId="46C720F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60</w:t>
            </w:r>
          </w:p>
        </w:tc>
      </w:tr>
      <w:tr w:rsidR="00060747" w:rsidRPr="00060747" w14:paraId="3C4670D7" w14:textId="77777777" w:rsidTr="00060747">
        <w:trPr>
          <w:trHeight w:val="289"/>
        </w:trPr>
        <w:tc>
          <w:tcPr>
            <w:tcW w:w="3493" w:type="dxa"/>
            <w:noWrap/>
            <w:hideMark/>
          </w:tcPr>
          <w:p w14:paraId="02CC7F16"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Gen X (41-56 years)</w:t>
            </w:r>
          </w:p>
        </w:tc>
        <w:tc>
          <w:tcPr>
            <w:tcW w:w="2255" w:type="dxa"/>
            <w:noWrap/>
            <w:hideMark/>
          </w:tcPr>
          <w:p w14:paraId="7A341CEC"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50</w:t>
            </w:r>
          </w:p>
        </w:tc>
      </w:tr>
      <w:tr w:rsidR="00060747" w:rsidRPr="00060747" w14:paraId="6BFBDFD5" w14:textId="77777777" w:rsidTr="00060747">
        <w:trPr>
          <w:trHeight w:val="289"/>
        </w:trPr>
        <w:tc>
          <w:tcPr>
            <w:tcW w:w="3493" w:type="dxa"/>
            <w:noWrap/>
            <w:hideMark/>
          </w:tcPr>
          <w:p w14:paraId="7563B042"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Baby Boomers (57-75 years)</w:t>
            </w:r>
          </w:p>
        </w:tc>
        <w:tc>
          <w:tcPr>
            <w:tcW w:w="2255" w:type="dxa"/>
            <w:noWrap/>
            <w:hideMark/>
          </w:tcPr>
          <w:p w14:paraId="0C6DD11C"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30</w:t>
            </w:r>
          </w:p>
        </w:tc>
      </w:tr>
      <w:tr w:rsidR="00060747" w:rsidRPr="00060747" w14:paraId="59F8EC45" w14:textId="77777777" w:rsidTr="00060747">
        <w:trPr>
          <w:trHeight w:val="289"/>
        </w:trPr>
        <w:tc>
          <w:tcPr>
            <w:tcW w:w="3493" w:type="dxa"/>
            <w:noWrap/>
            <w:hideMark/>
          </w:tcPr>
          <w:p w14:paraId="38C6E537"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Seniors (76+ years)</w:t>
            </w:r>
          </w:p>
        </w:tc>
        <w:tc>
          <w:tcPr>
            <w:tcW w:w="2255" w:type="dxa"/>
            <w:noWrap/>
            <w:hideMark/>
          </w:tcPr>
          <w:p w14:paraId="41544C1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15</w:t>
            </w:r>
          </w:p>
        </w:tc>
      </w:tr>
    </w:tbl>
    <w:p w14:paraId="7DCC0806" w14:textId="20A71E9F" w:rsidR="00F8247C" w:rsidRPr="00F8247C" w:rsidRDefault="00060747" w:rsidP="00F8247C">
      <w:pPr>
        <w:rPr>
          <w:lang w:eastAsia="en-IN"/>
        </w:rPr>
      </w:pPr>
      <w:r>
        <w:rPr>
          <w:noProof/>
        </w:rPr>
        <w:drawing>
          <wp:inline distT="0" distB="0" distL="0" distR="0" wp14:anchorId="540C557D" wp14:editId="1CB594FD">
            <wp:extent cx="5516880" cy="3028950"/>
            <wp:effectExtent l="0" t="0" r="7620" b="0"/>
            <wp:docPr id="1208680008" name="Chart 1">
              <a:extLst xmlns:a="http://schemas.openxmlformats.org/drawingml/2006/main">
                <a:ext uri="{FF2B5EF4-FFF2-40B4-BE49-F238E27FC236}">
                  <a16:creationId xmlns:a16="http://schemas.microsoft.com/office/drawing/2014/main" id="{7B0E4240-AC2C-ACCB-74B0-91B84666B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595806" w14:textId="5797F5E4" w:rsidR="00060747" w:rsidRPr="00060747" w:rsidRDefault="00060747" w:rsidP="00060747">
      <w:pPr>
        <w:pStyle w:val="Heading2"/>
        <w:rPr>
          <w:rFonts w:eastAsia="Times New Roman"/>
          <w:lang w:eastAsia="en-IN"/>
        </w:rPr>
      </w:pPr>
      <w:r w:rsidRPr="00060747">
        <w:rPr>
          <w:rFonts w:eastAsia="Times New Roman"/>
          <w:lang w:eastAsia="en-IN"/>
        </w:rPr>
        <w:t>Geographic Adoption of Voice Banking Services</w:t>
      </w:r>
    </w:p>
    <w:tbl>
      <w:tblPr>
        <w:tblStyle w:val="TableGrid"/>
        <w:tblW w:w="4903" w:type="dxa"/>
        <w:tblLook w:val="04A0" w:firstRow="1" w:lastRow="0" w:firstColumn="1" w:lastColumn="0" w:noHBand="0" w:noVBand="1"/>
      </w:tblPr>
      <w:tblGrid>
        <w:gridCol w:w="3007"/>
        <w:gridCol w:w="1896"/>
      </w:tblGrid>
      <w:tr w:rsidR="00060747" w:rsidRPr="00060747" w14:paraId="1B34760E" w14:textId="77777777" w:rsidTr="00060747">
        <w:trPr>
          <w:trHeight w:val="263"/>
        </w:trPr>
        <w:tc>
          <w:tcPr>
            <w:tcW w:w="3007" w:type="dxa"/>
            <w:noWrap/>
            <w:hideMark/>
          </w:tcPr>
          <w:p w14:paraId="0805A4B1" w14:textId="010A9DFE"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Region</w:t>
            </w:r>
          </w:p>
        </w:tc>
        <w:tc>
          <w:tcPr>
            <w:tcW w:w="1896" w:type="dxa"/>
            <w:noWrap/>
            <w:hideMark/>
          </w:tcPr>
          <w:p w14:paraId="5B8BBF3D" w14:textId="77777777"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Adoption Rate (%)</w:t>
            </w:r>
          </w:p>
        </w:tc>
      </w:tr>
      <w:tr w:rsidR="00060747" w:rsidRPr="00060747" w14:paraId="5BBF2993" w14:textId="77777777" w:rsidTr="00060747">
        <w:trPr>
          <w:trHeight w:val="263"/>
        </w:trPr>
        <w:tc>
          <w:tcPr>
            <w:tcW w:w="3007" w:type="dxa"/>
            <w:noWrap/>
            <w:hideMark/>
          </w:tcPr>
          <w:p w14:paraId="46A1CA55" w14:textId="5CC92A13"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North America</w:t>
            </w:r>
          </w:p>
        </w:tc>
        <w:tc>
          <w:tcPr>
            <w:tcW w:w="1896" w:type="dxa"/>
            <w:noWrap/>
            <w:hideMark/>
          </w:tcPr>
          <w:p w14:paraId="47DBF126"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60%</w:t>
            </w:r>
          </w:p>
        </w:tc>
      </w:tr>
      <w:tr w:rsidR="00060747" w:rsidRPr="00060747" w14:paraId="61876CA5" w14:textId="77777777" w:rsidTr="00060747">
        <w:trPr>
          <w:trHeight w:val="263"/>
        </w:trPr>
        <w:tc>
          <w:tcPr>
            <w:tcW w:w="3007" w:type="dxa"/>
            <w:noWrap/>
            <w:hideMark/>
          </w:tcPr>
          <w:p w14:paraId="4FAAE663"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Europe</w:t>
            </w:r>
          </w:p>
        </w:tc>
        <w:tc>
          <w:tcPr>
            <w:tcW w:w="1896" w:type="dxa"/>
            <w:noWrap/>
            <w:hideMark/>
          </w:tcPr>
          <w:p w14:paraId="6A5532B6"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55%</w:t>
            </w:r>
          </w:p>
        </w:tc>
      </w:tr>
      <w:tr w:rsidR="00060747" w:rsidRPr="00060747" w14:paraId="578D2344" w14:textId="77777777" w:rsidTr="00060747">
        <w:trPr>
          <w:trHeight w:val="263"/>
        </w:trPr>
        <w:tc>
          <w:tcPr>
            <w:tcW w:w="3007" w:type="dxa"/>
            <w:noWrap/>
            <w:hideMark/>
          </w:tcPr>
          <w:p w14:paraId="235FF1CD" w14:textId="5A2E107A"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Asia-Pacific</w:t>
            </w:r>
          </w:p>
        </w:tc>
        <w:tc>
          <w:tcPr>
            <w:tcW w:w="1896" w:type="dxa"/>
            <w:noWrap/>
            <w:hideMark/>
          </w:tcPr>
          <w:p w14:paraId="32CC029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50%</w:t>
            </w:r>
          </w:p>
        </w:tc>
      </w:tr>
      <w:tr w:rsidR="00060747" w:rsidRPr="00060747" w14:paraId="60F0D8AF" w14:textId="77777777" w:rsidTr="00060747">
        <w:trPr>
          <w:trHeight w:val="263"/>
        </w:trPr>
        <w:tc>
          <w:tcPr>
            <w:tcW w:w="3007" w:type="dxa"/>
            <w:noWrap/>
            <w:hideMark/>
          </w:tcPr>
          <w:p w14:paraId="5C8EC690" w14:textId="1D6C1AAB"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Latin America</w:t>
            </w:r>
          </w:p>
        </w:tc>
        <w:tc>
          <w:tcPr>
            <w:tcW w:w="1896" w:type="dxa"/>
            <w:noWrap/>
            <w:hideMark/>
          </w:tcPr>
          <w:p w14:paraId="6C645A80"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40%</w:t>
            </w:r>
          </w:p>
        </w:tc>
      </w:tr>
      <w:tr w:rsidR="00060747" w:rsidRPr="00060747" w14:paraId="2DE4B96C" w14:textId="77777777" w:rsidTr="00060747">
        <w:trPr>
          <w:trHeight w:val="263"/>
        </w:trPr>
        <w:tc>
          <w:tcPr>
            <w:tcW w:w="3007" w:type="dxa"/>
            <w:noWrap/>
            <w:hideMark/>
          </w:tcPr>
          <w:p w14:paraId="12B598E7"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Middle East &amp; Africa</w:t>
            </w:r>
          </w:p>
        </w:tc>
        <w:tc>
          <w:tcPr>
            <w:tcW w:w="1896" w:type="dxa"/>
            <w:noWrap/>
            <w:hideMark/>
          </w:tcPr>
          <w:p w14:paraId="5BB79BE6"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35%</w:t>
            </w:r>
          </w:p>
        </w:tc>
      </w:tr>
    </w:tbl>
    <w:p w14:paraId="56FD728D" w14:textId="7BC122F6" w:rsidR="00060747" w:rsidRDefault="00060747">
      <w:pPr>
        <w:rPr>
          <w:rFonts w:asciiTheme="majorHAnsi" w:eastAsia="Times New Roman" w:hAnsiTheme="majorHAnsi" w:cstheme="majorBidi"/>
          <w:color w:val="0F4761" w:themeColor="accent1" w:themeShade="BF"/>
          <w:sz w:val="40"/>
          <w:szCs w:val="40"/>
          <w:lang w:eastAsia="en-IN"/>
        </w:rPr>
      </w:pPr>
      <w:r>
        <w:rPr>
          <w:noProof/>
        </w:rPr>
        <w:drawing>
          <wp:anchor distT="0" distB="0" distL="114300" distR="114300" simplePos="0" relativeHeight="251658240" behindDoc="0" locked="0" layoutInCell="1" allowOverlap="1" wp14:anchorId="4F4DD780" wp14:editId="3D5B7E5C">
            <wp:simplePos x="0" y="0"/>
            <wp:positionH relativeFrom="margin">
              <wp:align>left</wp:align>
            </wp:positionH>
            <wp:positionV relativeFrom="paragraph">
              <wp:posOffset>64770</wp:posOffset>
            </wp:positionV>
            <wp:extent cx="5532120" cy="2179320"/>
            <wp:effectExtent l="0" t="0" r="11430" b="11430"/>
            <wp:wrapNone/>
            <wp:docPr id="1383659296" name="Chart 1">
              <a:extLst xmlns:a="http://schemas.openxmlformats.org/drawingml/2006/main">
                <a:ext uri="{FF2B5EF4-FFF2-40B4-BE49-F238E27FC236}">
                  <a16:creationId xmlns:a16="http://schemas.microsoft.com/office/drawing/2014/main" id="{EFBAFE08-70BE-632D-5364-957359F20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eastAsia="Times New Roman"/>
          <w:lang w:eastAsia="en-IN"/>
        </w:rPr>
        <w:br w:type="page"/>
      </w:r>
    </w:p>
    <w:p w14:paraId="11AC9E2D" w14:textId="77777777" w:rsidR="00060747" w:rsidRPr="00060747" w:rsidRDefault="00060747" w:rsidP="00060747">
      <w:pPr>
        <w:pStyle w:val="Heading2"/>
        <w:rPr>
          <w:rFonts w:eastAsia="Times New Roman"/>
          <w:lang w:eastAsia="en-IN"/>
        </w:rPr>
      </w:pPr>
      <w:r w:rsidRPr="00060747">
        <w:rPr>
          <w:rFonts w:eastAsia="Times New Roman"/>
          <w:lang w:eastAsia="en-IN"/>
        </w:rPr>
        <w:lastRenderedPageBreak/>
        <w:t>Reasons for Using Voice Banking</w:t>
      </w:r>
    </w:p>
    <w:tbl>
      <w:tblPr>
        <w:tblStyle w:val="TableGrid"/>
        <w:tblW w:w="6514" w:type="dxa"/>
        <w:tblLook w:val="04A0" w:firstRow="1" w:lastRow="0" w:firstColumn="1" w:lastColumn="0" w:noHBand="0" w:noVBand="1"/>
      </w:tblPr>
      <w:tblGrid>
        <w:gridCol w:w="3637"/>
        <w:gridCol w:w="2877"/>
      </w:tblGrid>
      <w:tr w:rsidR="00060747" w:rsidRPr="00060747" w14:paraId="38D54307" w14:textId="77777777" w:rsidTr="00060747">
        <w:trPr>
          <w:trHeight w:val="427"/>
        </w:trPr>
        <w:tc>
          <w:tcPr>
            <w:tcW w:w="3637" w:type="dxa"/>
            <w:noWrap/>
            <w:hideMark/>
          </w:tcPr>
          <w:p w14:paraId="11890B91" w14:textId="77777777"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Reason</w:t>
            </w:r>
          </w:p>
        </w:tc>
        <w:tc>
          <w:tcPr>
            <w:tcW w:w="2877" w:type="dxa"/>
            <w:noWrap/>
            <w:hideMark/>
          </w:tcPr>
          <w:p w14:paraId="518D67D5" w14:textId="77777777" w:rsidR="00060747" w:rsidRPr="00060747" w:rsidRDefault="00060747" w:rsidP="00060747">
            <w:pP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Percentage of Users (%)</w:t>
            </w:r>
          </w:p>
        </w:tc>
      </w:tr>
      <w:tr w:rsidR="00060747" w:rsidRPr="00060747" w14:paraId="19FD8F97" w14:textId="77777777" w:rsidTr="00060747">
        <w:trPr>
          <w:trHeight w:val="427"/>
        </w:trPr>
        <w:tc>
          <w:tcPr>
            <w:tcW w:w="3637" w:type="dxa"/>
            <w:noWrap/>
            <w:hideMark/>
          </w:tcPr>
          <w:p w14:paraId="6879258D"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Convenience</w:t>
            </w:r>
          </w:p>
        </w:tc>
        <w:tc>
          <w:tcPr>
            <w:tcW w:w="2877" w:type="dxa"/>
            <w:noWrap/>
            <w:hideMark/>
          </w:tcPr>
          <w:p w14:paraId="0AA29367"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80</w:t>
            </w:r>
          </w:p>
        </w:tc>
      </w:tr>
      <w:tr w:rsidR="00060747" w:rsidRPr="00060747" w14:paraId="4A42A47C" w14:textId="77777777" w:rsidTr="00060747">
        <w:trPr>
          <w:trHeight w:val="427"/>
        </w:trPr>
        <w:tc>
          <w:tcPr>
            <w:tcW w:w="3637" w:type="dxa"/>
            <w:noWrap/>
            <w:hideMark/>
          </w:tcPr>
          <w:p w14:paraId="2F7A5E09"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Speed of Transactions</w:t>
            </w:r>
          </w:p>
        </w:tc>
        <w:tc>
          <w:tcPr>
            <w:tcW w:w="2877" w:type="dxa"/>
            <w:noWrap/>
            <w:hideMark/>
          </w:tcPr>
          <w:p w14:paraId="0476525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70</w:t>
            </w:r>
          </w:p>
        </w:tc>
      </w:tr>
      <w:tr w:rsidR="00060747" w:rsidRPr="00060747" w14:paraId="5FC19B7F" w14:textId="77777777" w:rsidTr="00060747">
        <w:trPr>
          <w:trHeight w:val="427"/>
        </w:trPr>
        <w:tc>
          <w:tcPr>
            <w:tcW w:w="3637" w:type="dxa"/>
            <w:noWrap/>
            <w:hideMark/>
          </w:tcPr>
          <w:p w14:paraId="79ACF5B2"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Hands-Free Operation</w:t>
            </w:r>
          </w:p>
        </w:tc>
        <w:tc>
          <w:tcPr>
            <w:tcW w:w="2877" w:type="dxa"/>
            <w:noWrap/>
            <w:hideMark/>
          </w:tcPr>
          <w:p w14:paraId="7B5AA6E5"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65</w:t>
            </w:r>
          </w:p>
        </w:tc>
      </w:tr>
      <w:tr w:rsidR="00060747" w:rsidRPr="00060747" w14:paraId="58815FEB" w14:textId="77777777" w:rsidTr="00060747">
        <w:trPr>
          <w:trHeight w:val="427"/>
        </w:trPr>
        <w:tc>
          <w:tcPr>
            <w:tcW w:w="3637" w:type="dxa"/>
            <w:noWrap/>
            <w:hideMark/>
          </w:tcPr>
          <w:p w14:paraId="21773E2A"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Innovative Technology</w:t>
            </w:r>
          </w:p>
        </w:tc>
        <w:tc>
          <w:tcPr>
            <w:tcW w:w="2877" w:type="dxa"/>
            <w:noWrap/>
            <w:hideMark/>
          </w:tcPr>
          <w:p w14:paraId="7698A1BA"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50</w:t>
            </w:r>
          </w:p>
        </w:tc>
      </w:tr>
      <w:tr w:rsidR="00060747" w:rsidRPr="00060747" w14:paraId="592C4DDF" w14:textId="77777777" w:rsidTr="00060747">
        <w:trPr>
          <w:trHeight w:val="427"/>
        </w:trPr>
        <w:tc>
          <w:tcPr>
            <w:tcW w:w="3637" w:type="dxa"/>
            <w:noWrap/>
            <w:hideMark/>
          </w:tcPr>
          <w:p w14:paraId="7649A43E"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Accessibility for Disabled Users</w:t>
            </w:r>
          </w:p>
        </w:tc>
        <w:tc>
          <w:tcPr>
            <w:tcW w:w="2877" w:type="dxa"/>
            <w:noWrap/>
            <w:hideMark/>
          </w:tcPr>
          <w:p w14:paraId="022ED19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30</w:t>
            </w:r>
          </w:p>
        </w:tc>
      </w:tr>
    </w:tbl>
    <w:p w14:paraId="5853A290" w14:textId="60E63C52" w:rsidR="00060747" w:rsidRDefault="00060747">
      <w:pPr>
        <w:rPr>
          <w:rFonts w:asciiTheme="majorHAnsi" w:eastAsia="Times New Roman" w:hAnsiTheme="majorHAnsi" w:cstheme="majorBidi"/>
          <w:color w:val="0F4761" w:themeColor="accent1" w:themeShade="BF"/>
          <w:sz w:val="40"/>
          <w:szCs w:val="40"/>
          <w:lang w:eastAsia="en-IN"/>
        </w:rPr>
      </w:pPr>
      <w:r>
        <w:rPr>
          <w:noProof/>
        </w:rPr>
        <w:drawing>
          <wp:inline distT="0" distB="0" distL="0" distR="0" wp14:anchorId="78AB001B" wp14:editId="28C36E4C">
            <wp:extent cx="5554980" cy="3520440"/>
            <wp:effectExtent l="0" t="0" r="7620" b="3810"/>
            <wp:docPr id="1930176032" name="Chart 1">
              <a:extLst xmlns:a="http://schemas.openxmlformats.org/drawingml/2006/main">
                <a:ext uri="{FF2B5EF4-FFF2-40B4-BE49-F238E27FC236}">
                  <a16:creationId xmlns:a16="http://schemas.microsoft.com/office/drawing/2014/main" id="{E68333F3-7634-B385-7C3F-DEB69596C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0DFDAA" w14:textId="77777777" w:rsidR="00060747" w:rsidRPr="00060747" w:rsidRDefault="00060747" w:rsidP="00060747">
      <w:pPr>
        <w:pStyle w:val="Heading2"/>
        <w:rPr>
          <w:rFonts w:eastAsia="Times New Roman"/>
          <w:lang w:eastAsia="en-IN"/>
        </w:rPr>
      </w:pPr>
      <w:r w:rsidRPr="00060747">
        <w:rPr>
          <w:rFonts w:eastAsia="Times New Roman"/>
          <w:lang w:eastAsia="en-IN"/>
        </w:rPr>
        <w:t>Voice Banking Feature Usage</w:t>
      </w:r>
    </w:p>
    <w:tbl>
      <w:tblPr>
        <w:tblStyle w:val="TableGrid"/>
        <w:tblW w:w="4928" w:type="dxa"/>
        <w:tblLook w:val="04A0" w:firstRow="1" w:lastRow="0" w:firstColumn="1" w:lastColumn="0" w:noHBand="0" w:noVBand="1"/>
      </w:tblPr>
      <w:tblGrid>
        <w:gridCol w:w="2572"/>
        <w:gridCol w:w="2356"/>
      </w:tblGrid>
      <w:tr w:rsidR="00060747" w:rsidRPr="00060747" w14:paraId="22C716BB" w14:textId="77777777" w:rsidTr="00060747">
        <w:trPr>
          <w:trHeight w:val="419"/>
        </w:trPr>
        <w:tc>
          <w:tcPr>
            <w:tcW w:w="2572" w:type="dxa"/>
            <w:hideMark/>
          </w:tcPr>
          <w:p w14:paraId="68778E88" w14:textId="77777777" w:rsidR="00060747" w:rsidRPr="00060747" w:rsidRDefault="00060747" w:rsidP="00060747">
            <w:pPr>
              <w:jc w:val="cente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Feature</w:t>
            </w:r>
          </w:p>
        </w:tc>
        <w:tc>
          <w:tcPr>
            <w:tcW w:w="2356" w:type="dxa"/>
            <w:hideMark/>
          </w:tcPr>
          <w:p w14:paraId="4DA3DFA2" w14:textId="77777777" w:rsidR="00060747" w:rsidRPr="00060747" w:rsidRDefault="00060747" w:rsidP="00060747">
            <w:pPr>
              <w:jc w:val="cente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Percentage of Users (%)</w:t>
            </w:r>
          </w:p>
        </w:tc>
      </w:tr>
      <w:tr w:rsidR="00060747" w:rsidRPr="00060747" w14:paraId="144402FB" w14:textId="77777777" w:rsidTr="00060747">
        <w:trPr>
          <w:trHeight w:val="279"/>
        </w:trPr>
        <w:tc>
          <w:tcPr>
            <w:tcW w:w="2572" w:type="dxa"/>
            <w:hideMark/>
          </w:tcPr>
          <w:p w14:paraId="4ABFC558"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Balance Inquiry</w:t>
            </w:r>
          </w:p>
        </w:tc>
        <w:tc>
          <w:tcPr>
            <w:tcW w:w="2356" w:type="dxa"/>
            <w:hideMark/>
          </w:tcPr>
          <w:p w14:paraId="3A02B0C3"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75</w:t>
            </w:r>
          </w:p>
        </w:tc>
      </w:tr>
      <w:tr w:rsidR="00060747" w:rsidRPr="00060747" w14:paraId="483479CF" w14:textId="77777777" w:rsidTr="00060747">
        <w:trPr>
          <w:trHeight w:val="558"/>
        </w:trPr>
        <w:tc>
          <w:tcPr>
            <w:tcW w:w="2572" w:type="dxa"/>
            <w:hideMark/>
          </w:tcPr>
          <w:p w14:paraId="10331E5E"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Transaction Notifications</w:t>
            </w:r>
          </w:p>
        </w:tc>
        <w:tc>
          <w:tcPr>
            <w:tcW w:w="2356" w:type="dxa"/>
            <w:hideMark/>
          </w:tcPr>
          <w:p w14:paraId="1420C50F"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60</w:t>
            </w:r>
          </w:p>
        </w:tc>
      </w:tr>
      <w:tr w:rsidR="00060747" w:rsidRPr="00060747" w14:paraId="615DABDB" w14:textId="77777777" w:rsidTr="00060747">
        <w:trPr>
          <w:trHeight w:val="279"/>
        </w:trPr>
        <w:tc>
          <w:tcPr>
            <w:tcW w:w="2572" w:type="dxa"/>
            <w:hideMark/>
          </w:tcPr>
          <w:p w14:paraId="2031DE3B"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Spending Analysis</w:t>
            </w:r>
          </w:p>
        </w:tc>
        <w:tc>
          <w:tcPr>
            <w:tcW w:w="2356" w:type="dxa"/>
            <w:hideMark/>
          </w:tcPr>
          <w:p w14:paraId="342743B8"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50</w:t>
            </w:r>
          </w:p>
        </w:tc>
      </w:tr>
      <w:tr w:rsidR="00060747" w:rsidRPr="00060747" w14:paraId="62542589" w14:textId="77777777" w:rsidTr="00060747">
        <w:trPr>
          <w:trHeight w:val="279"/>
        </w:trPr>
        <w:tc>
          <w:tcPr>
            <w:tcW w:w="2572" w:type="dxa"/>
            <w:hideMark/>
          </w:tcPr>
          <w:p w14:paraId="6196CB5F"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Budgeting Tools</w:t>
            </w:r>
          </w:p>
        </w:tc>
        <w:tc>
          <w:tcPr>
            <w:tcW w:w="2356" w:type="dxa"/>
            <w:hideMark/>
          </w:tcPr>
          <w:p w14:paraId="7104DB0B"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40</w:t>
            </w:r>
          </w:p>
        </w:tc>
      </w:tr>
      <w:tr w:rsidR="00060747" w:rsidRPr="00060747" w14:paraId="73AA76FF" w14:textId="77777777" w:rsidTr="00060747">
        <w:trPr>
          <w:trHeight w:val="419"/>
        </w:trPr>
        <w:tc>
          <w:tcPr>
            <w:tcW w:w="2572" w:type="dxa"/>
            <w:hideMark/>
          </w:tcPr>
          <w:p w14:paraId="5130F261"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Personalized Offers</w:t>
            </w:r>
          </w:p>
        </w:tc>
        <w:tc>
          <w:tcPr>
            <w:tcW w:w="2356" w:type="dxa"/>
            <w:hideMark/>
          </w:tcPr>
          <w:p w14:paraId="5DCF4582"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35</w:t>
            </w:r>
          </w:p>
        </w:tc>
      </w:tr>
      <w:tr w:rsidR="00060747" w:rsidRPr="00060747" w14:paraId="0DA04FD6" w14:textId="77777777" w:rsidTr="00060747">
        <w:trPr>
          <w:trHeight w:val="558"/>
        </w:trPr>
        <w:tc>
          <w:tcPr>
            <w:tcW w:w="2572" w:type="dxa"/>
            <w:hideMark/>
          </w:tcPr>
          <w:p w14:paraId="6DA40E9E"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Investment Management</w:t>
            </w:r>
          </w:p>
        </w:tc>
        <w:tc>
          <w:tcPr>
            <w:tcW w:w="2356" w:type="dxa"/>
            <w:hideMark/>
          </w:tcPr>
          <w:p w14:paraId="49D1B883"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25</w:t>
            </w:r>
          </w:p>
        </w:tc>
      </w:tr>
    </w:tbl>
    <w:p w14:paraId="1346042F" w14:textId="6C6B3073" w:rsidR="00060747" w:rsidRDefault="00060747">
      <w:pPr>
        <w:rPr>
          <w:rFonts w:asciiTheme="majorHAnsi" w:eastAsia="Times New Roman" w:hAnsiTheme="majorHAnsi" w:cstheme="majorBidi"/>
          <w:color w:val="0F4761" w:themeColor="accent1" w:themeShade="BF"/>
          <w:sz w:val="40"/>
          <w:szCs w:val="40"/>
          <w:lang w:eastAsia="en-IN"/>
        </w:rPr>
      </w:pPr>
    </w:p>
    <w:p w14:paraId="3CFB8799" w14:textId="4CABDC9E" w:rsidR="00060747" w:rsidRDefault="00060747" w:rsidP="00F8247C">
      <w:pPr>
        <w:pStyle w:val="Heading1"/>
        <w:rPr>
          <w:rFonts w:eastAsia="Times New Roman"/>
          <w:lang w:eastAsia="en-IN"/>
        </w:rPr>
      </w:pPr>
      <w:r>
        <w:rPr>
          <w:noProof/>
        </w:rPr>
        <w:lastRenderedPageBreak/>
        <w:drawing>
          <wp:inline distT="0" distB="0" distL="0" distR="0" wp14:anchorId="783B84C4" wp14:editId="6B7AD543">
            <wp:extent cx="5120640" cy="2682240"/>
            <wp:effectExtent l="0" t="0" r="3810" b="3810"/>
            <wp:docPr id="1323023829" name="Chart 1">
              <a:extLst xmlns:a="http://schemas.openxmlformats.org/drawingml/2006/main">
                <a:ext uri="{FF2B5EF4-FFF2-40B4-BE49-F238E27FC236}">
                  <a16:creationId xmlns:a16="http://schemas.microsoft.com/office/drawing/2014/main" id="{89767D6A-DE52-3858-9DCC-0566FA519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4A119A" w14:textId="77777777" w:rsidR="00060747" w:rsidRPr="00060747" w:rsidRDefault="00060747" w:rsidP="00060747">
      <w:pPr>
        <w:pStyle w:val="Heading2"/>
        <w:rPr>
          <w:rFonts w:eastAsia="Times New Roman"/>
          <w:lang w:eastAsia="en-IN"/>
        </w:rPr>
      </w:pPr>
      <w:r w:rsidRPr="00060747">
        <w:rPr>
          <w:rFonts w:eastAsia="Times New Roman"/>
          <w:lang w:eastAsia="en-IN"/>
        </w:rPr>
        <w:t>Reasons for Non-Adoption of Voice Banking</w:t>
      </w:r>
    </w:p>
    <w:tbl>
      <w:tblPr>
        <w:tblStyle w:val="TableGrid"/>
        <w:tblW w:w="5074" w:type="dxa"/>
        <w:tblLook w:val="04A0" w:firstRow="1" w:lastRow="0" w:firstColumn="1" w:lastColumn="0" w:noHBand="0" w:noVBand="1"/>
      </w:tblPr>
      <w:tblGrid>
        <w:gridCol w:w="2497"/>
        <w:gridCol w:w="2577"/>
      </w:tblGrid>
      <w:tr w:rsidR="00060747" w:rsidRPr="00060747" w14:paraId="78C88601" w14:textId="77777777" w:rsidTr="00060747">
        <w:trPr>
          <w:trHeight w:val="308"/>
        </w:trPr>
        <w:tc>
          <w:tcPr>
            <w:tcW w:w="2497" w:type="dxa"/>
            <w:hideMark/>
          </w:tcPr>
          <w:p w14:paraId="307E55C3" w14:textId="77777777" w:rsidR="00060747" w:rsidRPr="00060747" w:rsidRDefault="00060747" w:rsidP="00060747">
            <w:pPr>
              <w:jc w:val="cente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Reason</w:t>
            </w:r>
          </w:p>
        </w:tc>
        <w:tc>
          <w:tcPr>
            <w:tcW w:w="2577" w:type="dxa"/>
            <w:hideMark/>
          </w:tcPr>
          <w:p w14:paraId="79ACE48A" w14:textId="77777777" w:rsidR="00060747" w:rsidRPr="00060747" w:rsidRDefault="00060747" w:rsidP="00060747">
            <w:pPr>
              <w:jc w:val="center"/>
              <w:rPr>
                <w:rFonts w:ascii="Aptos Narrow" w:eastAsia="Times New Roman" w:hAnsi="Aptos Narrow" w:cs="Times New Roman"/>
                <w:b/>
                <w:bCs/>
                <w:color w:val="000000"/>
                <w:kern w:val="0"/>
                <w:sz w:val="24"/>
                <w:szCs w:val="24"/>
                <w:lang w:eastAsia="en-IN"/>
                <w14:ligatures w14:val="none"/>
              </w:rPr>
            </w:pPr>
            <w:r w:rsidRPr="00060747">
              <w:rPr>
                <w:rFonts w:ascii="Aptos Narrow" w:eastAsia="Times New Roman" w:hAnsi="Aptos Narrow" w:cs="Times New Roman"/>
                <w:b/>
                <w:bCs/>
                <w:color w:val="000000"/>
                <w:kern w:val="0"/>
                <w:sz w:val="24"/>
                <w:szCs w:val="24"/>
                <w:lang w:eastAsia="en-IN"/>
                <w14:ligatures w14:val="none"/>
              </w:rPr>
              <w:t xml:space="preserve">Percentage of </w:t>
            </w:r>
            <w:proofErr w:type="gramStart"/>
            <w:r w:rsidRPr="00060747">
              <w:rPr>
                <w:rFonts w:ascii="Aptos Narrow" w:eastAsia="Times New Roman" w:hAnsi="Aptos Narrow" w:cs="Times New Roman"/>
                <w:b/>
                <w:bCs/>
                <w:color w:val="000000"/>
                <w:kern w:val="0"/>
                <w:sz w:val="24"/>
                <w:szCs w:val="24"/>
                <w:lang w:eastAsia="en-IN"/>
                <w14:ligatures w14:val="none"/>
              </w:rPr>
              <w:t>Non-Users</w:t>
            </w:r>
            <w:proofErr w:type="gramEnd"/>
            <w:r w:rsidRPr="00060747">
              <w:rPr>
                <w:rFonts w:ascii="Aptos Narrow" w:eastAsia="Times New Roman" w:hAnsi="Aptos Narrow" w:cs="Times New Roman"/>
                <w:b/>
                <w:bCs/>
                <w:color w:val="000000"/>
                <w:kern w:val="0"/>
                <w:sz w:val="24"/>
                <w:szCs w:val="24"/>
                <w:lang w:eastAsia="en-IN"/>
                <w14:ligatures w14:val="none"/>
              </w:rPr>
              <w:t xml:space="preserve"> (%)</w:t>
            </w:r>
          </w:p>
        </w:tc>
      </w:tr>
      <w:tr w:rsidR="00060747" w:rsidRPr="00060747" w14:paraId="6E6B3115" w14:textId="77777777" w:rsidTr="00060747">
        <w:trPr>
          <w:trHeight w:val="205"/>
        </w:trPr>
        <w:tc>
          <w:tcPr>
            <w:tcW w:w="2497" w:type="dxa"/>
            <w:hideMark/>
          </w:tcPr>
          <w:p w14:paraId="3FC9C894"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Privacy Concerns</w:t>
            </w:r>
          </w:p>
        </w:tc>
        <w:tc>
          <w:tcPr>
            <w:tcW w:w="2577" w:type="dxa"/>
            <w:hideMark/>
          </w:tcPr>
          <w:p w14:paraId="3B20A51E"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60</w:t>
            </w:r>
          </w:p>
        </w:tc>
      </w:tr>
      <w:tr w:rsidR="00060747" w:rsidRPr="00060747" w14:paraId="35982174" w14:textId="77777777" w:rsidTr="00060747">
        <w:trPr>
          <w:trHeight w:val="205"/>
        </w:trPr>
        <w:tc>
          <w:tcPr>
            <w:tcW w:w="2497" w:type="dxa"/>
            <w:hideMark/>
          </w:tcPr>
          <w:p w14:paraId="2146F3E2"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Security Concerns</w:t>
            </w:r>
          </w:p>
        </w:tc>
        <w:tc>
          <w:tcPr>
            <w:tcW w:w="2577" w:type="dxa"/>
            <w:hideMark/>
          </w:tcPr>
          <w:p w14:paraId="3A06E551"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55</w:t>
            </w:r>
          </w:p>
        </w:tc>
      </w:tr>
      <w:tr w:rsidR="00060747" w:rsidRPr="00060747" w14:paraId="645DB041" w14:textId="77777777" w:rsidTr="00060747">
        <w:trPr>
          <w:trHeight w:val="411"/>
        </w:trPr>
        <w:tc>
          <w:tcPr>
            <w:tcW w:w="2497" w:type="dxa"/>
            <w:hideMark/>
          </w:tcPr>
          <w:p w14:paraId="28482E7E"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Lack of Trust in Technology</w:t>
            </w:r>
          </w:p>
        </w:tc>
        <w:tc>
          <w:tcPr>
            <w:tcW w:w="2577" w:type="dxa"/>
            <w:hideMark/>
          </w:tcPr>
          <w:p w14:paraId="742C58F5"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45</w:t>
            </w:r>
          </w:p>
        </w:tc>
      </w:tr>
      <w:tr w:rsidR="00060747" w:rsidRPr="00060747" w14:paraId="7E04DC5C" w14:textId="77777777" w:rsidTr="00060747">
        <w:trPr>
          <w:trHeight w:val="411"/>
        </w:trPr>
        <w:tc>
          <w:tcPr>
            <w:tcW w:w="2497" w:type="dxa"/>
            <w:hideMark/>
          </w:tcPr>
          <w:p w14:paraId="793F9430"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Satisfied with Current Methods</w:t>
            </w:r>
          </w:p>
        </w:tc>
        <w:tc>
          <w:tcPr>
            <w:tcW w:w="2577" w:type="dxa"/>
            <w:hideMark/>
          </w:tcPr>
          <w:p w14:paraId="1724E8D4"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40</w:t>
            </w:r>
          </w:p>
        </w:tc>
      </w:tr>
      <w:tr w:rsidR="00060747" w:rsidRPr="00060747" w14:paraId="5D6BB93B" w14:textId="77777777" w:rsidTr="00060747">
        <w:trPr>
          <w:trHeight w:val="411"/>
        </w:trPr>
        <w:tc>
          <w:tcPr>
            <w:tcW w:w="2497" w:type="dxa"/>
            <w:hideMark/>
          </w:tcPr>
          <w:p w14:paraId="1B86C357"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Unfamiliar with Voice Banking</w:t>
            </w:r>
          </w:p>
        </w:tc>
        <w:tc>
          <w:tcPr>
            <w:tcW w:w="2577" w:type="dxa"/>
            <w:hideMark/>
          </w:tcPr>
          <w:p w14:paraId="1C009548"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35</w:t>
            </w:r>
          </w:p>
        </w:tc>
      </w:tr>
      <w:tr w:rsidR="00060747" w:rsidRPr="00060747" w14:paraId="278F1CC0" w14:textId="77777777" w:rsidTr="00060747">
        <w:trPr>
          <w:trHeight w:val="308"/>
        </w:trPr>
        <w:tc>
          <w:tcPr>
            <w:tcW w:w="2497" w:type="dxa"/>
            <w:hideMark/>
          </w:tcPr>
          <w:p w14:paraId="08ADF09E" w14:textId="77777777" w:rsidR="00060747" w:rsidRPr="00060747" w:rsidRDefault="00060747" w:rsidP="00060747">
            <w:pPr>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Technical Difficulties</w:t>
            </w:r>
          </w:p>
        </w:tc>
        <w:tc>
          <w:tcPr>
            <w:tcW w:w="2577" w:type="dxa"/>
            <w:hideMark/>
          </w:tcPr>
          <w:p w14:paraId="13F48B42" w14:textId="77777777" w:rsidR="00060747" w:rsidRPr="00060747" w:rsidRDefault="00060747" w:rsidP="00060747">
            <w:pPr>
              <w:jc w:val="right"/>
              <w:rPr>
                <w:rFonts w:ascii="Aptos Narrow" w:eastAsia="Times New Roman" w:hAnsi="Aptos Narrow" w:cs="Times New Roman"/>
                <w:color w:val="000000"/>
                <w:kern w:val="0"/>
                <w:sz w:val="24"/>
                <w:szCs w:val="24"/>
                <w:lang w:eastAsia="en-IN"/>
                <w14:ligatures w14:val="none"/>
              </w:rPr>
            </w:pPr>
            <w:r w:rsidRPr="00060747">
              <w:rPr>
                <w:rFonts w:ascii="Aptos Narrow" w:eastAsia="Times New Roman" w:hAnsi="Aptos Narrow" w:cs="Times New Roman"/>
                <w:color w:val="000000"/>
                <w:kern w:val="0"/>
                <w:sz w:val="24"/>
                <w:szCs w:val="24"/>
                <w:lang w:eastAsia="en-IN"/>
                <w14:ligatures w14:val="none"/>
              </w:rPr>
              <w:t>25</w:t>
            </w:r>
          </w:p>
        </w:tc>
      </w:tr>
    </w:tbl>
    <w:p w14:paraId="5A1EF725" w14:textId="4CFBF651" w:rsidR="00060747" w:rsidRDefault="00060747">
      <w:pPr>
        <w:rPr>
          <w:rFonts w:asciiTheme="majorHAnsi" w:eastAsia="Times New Roman" w:hAnsiTheme="majorHAnsi" w:cstheme="majorBidi"/>
          <w:color w:val="0F4761" w:themeColor="accent1" w:themeShade="BF"/>
          <w:sz w:val="40"/>
          <w:szCs w:val="40"/>
          <w:lang w:eastAsia="en-IN"/>
        </w:rPr>
      </w:pPr>
      <w:r>
        <w:rPr>
          <w:noProof/>
        </w:rPr>
        <mc:AlternateContent>
          <mc:Choice Requires="cx2">
            <w:drawing>
              <wp:inline distT="0" distB="0" distL="0" distR="0" wp14:anchorId="792557F7" wp14:editId="3D408D45">
                <wp:extent cx="5554980" cy="3261360"/>
                <wp:effectExtent l="0" t="0" r="7620" b="15240"/>
                <wp:docPr id="1730357680" name="Chart 1">
                  <a:extLst xmlns:a="http://schemas.openxmlformats.org/drawingml/2006/main">
                    <a:ext uri="{FF2B5EF4-FFF2-40B4-BE49-F238E27FC236}">
                      <a16:creationId xmlns:a16="http://schemas.microsoft.com/office/drawing/2014/main" id="{36C06883-9B9D-335A-5B2B-87848DBAAFE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92557F7" wp14:editId="3D408D45">
                <wp:extent cx="5554980" cy="3261360"/>
                <wp:effectExtent l="0" t="0" r="7620" b="15240"/>
                <wp:docPr id="1730357680" name="Chart 1">
                  <a:extLst xmlns:a="http://schemas.openxmlformats.org/drawingml/2006/main">
                    <a:ext uri="{FF2B5EF4-FFF2-40B4-BE49-F238E27FC236}">
                      <a16:creationId xmlns:a16="http://schemas.microsoft.com/office/drawing/2014/main" id="{36C06883-9B9D-335A-5B2B-87848DBAAFE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30357680" name="Chart 1">
                          <a:extLst>
                            <a:ext uri="{FF2B5EF4-FFF2-40B4-BE49-F238E27FC236}">
                              <a16:creationId xmlns:a16="http://schemas.microsoft.com/office/drawing/2014/main" id="{36C06883-9B9D-335A-5B2B-87848DBAAFE1}"/>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554980" cy="3261360"/>
                        </a:xfrm>
                        <a:prstGeom prst="rect">
                          <a:avLst/>
                        </a:prstGeom>
                      </pic:spPr>
                    </pic:pic>
                  </a:graphicData>
                </a:graphic>
              </wp:inline>
            </w:drawing>
          </mc:Fallback>
        </mc:AlternateContent>
      </w:r>
      <w:r>
        <w:rPr>
          <w:rFonts w:eastAsia="Times New Roman"/>
          <w:lang w:eastAsia="en-IN"/>
        </w:rPr>
        <w:br w:type="page"/>
      </w:r>
    </w:p>
    <w:p w14:paraId="47A1084D" w14:textId="62546120" w:rsidR="00F8247C" w:rsidRPr="00F8247C" w:rsidRDefault="00F8247C" w:rsidP="00F8247C">
      <w:pPr>
        <w:pStyle w:val="Heading1"/>
        <w:rPr>
          <w:rFonts w:eastAsia="Times New Roman"/>
          <w:lang w:eastAsia="en-IN"/>
        </w:rPr>
      </w:pPr>
      <w:r w:rsidRPr="00F8247C">
        <w:rPr>
          <w:rFonts w:eastAsia="Times New Roman"/>
          <w:lang w:eastAsia="en-IN"/>
        </w:rPr>
        <w:lastRenderedPageBreak/>
        <w:t>Conclusion</w:t>
      </w:r>
    </w:p>
    <w:p w14:paraId="4D80255E" w14:textId="77777777" w:rsidR="00060747" w:rsidRPr="00060747" w:rsidRDefault="00060747" w:rsidP="00060747">
      <w:pPr>
        <w:pStyle w:val="NormalWeb"/>
        <w:rPr>
          <w:rFonts w:asciiTheme="minorHAnsi" w:hAnsiTheme="minorHAnsi"/>
        </w:rPr>
      </w:pPr>
      <w:r w:rsidRPr="00060747">
        <w:rPr>
          <w:rFonts w:asciiTheme="minorHAnsi" w:hAnsiTheme="minorHAnsi"/>
        </w:rPr>
        <w:t>Voice banking services represent a significant evolution in the financial industry, offering unparalleled convenience and accessibility through voice-activated technology. With functionalities ranging from basic account inquiries to complex financial transactions, voice banking caters to a diverse range of consumer needs, enhancing user experience and operational efficiency for financial institutions. The integration of cutting-edge technologies such as artificial intelligence and machine learning has not only improved the accuracy and responsiveness of voice assistants but also enhanced security measures with advancements in voice biometrics and encryption protocols.</w:t>
      </w:r>
    </w:p>
    <w:p w14:paraId="4826694E" w14:textId="77777777" w:rsidR="00060747" w:rsidRPr="00060747" w:rsidRDefault="00060747" w:rsidP="00060747">
      <w:pPr>
        <w:pStyle w:val="NormalWeb"/>
        <w:rPr>
          <w:rFonts w:asciiTheme="minorHAnsi" w:hAnsiTheme="minorHAnsi"/>
        </w:rPr>
      </w:pPr>
      <w:r w:rsidRPr="00060747">
        <w:rPr>
          <w:rFonts w:asciiTheme="minorHAnsi" w:hAnsiTheme="minorHAnsi"/>
        </w:rPr>
        <w:t>Despite these advancements, widespread adoption faces challenges such as privacy concerns, particularly regarding data security and user authentication. Addressing these challenges requires continuous innovation in cybersecurity and regulatory compliance frameworks to build trust among consumers, especially those less familiar with voice-enabled technologies. Moreover, technical hurdles, including ensuring seamless integration with existing banking systems and maintaining high standards of service reliability, remain critical focus areas for industry stakeholders.</w:t>
      </w:r>
    </w:p>
    <w:p w14:paraId="04A2AD3B" w14:textId="77777777" w:rsidR="00060747" w:rsidRPr="00060747" w:rsidRDefault="00060747" w:rsidP="00060747">
      <w:pPr>
        <w:pStyle w:val="NormalWeb"/>
        <w:rPr>
          <w:rFonts w:asciiTheme="minorHAnsi" w:hAnsiTheme="minorHAnsi"/>
        </w:rPr>
      </w:pPr>
      <w:r w:rsidRPr="00060747">
        <w:rPr>
          <w:rFonts w:asciiTheme="minorHAnsi" w:hAnsiTheme="minorHAnsi"/>
        </w:rPr>
        <w:t>Looking ahead, the trajectory of voice banking services appears promising, driven by increasing consumer demand for intuitive and efficient banking solutions. As financial institutions continue to invest in technology and user education, and as regulatory environments adapt to accommodate digital advancements, voice banking is poised to become a cornerstone of modern banking practices. This evolution not only promises to streamline financial interactions but also to broaden financial inclusion by catering to diverse demographics and geographic regions, ultimately shaping a more connected and accessible financial landscape.</w:t>
      </w:r>
    </w:p>
    <w:p w14:paraId="5EA633FC" w14:textId="77777777" w:rsidR="008A21E4" w:rsidRPr="00F8247C" w:rsidRDefault="008A21E4">
      <w:pPr>
        <w:rPr>
          <w:sz w:val="24"/>
          <w:szCs w:val="24"/>
        </w:rPr>
      </w:pPr>
    </w:p>
    <w:sectPr w:rsidR="008A21E4" w:rsidRPr="00F8247C" w:rsidSect="0006074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0285"/>
    <w:multiLevelType w:val="multilevel"/>
    <w:tmpl w:val="A1F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46DC"/>
    <w:multiLevelType w:val="multilevel"/>
    <w:tmpl w:val="71C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2827"/>
    <w:multiLevelType w:val="multilevel"/>
    <w:tmpl w:val="54BE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668FA"/>
    <w:multiLevelType w:val="multilevel"/>
    <w:tmpl w:val="191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20E5"/>
    <w:multiLevelType w:val="multilevel"/>
    <w:tmpl w:val="66E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558B0"/>
    <w:multiLevelType w:val="multilevel"/>
    <w:tmpl w:val="4A5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2417E"/>
    <w:multiLevelType w:val="multilevel"/>
    <w:tmpl w:val="609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36B53"/>
    <w:multiLevelType w:val="multilevel"/>
    <w:tmpl w:val="1F1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32CE6"/>
    <w:multiLevelType w:val="multilevel"/>
    <w:tmpl w:val="609C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C749A"/>
    <w:multiLevelType w:val="multilevel"/>
    <w:tmpl w:val="1E0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0070A"/>
    <w:multiLevelType w:val="multilevel"/>
    <w:tmpl w:val="693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D57D3"/>
    <w:multiLevelType w:val="multilevel"/>
    <w:tmpl w:val="1E7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07ADD"/>
    <w:multiLevelType w:val="multilevel"/>
    <w:tmpl w:val="9A2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563C6"/>
    <w:multiLevelType w:val="multilevel"/>
    <w:tmpl w:val="BE1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62C80"/>
    <w:multiLevelType w:val="multilevel"/>
    <w:tmpl w:val="A64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37EA"/>
    <w:multiLevelType w:val="multilevel"/>
    <w:tmpl w:val="931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76001"/>
    <w:multiLevelType w:val="multilevel"/>
    <w:tmpl w:val="B53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73717"/>
    <w:multiLevelType w:val="multilevel"/>
    <w:tmpl w:val="3CE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494989">
    <w:abstractNumId w:val="13"/>
  </w:num>
  <w:num w:numId="2" w16cid:durableId="529343435">
    <w:abstractNumId w:val="0"/>
  </w:num>
  <w:num w:numId="3" w16cid:durableId="1850562086">
    <w:abstractNumId w:val="10"/>
  </w:num>
  <w:num w:numId="4" w16cid:durableId="477503374">
    <w:abstractNumId w:val="4"/>
  </w:num>
  <w:num w:numId="5" w16cid:durableId="2113166281">
    <w:abstractNumId w:val="8"/>
  </w:num>
  <w:num w:numId="6" w16cid:durableId="168178685">
    <w:abstractNumId w:val="15"/>
  </w:num>
  <w:num w:numId="7" w16cid:durableId="2032874597">
    <w:abstractNumId w:val="2"/>
  </w:num>
  <w:num w:numId="8" w16cid:durableId="508451253">
    <w:abstractNumId w:val="3"/>
  </w:num>
  <w:num w:numId="9" w16cid:durableId="1169099215">
    <w:abstractNumId w:val="9"/>
  </w:num>
  <w:num w:numId="10" w16cid:durableId="2110661309">
    <w:abstractNumId w:val="1"/>
  </w:num>
  <w:num w:numId="11" w16cid:durableId="517161132">
    <w:abstractNumId w:val="14"/>
  </w:num>
  <w:num w:numId="12" w16cid:durableId="805241650">
    <w:abstractNumId w:val="5"/>
  </w:num>
  <w:num w:numId="13" w16cid:durableId="478114394">
    <w:abstractNumId w:val="6"/>
  </w:num>
  <w:num w:numId="14" w16cid:durableId="759645107">
    <w:abstractNumId w:val="7"/>
  </w:num>
  <w:num w:numId="15" w16cid:durableId="1799298428">
    <w:abstractNumId w:val="16"/>
  </w:num>
  <w:num w:numId="16" w16cid:durableId="613438999">
    <w:abstractNumId w:val="11"/>
  </w:num>
  <w:num w:numId="17" w16cid:durableId="6298968">
    <w:abstractNumId w:val="17"/>
  </w:num>
  <w:num w:numId="18" w16cid:durableId="8630536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7C"/>
    <w:rsid w:val="00060747"/>
    <w:rsid w:val="0088182B"/>
    <w:rsid w:val="008A21E4"/>
    <w:rsid w:val="00C0594E"/>
    <w:rsid w:val="00F8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EC39"/>
  <w15:chartTrackingRefBased/>
  <w15:docId w15:val="{EC3C65F2-70E9-45D6-800F-CA1717C3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2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24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2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24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24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2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47C"/>
    <w:rPr>
      <w:rFonts w:eastAsiaTheme="majorEastAsia" w:cstheme="majorBidi"/>
      <w:color w:val="272727" w:themeColor="text1" w:themeTint="D8"/>
    </w:rPr>
  </w:style>
  <w:style w:type="paragraph" w:styleId="Title">
    <w:name w:val="Title"/>
    <w:basedOn w:val="Normal"/>
    <w:next w:val="Normal"/>
    <w:link w:val="TitleChar"/>
    <w:uiPriority w:val="10"/>
    <w:qFormat/>
    <w:rsid w:val="00F82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47C"/>
    <w:pPr>
      <w:spacing w:before="160"/>
      <w:jc w:val="center"/>
    </w:pPr>
    <w:rPr>
      <w:i/>
      <w:iCs/>
      <w:color w:val="404040" w:themeColor="text1" w:themeTint="BF"/>
    </w:rPr>
  </w:style>
  <w:style w:type="character" w:customStyle="1" w:styleId="QuoteChar">
    <w:name w:val="Quote Char"/>
    <w:basedOn w:val="DefaultParagraphFont"/>
    <w:link w:val="Quote"/>
    <w:uiPriority w:val="29"/>
    <w:rsid w:val="00F8247C"/>
    <w:rPr>
      <w:i/>
      <w:iCs/>
      <w:color w:val="404040" w:themeColor="text1" w:themeTint="BF"/>
    </w:rPr>
  </w:style>
  <w:style w:type="paragraph" w:styleId="ListParagraph">
    <w:name w:val="List Paragraph"/>
    <w:basedOn w:val="Normal"/>
    <w:uiPriority w:val="34"/>
    <w:qFormat/>
    <w:rsid w:val="00F8247C"/>
    <w:pPr>
      <w:ind w:left="720"/>
      <w:contextualSpacing/>
    </w:pPr>
  </w:style>
  <w:style w:type="character" w:styleId="IntenseEmphasis">
    <w:name w:val="Intense Emphasis"/>
    <w:basedOn w:val="DefaultParagraphFont"/>
    <w:uiPriority w:val="21"/>
    <w:qFormat/>
    <w:rsid w:val="00F8247C"/>
    <w:rPr>
      <w:i/>
      <w:iCs/>
      <w:color w:val="0F4761" w:themeColor="accent1" w:themeShade="BF"/>
    </w:rPr>
  </w:style>
  <w:style w:type="paragraph" w:styleId="IntenseQuote">
    <w:name w:val="Intense Quote"/>
    <w:basedOn w:val="Normal"/>
    <w:next w:val="Normal"/>
    <w:link w:val="IntenseQuoteChar"/>
    <w:uiPriority w:val="30"/>
    <w:qFormat/>
    <w:rsid w:val="00F82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7C"/>
    <w:rPr>
      <w:i/>
      <w:iCs/>
      <w:color w:val="0F4761" w:themeColor="accent1" w:themeShade="BF"/>
    </w:rPr>
  </w:style>
  <w:style w:type="character" w:styleId="IntenseReference">
    <w:name w:val="Intense Reference"/>
    <w:basedOn w:val="DefaultParagraphFont"/>
    <w:uiPriority w:val="32"/>
    <w:qFormat/>
    <w:rsid w:val="00F8247C"/>
    <w:rPr>
      <w:b/>
      <w:bCs/>
      <w:smallCaps/>
      <w:color w:val="0F4761" w:themeColor="accent1" w:themeShade="BF"/>
      <w:spacing w:val="5"/>
    </w:rPr>
  </w:style>
  <w:style w:type="paragraph" w:styleId="NormalWeb">
    <w:name w:val="Normal (Web)"/>
    <w:basedOn w:val="Normal"/>
    <w:uiPriority w:val="99"/>
    <w:semiHidden/>
    <w:unhideWhenUsed/>
    <w:rsid w:val="00F824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247C"/>
    <w:rPr>
      <w:b/>
      <w:bCs/>
    </w:rPr>
  </w:style>
  <w:style w:type="table" w:styleId="TableGrid">
    <w:name w:val="Table Grid"/>
    <w:basedOn w:val="TableNormal"/>
    <w:uiPriority w:val="39"/>
    <w:rsid w:val="0006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0778">
      <w:bodyDiv w:val="1"/>
      <w:marLeft w:val="0"/>
      <w:marRight w:val="0"/>
      <w:marTop w:val="0"/>
      <w:marBottom w:val="0"/>
      <w:divBdr>
        <w:top w:val="none" w:sz="0" w:space="0" w:color="auto"/>
        <w:left w:val="none" w:sz="0" w:space="0" w:color="auto"/>
        <w:bottom w:val="none" w:sz="0" w:space="0" w:color="auto"/>
        <w:right w:val="none" w:sz="0" w:space="0" w:color="auto"/>
      </w:divBdr>
    </w:div>
    <w:div w:id="153187020">
      <w:bodyDiv w:val="1"/>
      <w:marLeft w:val="0"/>
      <w:marRight w:val="0"/>
      <w:marTop w:val="0"/>
      <w:marBottom w:val="0"/>
      <w:divBdr>
        <w:top w:val="none" w:sz="0" w:space="0" w:color="auto"/>
        <w:left w:val="none" w:sz="0" w:space="0" w:color="auto"/>
        <w:bottom w:val="none" w:sz="0" w:space="0" w:color="auto"/>
        <w:right w:val="none" w:sz="0" w:space="0" w:color="auto"/>
      </w:divBdr>
    </w:div>
    <w:div w:id="447431254">
      <w:bodyDiv w:val="1"/>
      <w:marLeft w:val="0"/>
      <w:marRight w:val="0"/>
      <w:marTop w:val="0"/>
      <w:marBottom w:val="0"/>
      <w:divBdr>
        <w:top w:val="none" w:sz="0" w:space="0" w:color="auto"/>
        <w:left w:val="none" w:sz="0" w:space="0" w:color="auto"/>
        <w:bottom w:val="none" w:sz="0" w:space="0" w:color="auto"/>
        <w:right w:val="none" w:sz="0" w:space="0" w:color="auto"/>
      </w:divBdr>
    </w:div>
    <w:div w:id="590048593">
      <w:bodyDiv w:val="1"/>
      <w:marLeft w:val="0"/>
      <w:marRight w:val="0"/>
      <w:marTop w:val="0"/>
      <w:marBottom w:val="0"/>
      <w:divBdr>
        <w:top w:val="none" w:sz="0" w:space="0" w:color="auto"/>
        <w:left w:val="none" w:sz="0" w:space="0" w:color="auto"/>
        <w:bottom w:val="none" w:sz="0" w:space="0" w:color="auto"/>
        <w:right w:val="none" w:sz="0" w:space="0" w:color="auto"/>
      </w:divBdr>
    </w:div>
    <w:div w:id="905606881">
      <w:bodyDiv w:val="1"/>
      <w:marLeft w:val="0"/>
      <w:marRight w:val="0"/>
      <w:marTop w:val="0"/>
      <w:marBottom w:val="0"/>
      <w:divBdr>
        <w:top w:val="none" w:sz="0" w:space="0" w:color="auto"/>
        <w:left w:val="none" w:sz="0" w:space="0" w:color="auto"/>
        <w:bottom w:val="none" w:sz="0" w:space="0" w:color="auto"/>
        <w:right w:val="none" w:sz="0" w:space="0" w:color="auto"/>
      </w:divBdr>
    </w:div>
    <w:div w:id="1039552805">
      <w:bodyDiv w:val="1"/>
      <w:marLeft w:val="0"/>
      <w:marRight w:val="0"/>
      <w:marTop w:val="0"/>
      <w:marBottom w:val="0"/>
      <w:divBdr>
        <w:top w:val="none" w:sz="0" w:space="0" w:color="auto"/>
        <w:left w:val="none" w:sz="0" w:space="0" w:color="auto"/>
        <w:bottom w:val="none" w:sz="0" w:space="0" w:color="auto"/>
        <w:right w:val="none" w:sz="0" w:space="0" w:color="auto"/>
      </w:divBdr>
    </w:div>
    <w:div w:id="1083258061">
      <w:bodyDiv w:val="1"/>
      <w:marLeft w:val="0"/>
      <w:marRight w:val="0"/>
      <w:marTop w:val="0"/>
      <w:marBottom w:val="0"/>
      <w:divBdr>
        <w:top w:val="none" w:sz="0" w:space="0" w:color="auto"/>
        <w:left w:val="none" w:sz="0" w:space="0" w:color="auto"/>
        <w:bottom w:val="none" w:sz="0" w:space="0" w:color="auto"/>
        <w:right w:val="none" w:sz="0" w:space="0" w:color="auto"/>
      </w:divBdr>
    </w:div>
    <w:div w:id="1274282546">
      <w:bodyDiv w:val="1"/>
      <w:marLeft w:val="0"/>
      <w:marRight w:val="0"/>
      <w:marTop w:val="0"/>
      <w:marBottom w:val="0"/>
      <w:divBdr>
        <w:top w:val="none" w:sz="0" w:space="0" w:color="auto"/>
        <w:left w:val="none" w:sz="0" w:space="0" w:color="auto"/>
        <w:bottom w:val="none" w:sz="0" w:space="0" w:color="auto"/>
        <w:right w:val="none" w:sz="0" w:space="0" w:color="auto"/>
      </w:divBdr>
    </w:div>
    <w:div w:id="1412001790">
      <w:bodyDiv w:val="1"/>
      <w:marLeft w:val="0"/>
      <w:marRight w:val="0"/>
      <w:marTop w:val="0"/>
      <w:marBottom w:val="0"/>
      <w:divBdr>
        <w:top w:val="none" w:sz="0" w:space="0" w:color="auto"/>
        <w:left w:val="none" w:sz="0" w:space="0" w:color="auto"/>
        <w:bottom w:val="none" w:sz="0" w:space="0" w:color="auto"/>
        <w:right w:val="none" w:sz="0" w:space="0" w:color="auto"/>
      </w:divBdr>
    </w:div>
    <w:div w:id="1479151694">
      <w:bodyDiv w:val="1"/>
      <w:marLeft w:val="0"/>
      <w:marRight w:val="0"/>
      <w:marTop w:val="0"/>
      <w:marBottom w:val="0"/>
      <w:divBdr>
        <w:top w:val="none" w:sz="0" w:space="0" w:color="auto"/>
        <w:left w:val="none" w:sz="0" w:space="0" w:color="auto"/>
        <w:bottom w:val="none" w:sz="0" w:space="0" w:color="auto"/>
        <w:right w:val="none" w:sz="0" w:space="0" w:color="auto"/>
      </w:divBdr>
    </w:div>
    <w:div w:id="1669675357">
      <w:bodyDiv w:val="1"/>
      <w:marLeft w:val="0"/>
      <w:marRight w:val="0"/>
      <w:marTop w:val="0"/>
      <w:marBottom w:val="0"/>
      <w:divBdr>
        <w:top w:val="none" w:sz="0" w:space="0" w:color="auto"/>
        <w:left w:val="none" w:sz="0" w:space="0" w:color="auto"/>
        <w:bottom w:val="none" w:sz="0" w:space="0" w:color="auto"/>
        <w:right w:val="none" w:sz="0" w:space="0" w:color="auto"/>
      </w:divBdr>
    </w:div>
    <w:div w:id="1744374068">
      <w:bodyDiv w:val="1"/>
      <w:marLeft w:val="0"/>
      <w:marRight w:val="0"/>
      <w:marTop w:val="0"/>
      <w:marBottom w:val="0"/>
      <w:divBdr>
        <w:top w:val="none" w:sz="0" w:space="0" w:color="auto"/>
        <w:left w:val="none" w:sz="0" w:space="0" w:color="auto"/>
        <w:bottom w:val="none" w:sz="0" w:space="0" w:color="auto"/>
        <w:right w:val="none" w:sz="0" w:space="0" w:color="auto"/>
      </w:divBdr>
    </w:div>
    <w:div w:id="180920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Adoption Rates of Voice Banking Services by Demographics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Sheet1!$B$3</c:f>
              <c:strCache>
                <c:ptCount val="1"/>
                <c:pt idx="0">
                  <c:v>Adoption Rate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Millennials (25-40 years)</c:v>
                </c:pt>
                <c:pt idx="1">
                  <c:v>Gen Z (18-24 years)</c:v>
                </c:pt>
                <c:pt idx="2">
                  <c:v>Gen X (41-56 years)</c:v>
                </c:pt>
                <c:pt idx="3">
                  <c:v>Baby Boomers (57-75 years)</c:v>
                </c:pt>
                <c:pt idx="4">
                  <c:v>Seniors (76+ years)</c:v>
                </c:pt>
              </c:strCache>
            </c:strRef>
          </c:cat>
          <c:val>
            <c:numRef>
              <c:f>Sheet1!$B$4:$B$8</c:f>
              <c:numCache>
                <c:formatCode>General</c:formatCode>
                <c:ptCount val="5"/>
                <c:pt idx="0">
                  <c:v>65</c:v>
                </c:pt>
                <c:pt idx="1">
                  <c:v>60</c:v>
                </c:pt>
                <c:pt idx="2">
                  <c:v>50</c:v>
                </c:pt>
                <c:pt idx="3">
                  <c:v>30</c:v>
                </c:pt>
                <c:pt idx="4">
                  <c:v>15</c:v>
                </c:pt>
              </c:numCache>
            </c:numRef>
          </c:val>
          <c:extLst>
            <c:ext xmlns:c16="http://schemas.microsoft.com/office/drawing/2014/chart" uri="{C3380CC4-5D6E-409C-BE32-E72D297353CC}">
              <c16:uniqueId val="{00000000-DF32-42FC-B41B-DF08D334C868}"/>
            </c:ext>
          </c:extLst>
        </c:ser>
        <c:dLbls>
          <c:dLblPos val="outEnd"/>
          <c:showLegendKey val="0"/>
          <c:showVal val="1"/>
          <c:showCatName val="0"/>
          <c:showSerName val="0"/>
          <c:showPercent val="0"/>
          <c:showBubbleSize val="0"/>
        </c:dLbls>
        <c:gapWidth val="182"/>
        <c:axId val="1221693647"/>
        <c:axId val="1221694127"/>
      </c:barChart>
      <c:catAx>
        <c:axId val="12216936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Adoption Rate (%)</a:t>
                </a:r>
                <a:r>
                  <a:rPr lang="en-IN" sz="1000" b="0" i="0" u="none" strike="noStrike"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94127"/>
        <c:crosses val="autoZero"/>
        <c:auto val="1"/>
        <c:lblAlgn val="ctr"/>
        <c:lblOffset val="100"/>
        <c:noMultiLvlLbl val="0"/>
      </c:catAx>
      <c:valAx>
        <c:axId val="12216941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936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0" i="0" u="none" strike="noStrike" baseline="0">
                <a:effectLst/>
              </a:rPr>
              <a:t>Geographic Adoption of Voice Banking Services</a:t>
            </a:r>
            <a:r>
              <a:rPr lang="en-IN" sz="1800" b="1" i="0" u="none" strike="noStrike"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Sheet2!$B$3</c:f>
              <c:strCache>
                <c:ptCount val="1"/>
                <c:pt idx="0">
                  <c:v>Adoption Rate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3B6-46E5-B0C7-440D3BCACC6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3B6-46E5-B0C7-440D3BCACC6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3B6-46E5-B0C7-440D3BCACC6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3B6-46E5-B0C7-440D3BCACC6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3B6-46E5-B0C7-440D3BCACC6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Sheet2!$A$4:$A$8</c:f>
              <c:strCache>
                <c:ptCount val="5"/>
                <c:pt idx="0">
                  <c:v>North America</c:v>
                </c:pt>
                <c:pt idx="1">
                  <c:v>Europe</c:v>
                </c:pt>
                <c:pt idx="2">
                  <c:v>Asia-Pacific</c:v>
                </c:pt>
                <c:pt idx="3">
                  <c:v>Latin America</c:v>
                </c:pt>
                <c:pt idx="4">
                  <c:v>Middle East &amp; Africa</c:v>
                </c:pt>
              </c:strCache>
            </c:strRef>
          </c:cat>
          <c:val>
            <c:numRef>
              <c:f>Sheet2!$B$4:$B$8</c:f>
              <c:numCache>
                <c:formatCode>0%</c:formatCode>
                <c:ptCount val="5"/>
                <c:pt idx="0">
                  <c:v>0.6</c:v>
                </c:pt>
                <c:pt idx="1">
                  <c:v>0.55000000000000004</c:v>
                </c:pt>
                <c:pt idx="2">
                  <c:v>0.5</c:v>
                </c:pt>
                <c:pt idx="3">
                  <c:v>0.4</c:v>
                </c:pt>
                <c:pt idx="4">
                  <c:v>0.35</c:v>
                </c:pt>
              </c:numCache>
            </c:numRef>
          </c:val>
          <c:extLst>
            <c:ext xmlns:c16="http://schemas.microsoft.com/office/drawing/2014/chart" uri="{C3380CC4-5D6E-409C-BE32-E72D297353CC}">
              <c16:uniqueId val="{0000000A-63B6-46E5-B0C7-440D3BCACC6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Reasons for Using Voice Banking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Sheet3!$B$3</c:f>
              <c:strCache>
                <c:ptCount val="1"/>
                <c:pt idx="0">
                  <c:v>Percentage of Users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49A-4849-A965-3E3A6B0FEA3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49A-4849-A965-3E3A6B0FEA3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49A-4849-A965-3E3A6B0FEA3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49A-4849-A965-3E3A6B0FEA3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49A-4849-A965-3E3A6B0FEA3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Sheet3!$A$4:$A$8</c:f>
              <c:strCache>
                <c:ptCount val="5"/>
                <c:pt idx="0">
                  <c:v>Convenience</c:v>
                </c:pt>
                <c:pt idx="1">
                  <c:v>Speed of Transactions</c:v>
                </c:pt>
                <c:pt idx="2">
                  <c:v>Hands-Free Operation</c:v>
                </c:pt>
                <c:pt idx="3">
                  <c:v>Innovative Technology</c:v>
                </c:pt>
                <c:pt idx="4">
                  <c:v>Accessibility for Disabled Users</c:v>
                </c:pt>
              </c:strCache>
            </c:strRef>
          </c:cat>
          <c:val>
            <c:numRef>
              <c:f>Sheet3!$B$4:$B$8</c:f>
              <c:numCache>
                <c:formatCode>General</c:formatCode>
                <c:ptCount val="5"/>
                <c:pt idx="0">
                  <c:v>80</c:v>
                </c:pt>
                <c:pt idx="1">
                  <c:v>70</c:v>
                </c:pt>
                <c:pt idx="2">
                  <c:v>65</c:v>
                </c:pt>
                <c:pt idx="3">
                  <c:v>50</c:v>
                </c:pt>
                <c:pt idx="4">
                  <c:v>30</c:v>
                </c:pt>
              </c:numCache>
            </c:numRef>
          </c:val>
          <c:extLst>
            <c:ext xmlns:c16="http://schemas.microsoft.com/office/drawing/2014/chart" uri="{C3380CC4-5D6E-409C-BE32-E72D297353CC}">
              <c16:uniqueId val="{0000000A-049A-4849-A965-3E3A6B0FEA3C}"/>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Voice Banking Feature Usage</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Sheet4!$B$3</c:f>
              <c:strCache>
                <c:ptCount val="1"/>
                <c:pt idx="0">
                  <c:v>Percentage of Users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Sheet4!$A$4:$A$9</c:f>
              <c:strCache>
                <c:ptCount val="6"/>
                <c:pt idx="0">
                  <c:v>Balance Inquiry</c:v>
                </c:pt>
                <c:pt idx="1">
                  <c:v>Transaction Notifications</c:v>
                </c:pt>
                <c:pt idx="2">
                  <c:v>Spending Analysis</c:v>
                </c:pt>
                <c:pt idx="3">
                  <c:v>Budgeting Tools</c:v>
                </c:pt>
                <c:pt idx="4">
                  <c:v>Personalized Offers</c:v>
                </c:pt>
                <c:pt idx="5">
                  <c:v>Investment Management</c:v>
                </c:pt>
              </c:strCache>
            </c:strRef>
          </c:cat>
          <c:val>
            <c:numRef>
              <c:f>Sheet4!$B$4:$B$9</c:f>
              <c:numCache>
                <c:formatCode>General</c:formatCode>
                <c:ptCount val="6"/>
                <c:pt idx="0">
                  <c:v>75</c:v>
                </c:pt>
                <c:pt idx="1">
                  <c:v>60</c:v>
                </c:pt>
                <c:pt idx="2">
                  <c:v>50</c:v>
                </c:pt>
                <c:pt idx="3">
                  <c:v>40</c:v>
                </c:pt>
                <c:pt idx="4">
                  <c:v>35</c:v>
                </c:pt>
                <c:pt idx="5">
                  <c:v>25</c:v>
                </c:pt>
              </c:numCache>
            </c:numRef>
          </c:val>
          <c:extLst>
            <c:ext xmlns:c16="http://schemas.microsoft.com/office/drawing/2014/chart" uri="{C3380CC4-5D6E-409C-BE32-E72D297353CC}">
              <c16:uniqueId val="{00000000-A1C8-45EB-879D-5CAB7CAB574B}"/>
            </c:ext>
          </c:extLst>
        </c:ser>
        <c:dLbls>
          <c:dLblPos val="outEnd"/>
          <c:showLegendKey val="0"/>
          <c:showVal val="1"/>
          <c:showCatName val="0"/>
          <c:showSerName val="0"/>
          <c:showPercent val="0"/>
          <c:showBubbleSize val="0"/>
        </c:dLbls>
        <c:gapWidth val="219"/>
        <c:overlap val="-27"/>
        <c:axId val="47167423"/>
        <c:axId val="47165023"/>
      </c:barChart>
      <c:catAx>
        <c:axId val="47167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65023"/>
        <c:crosses val="autoZero"/>
        <c:auto val="1"/>
        <c:lblAlgn val="ctr"/>
        <c:lblOffset val="100"/>
        <c:noMultiLvlLbl val="0"/>
      </c:catAx>
      <c:valAx>
        <c:axId val="47165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67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Sheet5!$A$4:$A$9</cx:f>
        <cx:lvl ptCount="6">
          <cx:pt idx="0">Privacy Concerns</cx:pt>
          <cx:pt idx="1">Security Concerns</cx:pt>
          <cx:pt idx="2">Lack of Trust in Technology</cx:pt>
          <cx:pt idx="3">Satisfied with Current Methods</cx:pt>
          <cx:pt idx="4">Unfamiliar with Voice Banking</cx:pt>
          <cx:pt idx="5">Technical Difficulties</cx:pt>
        </cx:lvl>
      </cx:strDim>
      <cx:numDim type="val">
        <cx:f>Sheet5!$B$4:$B$9</cx:f>
        <cx:lvl ptCount="6" formatCode="General">
          <cx:pt idx="0">60</cx:pt>
          <cx:pt idx="1">55</cx:pt>
          <cx:pt idx="2">45</cx:pt>
          <cx:pt idx="3">40</cx:pt>
          <cx:pt idx="4">35</cx:pt>
          <cx:pt idx="5">25</cx:pt>
        </cx:lvl>
      </cx:numDim>
    </cx:data>
  </cx:chartData>
  <cx:chart>
    <cx:title pos="t" align="ctr" overlay="0">
      <cx:tx>
        <cx:rich>
          <a:bodyPr spcFirstLastPara="1" vertOverflow="ellipsis" horzOverflow="overflow" wrap="square" lIns="0" tIns="0" rIns="0" bIns="0" anchor="ctr" anchorCtr="1"/>
          <a:lstStyle/>
          <a:p>
            <a:pPr algn="ctr" rtl="0">
              <a:defRPr/>
            </a:pPr>
            <a:r>
              <a:rPr lang="en-IN"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Reasons for Non-Adoption of Voice Banking</a:t>
            </a:r>
            <a:r>
              <a:rPr lang="en-IN"/>
              <a:t> </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65282FC7-9590-4F30-A0DC-E7153250F9D1}">
          <cx:tx>
            <cx:txData>
              <cx:f>Sheet5!$B$3</cx:f>
              <cx:v>Percentage of Non-Users (%)</cx:v>
            </cx:txData>
          </cx:tx>
          <cx:dataLabels>
            <cx:visibility seriesName="0" categoryName="0" value="1"/>
          </cx:dataLabels>
          <cx:dataId val="0"/>
        </cx:series>
      </cx:plotAreaRegion>
      <cx:axis id="0">
        <cx:catScaling gapWidth="0.0599999987"/>
        <cx:title>
          <cx:tx>
            <cx:rich>
              <a:bodyPr spcFirstLastPara="1" vertOverflow="ellipsis" horzOverflow="overflow" wrap="square" lIns="0" tIns="0" rIns="0" bIns="0" anchor="ctr" anchorCtr="1"/>
              <a:lstStyle/>
              <a:p>
                <a:pPr algn="ctr" rtl="0">
                  <a:defRPr/>
                </a:pPr>
                <a:r>
                  <a:rPr lang="en-IN" sz="900" b="1"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Percentage of Non-Users (%)</a:t>
                </a:r>
                <a:r>
                  <a:rPr lang="en-IN"/>
                  <a:t> </a:t>
                </a:r>
                <a:endParaRPr lang="en-US" sz="900" b="0" i="0" u="none" strike="noStrike" baseline="0">
                  <a:solidFill>
                    <a:sysClr val="windowText" lastClr="000000">
                      <a:lumMod val="65000"/>
                      <a:lumOff val="35000"/>
                    </a:sysClr>
                  </a:solidFill>
                  <a:latin typeface="Aptos Narrow" panose="02110004020202020204"/>
                </a:endParaRPr>
              </a:p>
            </cx:rich>
          </cx:tx>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2024-07-05T08:39:00Z</dcterms:created>
  <dcterms:modified xsi:type="dcterms:W3CDTF">2024-07-05T09:08:00Z</dcterms:modified>
</cp:coreProperties>
</file>