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5C0AC" w14:textId="6C013712" w:rsidR="0059010E" w:rsidRPr="0059010E" w:rsidRDefault="0059010E" w:rsidP="0059010E">
      <w:pPr>
        <w:pStyle w:val="Heading1"/>
        <w:jc w:val="center"/>
        <w:rPr>
          <w:rFonts w:eastAsia="Times New Roman"/>
          <w:b/>
          <w:bCs/>
          <w:lang w:eastAsia="en-IN"/>
        </w:rPr>
      </w:pPr>
      <w:r w:rsidRPr="0059010E">
        <w:rPr>
          <w:rFonts w:eastAsia="Times New Roman"/>
          <w:b/>
          <w:bCs/>
          <w:lang w:eastAsia="en-IN"/>
        </w:rPr>
        <w:t>OFFICE OF THE COMPTROLLER OF THE CURRENCY(OCC)</w:t>
      </w:r>
    </w:p>
    <w:p w14:paraId="0334487E" w14:textId="6CA590ED" w:rsidR="0059010E" w:rsidRPr="0059010E" w:rsidRDefault="0059010E" w:rsidP="0059010E">
      <w:pPr>
        <w:pStyle w:val="Heading1"/>
        <w:rPr>
          <w:rFonts w:eastAsia="Times New Roman"/>
          <w:lang w:eastAsia="en-IN"/>
        </w:rPr>
      </w:pPr>
      <w:r w:rsidRPr="0059010E">
        <w:rPr>
          <w:rFonts w:eastAsia="Times New Roman"/>
          <w:lang w:eastAsia="en-IN"/>
        </w:rPr>
        <w:t>Introduction</w:t>
      </w:r>
    </w:p>
    <w:p w14:paraId="07CDC545" w14:textId="77777777" w:rsidR="0059010E" w:rsidRPr="0059010E" w:rsidRDefault="0059010E" w:rsidP="0059010E">
      <w:pPr>
        <w:pStyle w:val="Heading2"/>
        <w:rPr>
          <w:rFonts w:eastAsia="Times New Roman"/>
          <w:lang w:eastAsia="en-IN"/>
        </w:rPr>
      </w:pPr>
      <w:r w:rsidRPr="0059010E">
        <w:rPr>
          <w:rFonts w:eastAsia="Times New Roman"/>
          <w:lang w:eastAsia="en-IN"/>
        </w:rPr>
        <w:t>Overview of the OCC</w:t>
      </w:r>
    </w:p>
    <w:p w14:paraId="7C15A415"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The Office of the Comptroller of the Currency (OCC) is a bureau within the U.S. Department of the Treasury. It was established to ensure the stability and integrity of the national banking system by providing oversight and regulation of national banks and federal savings associations. The OCC aims to maintain a safe, sound, and competitive national banking system that supports the citizens, communities, and economy of the United States.</w:t>
      </w:r>
    </w:p>
    <w:p w14:paraId="6544BD6B" w14:textId="77777777" w:rsidR="0059010E" w:rsidRPr="0059010E" w:rsidRDefault="0059010E" w:rsidP="0059010E">
      <w:pPr>
        <w:pStyle w:val="Heading2"/>
        <w:rPr>
          <w:rFonts w:eastAsia="Times New Roman"/>
          <w:lang w:eastAsia="en-IN"/>
        </w:rPr>
      </w:pPr>
      <w:r w:rsidRPr="0059010E">
        <w:rPr>
          <w:rFonts w:eastAsia="Times New Roman"/>
          <w:lang w:eastAsia="en-IN"/>
        </w:rPr>
        <w:t>1. History and Establishment</w:t>
      </w:r>
    </w:p>
    <w:p w14:paraId="19238FE9"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Formation</w:t>
      </w:r>
    </w:p>
    <w:p w14:paraId="04548F8D"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The OCC was established by the National Currency Act of 1863, which was subsequently replaced by the more comprehensive National Bank Act of 1864. This legislation aimed to create a national banking system and a uniform national currency. The Act was designed to address the financial chaos and currency instability that plagued the United States during the Civil War.</w:t>
      </w:r>
    </w:p>
    <w:p w14:paraId="3B13C6A6"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Key Milestones</w:t>
      </w:r>
    </w:p>
    <w:p w14:paraId="00B8B184" w14:textId="77777777" w:rsidR="0059010E" w:rsidRPr="0059010E" w:rsidRDefault="0059010E" w:rsidP="0059010E">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1864</w:t>
      </w:r>
      <w:r w:rsidRPr="0059010E">
        <w:rPr>
          <w:rFonts w:eastAsia="Times New Roman" w:cs="Times New Roman"/>
          <w:kern w:val="0"/>
          <w:sz w:val="24"/>
          <w:szCs w:val="24"/>
          <w:lang w:eastAsia="en-IN"/>
          <w14:ligatures w14:val="none"/>
        </w:rPr>
        <w:t>: National Bank Act was enacted, leading to the creation of a national banking system.</w:t>
      </w:r>
    </w:p>
    <w:p w14:paraId="487EB4F3" w14:textId="77777777" w:rsidR="0059010E" w:rsidRPr="0059010E" w:rsidRDefault="0059010E" w:rsidP="0059010E">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1913</w:t>
      </w:r>
      <w:r w:rsidRPr="0059010E">
        <w:rPr>
          <w:rFonts w:eastAsia="Times New Roman" w:cs="Times New Roman"/>
          <w:kern w:val="0"/>
          <w:sz w:val="24"/>
          <w:szCs w:val="24"/>
          <w:lang w:eastAsia="en-IN"/>
          <w14:ligatures w14:val="none"/>
        </w:rPr>
        <w:t>: The Federal Reserve Act established the Federal Reserve System, influencing the OCC's regulatory framework.</w:t>
      </w:r>
    </w:p>
    <w:p w14:paraId="3FF09742" w14:textId="77777777" w:rsidR="0059010E" w:rsidRPr="0059010E" w:rsidRDefault="0059010E" w:rsidP="0059010E">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1933</w:t>
      </w:r>
      <w:r w:rsidRPr="0059010E">
        <w:rPr>
          <w:rFonts w:eastAsia="Times New Roman" w:cs="Times New Roman"/>
          <w:kern w:val="0"/>
          <w:sz w:val="24"/>
          <w:szCs w:val="24"/>
          <w:lang w:eastAsia="en-IN"/>
          <w14:ligatures w14:val="none"/>
        </w:rPr>
        <w:t>: The Glass-Steagall Act introduced banking reforms to control speculation.</w:t>
      </w:r>
    </w:p>
    <w:p w14:paraId="0BE7A123" w14:textId="77777777" w:rsidR="0059010E" w:rsidRPr="0059010E" w:rsidRDefault="0059010E" w:rsidP="0059010E">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1980s</w:t>
      </w:r>
      <w:r w:rsidRPr="0059010E">
        <w:rPr>
          <w:rFonts w:eastAsia="Times New Roman" w:cs="Times New Roman"/>
          <w:kern w:val="0"/>
          <w:sz w:val="24"/>
          <w:szCs w:val="24"/>
          <w:lang w:eastAsia="en-IN"/>
          <w14:ligatures w14:val="none"/>
        </w:rPr>
        <w:t>: Deregulation efforts in the financial industry, including the Depository Institutions Deregulation and Monetary Control Act of 1980.</w:t>
      </w:r>
    </w:p>
    <w:p w14:paraId="501D6D3E" w14:textId="77777777" w:rsidR="0059010E" w:rsidRPr="0059010E" w:rsidRDefault="0059010E" w:rsidP="0059010E">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2010</w:t>
      </w:r>
      <w:r w:rsidRPr="0059010E">
        <w:rPr>
          <w:rFonts w:eastAsia="Times New Roman" w:cs="Times New Roman"/>
          <w:kern w:val="0"/>
          <w:sz w:val="24"/>
          <w:szCs w:val="24"/>
          <w:lang w:eastAsia="en-IN"/>
          <w14:ligatures w14:val="none"/>
        </w:rPr>
        <w:t>: The Dodd-Frank Wall Street Reform and Consumer Protection Act increased regulatory oversight following the 2008 financial crisis.</w:t>
      </w:r>
    </w:p>
    <w:p w14:paraId="13F4BFD7" w14:textId="77777777" w:rsidR="0059010E" w:rsidRPr="0059010E" w:rsidRDefault="0059010E" w:rsidP="0059010E">
      <w:pPr>
        <w:pStyle w:val="Heading2"/>
        <w:rPr>
          <w:rFonts w:eastAsia="Times New Roman"/>
          <w:lang w:eastAsia="en-IN"/>
        </w:rPr>
      </w:pPr>
      <w:r w:rsidRPr="0059010E">
        <w:rPr>
          <w:rFonts w:eastAsia="Times New Roman"/>
          <w:lang w:eastAsia="en-IN"/>
        </w:rPr>
        <w:t>2. Mission and Objectives</w:t>
      </w:r>
    </w:p>
    <w:p w14:paraId="2F704631"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Primary Goals</w:t>
      </w:r>
    </w:p>
    <w:p w14:paraId="01418A4A"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The OCC's primary mission is to ensure that national banks and federal savings associations operate in a safe and sound manner. Its objectives include:</w:t>
      </w:r>
    </w:p>
    <w:p w14:paraId="4A62ED1C" w14:textId="77777777" w:rsidR="0059010E" w:rsidRPr="0059010E" w:rsidRDefault="0059010E" w:rsidP="0059010E">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lastRenderedPageBreak/>
        <w:t>Promoting fair access to financial services and fair treatment of customers.</w:t>
      </w:r>
    </w:p>
    <w:p w14:paraId="502F15CD" w14:textId="77777777" w:rsidR="0059010E" w:rsidRPr="0059010E" w:rsidRDefault="0059010E" w:rsidP="0059010E">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Ensuring the banks' compliance with applicable laws and regulations.</w:t>
      </w:r>
    </w:p>
    <w:p w14:paraId="39643B7B" w14:textId="77777777" w:rsidR="0059010E" w:rsidRPr="0059010E" w:rsidRDefault="0059010E" w:rsidP="0059010E">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Encouraging a competitive banking system that meets the needs of consumers and communities.</w:t>
      </w:r>
    </w:p>
    <w:p w14:paraId="554AA7A3" w14:textId="77777777" w:rsidR="0059010E" w:rsidRPr="0059010E" w:rsidRDefault="0059010E" w:rsidP="0059010E">
      <w:pPr>
        <w:pStyle w:val="Heading2"/>
        <w:rPr>
          <w:rFonts w:eastAsia="Times New Roman"/>
          <w:lang w:eastAsia="en-IN"/>
        </w:rPr>
      </w:pPr>
      <w:r w:rsidRPr="0059010E">
        <w:rPr>
          <w:rFonts w:eastAsia="Times New Roman"/>
          <w:lang w:eastAsia="en-IN"/>
        </w:rPr>
        <w:t>3. Structure and Organization</w:t>
      </w:r>
    </w:p>
    <w:p w14:paraId="2C0DFCC5"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Leadership</w:t>
      </w:r>
    </w:p>
    <w:p w14:paraId="2FA6E244"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The Comptroller of the Currency, appointed by the President and confirmed by the Senate, leads the OCC. The Comptroller serves a five-year term and is responsible for overseeing the administration and operations of the OCC. The current Comptroller is [Current Comptroller's Name], who has been in office since [Year].</w:t>
      </w:r>
    </w:p>
    <w:p w14:paraId="3043163B"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Divisions and Offices</w:t>
      </w:r>
    </w:p>
    <w:p w14:paraId="18B8B2DF"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The OCC is organized into several divisions:</w:t>
      </w:r>
    </w:p>
    <w:p w14:paraId="00B2DBE6" w14:textId="77777777" w:rsidR="0059010E" w:rsidRPr="0059010E" w:rsidRDefault="0059010E" w:rsidP="0059010E">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Supervision</w:t>
      </w:r>
      <w:r w:rsidRPr="0059010E">
        <w:rPr>
          <w:rFonts w:eastAsia="Times New Roman" w:cs="Times New Roman"/>
          <w:kern w:val="0"/>
          <w:sz w:val="24"/>
          <w:szCs w:val="24"/>
          <w:lang w:eastAsia="en-IN"/>
          <w14:ligatures w14:val="none"/>
        </w:rPr>
        <w:t>: Responsible for the examination and oversight of national banks and federal savings associations.</w:t>
      </w:r>
    </w:p>
    <w:p w14:paraId="68AAB396" w14:textId="77777777" w:rsidR="0059010E" w:rsidRPr="0059010E" w:rsidRDefault="0059010E" w:rsidP="0059010E">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Legal</w:t>
      </w:r>
      <w:r w:rsidRPr="0059010E">
        <w:rPr>
          <w:rFonts w:eastAsia="Times New Roman" w:cs="Times New Roman"/>
          <w:kern w:val="0"/>
          <w:sz w:val="24"/>
          <w:szCs w:val="24"/>
          <w:lang w:eastAsia="en-IN"/>
          <w14:ligatures w14:val="none"/>
        </w:rPr>
        <w:t>: Provides legal counsel and ensures that the OCC's actions comply with laws.</w:t>
      </w:r>
    </w:p>
    <w:p w14:paraId="77B861B3" w14:textId="77777777" w:rsidR="0059010E" w:rsidRPr="0059010E" w:rsidRDefault="0059010E" w:rsidP="0059010E">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Economics</w:t>
      </w:r>
      <w:r w:rsidRPr="0059010E">
        <w:rPr>
          <w:rFonts w:eastAsia="Times New Roman" w:cs="Times New Roman"/>
          <w:kern w:val="0"/>
          <w:sz w:val="24"/>
          <w:szCs w:val="24"/>
          <w:lang w:eastAsia="en-IN"/>
          <w14:ligatures w14:val="none"/>
        </w:rPr>
        <w:t>: Conducts research and analysis to support the OCC’s supervisory activities.</w:t>
      </w:r>
    </w:p>
    <w:p w14:paraId="7788FE05" w14:textId="77777777" w:rsidR="0059010E" w:rsidRPr="0059010E" w:rsidRDefault="0059010E" w:rsidP="0059010E">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Licensing</w:t>
      </w:r>
      <w:r w:rsidRPr="0059010E">
        <w:rPr>
          <w:rFonts w:eastAsia="Times New Roman" w:cs="Times New Roman"/>
          <w:kern w:val="0"/>
          <w:sz w:val="24"/>
          <w:szCs w:val="24"/>
          <w:lang w:eastAsia="en-IN"/>
          <w14:ligatures w14:val="none"/>
        </w:rPr>
        <w:t>: Handles the chartering of new national banks and other licensing activities.</w:t>
      </w:r>
    </w:p>
    <w:p w14:paraId="5D85F888" w14:textId="77777777" w:rsidR="0059010E" w:rsidRPr="0059010E" w:rsidRDefault="0059010E" w:rsidP="0059010E">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Compliance and Community Affairs</w:t>
      </w:r>
      <w:r w:rsidRPr="0059010E">
        <w:rPr>
          <w:rFonts w:eastAsia="Times New Roman" w:cs="Times New Roman"/>
          <w:kern w:val="0"/>
          <w:sz w:val="24"/>
          <w:szCs w:val="24"/>
          <w:lang w:eastAsia="en-IN"/>
          <w14:ligatures w14:val="none"/>
        </w:rPr>
        <w:t>: Focuses on consumer protection, community reinvestment, and fair lending practices.</w:t>
      </w:r>
    </w:p>
    <w:p w14:paraId="779C56D7" w14:textId="77777777" w:rsidR="0059010E" w:rsidRPr="0059010E" w:rsidRDefault="0059010E" w:rsidP="0059010E">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Regional Offices</w:t>
      </w:r>
      <w:r w:rsidRPr="0059010E">
        <w:rPr>
          <w:rFonts w:eastAsia="Times New Roman" w:cs="Times New Roman"/>
          <w:kern w:val="0"/>
          <w:sz w:val="24"/>
          <w:szCs w:val="24"/>
          <w:lang w:eastAsia="en-IN"/>
          <w14:ligatures w14:val="none"/>
        </w:rPr>
        <w:t>: The OCC has four district offices and several field offices that manage the supervision of banks in their respective regions.</w:t>
      </w:r>
    </w:p>
    <w:p w14:paraId="43BC635A" w14:textId="77777777" w:rsidR="0059010E" w:rsidRPr="0059010E" w:rsidRDefault="0059010E" w:rsidP="0059010E">
      <w:pPr>
        <w:pStyle w:val="Heading2"/>
        <w:rPr>
          <w:rFonts w:eastAsia="Times New Roman"/>
          <w:lang w:eastAsia="en-IN"/>
        </w:rPr>
      </w:pPr>
      <w:r w:rsidRPr="0059010E">
        <w:rPr>
          <w:rFonts w:eastAsia="Times New Roman"/>
          <w:lang w:eastAsia="en-IN"/>
        </w:rPr>
        <w:t>4. Functions and Responsibilities</w:t>
      </w:r>
    </w:p>
    <w:p w14:paraId="2D3C473E"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Bank Supervision</w:t>
      </w:r>
    </w:p>
    <w:p w14:paraId="7C85DD4D"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The OCC conducts regular examinations and continuous supervision of national banks and federal savings associations to evaluate their financial health, risk management practices, and compliance with applicable laws and regulations. The supervision includes:</w:t>
      </w:r>
    </w:p>
    <w:p w14:paraId="3687D3A0" w14:textId="77777777" w:rsidR="0059010E" w:rsidRPr="0059010E" w:rsidRDefault="0059010E" w:rsidP="0059010E">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Assessing the quality of bank management and governance.</w:t>
      </w:r>
    </w:p>
    <w:p w14:paraId="13CE7652" w14:textId="77777777" w:rsidR="0059010E" w:rsidRPr="0059010E" w:rsidRDefault="0059010E" w:rsidP="0059010E">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Evaluating the effectiveness of internal controls and audit functions.</w:t>
      </w:r>
    </w:p>
    <w:p w14:paraId="729DEF6B" w14:textId="77777777" w:rsidR="0059010E" w:rsidRPr="0059010E" w:rsidRDefault="0059010E" w:rsidP="0059010E">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Reviewing capital adequacy, asset quality, earnings, liquidity, and sensitivity to market risks (CAMELS rating system).</w:t>
      </w:r>
    </w:p>
    <w:p w14:paraId="19105C17" w14:textId="77777777" w:rsidR="0059010E" w:rsidRDefault="0059010E" w:rsidP="0059010E">
      <w:pPr>
        <w:spacing w:before="100" w:beforeAutospacing="1" w:after="100" w:afterAutospacing="1" w:line="240" w:lineRule="auto"/>
        <w:rPr>
          <w:rFonts w:eastAsia="Times New Roman" w:cs="Times New Roman"/>
          <w:b/>
          <w:bCs/>
          <w:kern w:val="0"/>
          <w:sz w:val="24"/>
          <w:szCs w:val="24"/>
          <w:lang w:eastAsia="en-IN"/>
          <w14:ligatures w14:val="none"/>
        </w:rPr>
      </w:pPr>
    </w:p>
    <w:p w14:paraId="2FF6CE96" w14:textId="78E234CC"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lastRenderedPageBreak/>
        <w:t>Licensing and Chartering</w:t>
      </w:r>
    </w:p>
    <w:p w14:paraId="2A602DEE"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The OCC is responsible for chartering new national banks and federal savings associations. The process includes:</w:t>
      </w:r>
    </w:p>
    <w:p w14:paraId="46CECA58" w14:textId="77777777" w:rsidR="0059010E" w:rsidRPr="0059010E" w:rsidRDefault="0059010E" w:rsidP="0059010E">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Reviewing and approving applications for new charters.</w:t>
      </w:r>
    </w:p>
    <w:p w14:paraId="0635655E" w14:textId="77777777" w:rsidR="0059010E" w:rsidRPr="0059010E" w:rsidRDefault="0059010E" w:rsidP="0059010E">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Approving changes in bank ownership, structure, and activities.</w:t>
      </w:r>
    </w:p>
    <w:p w14:paraId="497E80FE" w14:textId="77777777" w:rsidR="0059010E" w:rsidRPr="0059010E" w:rsidRDefault="0059010E" w:rsidP="0059010E">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Evaluating mergers and acquisitions involving national banks.</w:t>
      </w:r>
    </w:p>
    <w:p w14:paraId="152772CF"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Enforcement Actions</w:t>
      </w:r>
    </w:p>
    <w:p w14:paraId="256C1D35"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The OCC has the authority to take various enforcement actions against banks and individuals for non-compliance with laws and regulations. These actions include:</w:t>
      </w:r>
    </w:p>
    <w:p w14:paraId="3FA941F6" w14:textId="77777777" w:rsidR="0059010E" w:rsidRPr="0059010E" w:rsidRDefault="0059010E" w:rsidP="0059010E">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Issuing cease-and-desist orders.</w:t>
      </w:r>
    </w:p>
    <w:p w14:paraId="5B544DB0" w14:textId="77777777" w:rsidR="0059010E" w:rsidRPr="0059010E" w:rsidRDefault="0059010E" w:rsidP="0059010E">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Imposing civil money penalties.</w:t>
      </w:r>
    </w:p>
    <w:p w14:paraId="4C35322D" w14:textId="77777777" w:rsidR="0059010E" w:rsidRPr="0059010E" w:rsidRDefault="0059010E" w:rsidP="0059010E">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Requiring corrective action plans.</w:t>
      </w:r>
    </w:p>
    <w:p w14:paraId="2FD2CF00" w14:textId="77777777" w:rsidR="0059010E" w:rsidRPr="0059010E" w:rsidRDefault="0059010E" w:rsidP="0059010E">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Removing or suspending bank directors or officers.</w:t>
      </w:r>
    </w:p>
    <w:p w14:paraId="455C06FF" w14:textId="77777777" w:rsidR="0059010E" w:rsidRPr="0059010E" w:rsidRDefault="0059010E" w:rsidP="0059010E">
      <w:pPr>
        <w:pStyle w:val="Heading2"/>
        <w:rPr>
          <w:rFonts w:eastAsia="Times New Roman"/>
          <w:lang w:eastAsia="en-IN"/>
        </w:rPr>
      </w:pPr>
      <w:r w:rsidRPr="0059010E">
        <w:rPr>
          <w:rFonts w:eastAsia="Times New Roman"/>
          <w:lang w:eastAsia="en-IN"/>
        </w:rPr>
        <w:t>5. Regulatory Framework</w:t>
      </w:r>
    </w:p>
    <w:p w14:paraId="76852FDD"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Key Regulations and Guidelines</w:t>
      </w:r>
    </w:p>
    <w:p w14:paraId="6E8A1935"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The OCC enforces a wide range of regulations, including:</w:t>
      </w:r>
    </w:p>
    <w:p w14:paraId="42F6040F" w14:textId="77777777" w:rsidR="0059010E" w:rsidRPr="0059010E" w:rsidRDefault="0059010E" w:rsidP="0059010E">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Basel III</w:t>
      </w:r>
      <w:r w:rsidRPr="0059010E">
        <w:rPr>
          <w:rFonts w:eastAsia="Times New Roman" w:cs="Times New Roman"/>
          <w:kern w:val="0"/>
          <w:sz w:val="24"/>
          <w:szCs w:val="24"/>
          <w:lang w:eastAsia="en-IN"/>
          <w14:ligatures w14:val="none"/>
        </w:rPr>
        <w:t>: International regulatory framework for bank capital adequacy, stress testing, and market liquidity risk.</w:t>
      </w:r>
    </w:p>
    <w:p w14:paraId="73068C63" w14:textId="77777777" w:rsidR="0059010E" w:rsidRPr="0059010E" w:rsidRDefault="0059010E" w:rsidP="0059010E">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Dodd-Frank Act</w:t>
      </w:r>
      <w:r w:rsidRPr="0059010E">
        <w:rPr>
          <w:rFonts w:eastAsia="Times New Roman" w:cs="Times New Roman"/>
          <w:kern w:val="0"/>
          <w:sz w:val="24"/>
          <w:szCs w:val="24"/>
          <w:lang w:eastAsia="en-IN"/>
          <w14:ligatures w14:val="none"/>
        </w:rPr>
        <w:t>: Comprehensive financial reform legislation aimed at reducing risks in the financial system.</w:t>
      </w:r>
    </w:p>
    <w:p w14:paraId="5D44A31B" w14:textId="77777777" w:rsidR="0059010E" w:rsidRPr="0059010E" w:rsidRDefault="0059010E" w:rsidP="0059010E">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Bank Secrecy Act (BSA)</w:t>
      </w:r>
      <w:r w:rsidRPr="0059010E">
        <w:rPr>
          <w:rFonts w:eastAsia="Times New Roman" w:cs="Times New Roman"/>
          <w:kern w:val="0"/>
          <w:sz w:val="24"/>
          <w:szCs w:val="24"/>
          <w:lang w:eastAsia="en-IN"/>
          <w14:ligatures w14:val="none"/>
        </w:rPr>
        <w:t>: Requires financial institutions to assist U.S. government agencies in detecting and preventing money laundering.</w:t>
      </w:r>
    </w:p>
    <w:p w14:paraId="2D322770"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The OCC also issues guidelines, bulletins, and interpretive letters to provide regulatory clarity and guidance on various issues, such as cybersecurity, risk management, and consumer protection.</w:t>
      </w:r>
    </w:p>
    <w:p w14:paraId="781FCB5A"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Interaction with Other Regulators</w:t>
      </w:r>
    </w:p>
    <w:p w14:paraId="76C92976"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The OCC collaborates with other federal and state regulatory agencies, including:</w:t>
      </w:r>
    </w:p>
    <w:p w14:paraId="1E48981E" w14:textId="77777777" w:rsidR="0059010E" w:rsidRPr="0059010E" w:rsidRDefault="0059010E" w:rsidP="0059010E">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Federal Reserve (Fed)</w:t>
      </w:r>
      <w:r w:rsidRPr="0059010E">
        <w:rPr>
          <w:rFonts w:eastAsia="Times New Roman" w:cs="Times New Roman"/>
          <w:kern w:val="0"/>
          <w:sz w:val="24"/>
          <w:szCs w:val="24"/>
          <w:lang w:eastAsia="en-IN"/>
          <w14:ligatures w14:val="none"/>
        </w:rPr>
        <w:t>: Oversees the U.S. monetary system and regulates bank holding companies.</w:t>
      </w:r>
    </w:p>
    <w:p w14:paraId="6200814D" w14:textId="77777777" w:rsidR="0059010E" w:rsidRPr="0059010E" w:rsidRDefault="0059010E" w:rsidP="0059010E">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Federal Deposit Insurance Corporation (FDIC)</w:t>
      </w:r>
      <w:r w:rsidRPr="0059010E">
        <w:rPr>
          <w:rFonts w:eastAsia="Times New Roman" w:cs="Times New Roman"/>
          <w:kern w:val="0"/>
          <w:sz w:val="24"/>
          <w:szCs w:val="24"/>
          <w:lang w:eastAsia="en-IN"/>
          <w14:ligatures w14:val="none"/>
        </w:rPr>
        <w:t>: Insures deposits at banks and thrift institutions and manages receiverships.</w:t>
      </w:r>
    </w:p>
    <w:p w14:paraId="486D4EF9" w14:textId="77777777" w:rsidR="0059010E" w:rsidRPr="0059010E" w:rsidRDefault="0059010E" w:rsidP="0059010E">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Consumer Financial Protection Bureau (CFPB)</w:t>
      </w:r>
      <w:r w:rsidRPr="0059010E">
        <w:rPr>
          <w:rFonts w:eastAsia="Times New Roman" w:cs="Times New Roman"/>
          <w:kern w:val="0"/>
          <w:sz w:val="24"/>
          <w:szCs w:val="24"/>
          <w:lang w:eastAsia="en-IN"/>
          <w14:ligatures w14:val="none"/>
        </w:rPr>
        <w:t>: Protects consumers in the financial sector.</w:t>
      </w:r>
    </w:p>
    <w:p w14:paraId="247B84CB" w14:textId="77777777" w:rsidR="0059010E" w:rsidRPr="0059010E" w:rsidRDefault="0059010E" w:rsidP="0059010E">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lastRenderedPageBreak/>
        <w:t>Federal Financial Institutions Examination Council (FFIEC)</w:t>
      </w:r>
      <w:r w:rsidRPr="0059010E">
        <w:rPr>
          <w:rFonts w:eastAsia="Times New Roman" w:cs="Times New Roman"/>
          <w:kern w:val="0"/>
          <w:sz w:val="24"/>
          <w:szCs w:val="24"/>
          <w:lang w:eastAsia="en-IN"/>
          <w14:ligatures w14:val="none"/>
        </w:rPr>
        <w:t>: Standardizes the examination principles and practices for financial institutions.</w:t>
      </w:r>
    </w:p>
    <w:p w14:paraId="31A22D86" w14:textId="77777777" w:rsidR="0059010E" w:rsidRPr="0059010E" w:rsidRDefault="0059010E" w:rsidP="0059010E">
      <w:pPr>
        <w:pStyle w:val="Heading2"/>
        <w:rPr>
          <w:rFonts w:eastAsia="Times New Roman"/>
          <w:lang w:eastAsia="en-IN"/>
        </w:rPr>
      </w:pPr>
      <w:r w:rsidRPr="0059010E">
        <w:rPr>
          <w:rFonts w:eastAsia="Times New Roman"/>
          <w:lang w:eastAsia="en-IN"/>
        </w:rPr>
        <w:t>6. Impact and Challenges</w:t>
      </w:r>
    </w:p>
    <w:p w14:paraId="35B935FD"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Impact on the Banking Industry</w:t>
      </w:r>
    </w:p>
    <w:p w14:paraId="1D58E941"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The OCC's oversight ensures that banks operate in a safe and sound manner, protecting consumers and maintaining public confidence in the financial system. The OCC's regulations and supervision practices contribute to:</w:t>
      </w:r>
    </w:p>
    <w:p w14:paraId="76F91AE2" w14:textId="77777777" w:rsidR="0059010E" w:rsidRPr="0059010E" w:rsidRDefault="0059010E" w:rsidP="0059010E">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Stability and resilience of the banking sector.</w:t>
      </w:r>
    </w:p>
    <w:p w14:paraId="4D8939C0" w14:textId="77777777" w:rsidR="0059010E" w:rsidRPr="0059010E" w:rsidRDefault="0059010E" w:rsidP="0059010E">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Fair access to banking services for consumers and businesses.</w:t>
      </w:r>
    </w:p>
    <w:p w14:paraId="24795916" w14:textId="77777777" w:rsidR="0059010E" w:rsidRPr="0059010E" w:rsidRDefault="0059010E" w:rsidP="0059010E">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Prevention of systemic risks that could lead to financial crises.</w:t>
      </w:r>
    </w:p>
    <w:p w14:paraId="5E5B6EC4"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Current Challenges</w:t>
      </w:r>
    </w:p>
    <w:p w14:paraId="74B543DF"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The OCC faces several challenges in the evolving financial landscape:</w:t>
      </w:r>
    </w:p>
    <w:p w14:paraId="68F9A6B7" w14:textId="77777777" w:rsidR="0059010E" w:rsidRPr="0059010E" w:rsidRDefault="0059010E" w:rsidP="0059010E">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Technological Advancements</w:t>
      </w:r>
      <w:r w:rsidRPr="0059010E">
        <w:rPr>
          <w:rFonts w:eastAsia="Times New Roman" w:cs="Times New Roman"/>
          <w:kern w:val="0"/>
          <w:sz w:val="24"/>
          <w:szCs w:val="24"/>
          <w:lang w:eastAsia="en-IN"/>
          <w14:ligatures w14:val="none"/>
        </w:rPr>
        <w:t>: Adapting regulatory frameworks to address innovations such as fintech, cryptocurrencies, and digital banking.</w:t>
      </w:r>
    </w:p>
    <w:p w14:paraId="4C7D991D" w14:textId="77777777" w:rsidR="0059010E" w:rsidRPr="0059010E" w:rsidRDefault="0059010E" w:rsidP="0059010E">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Cybersecurity</w:t>
      </w:r>
      <w:r w:rsidRPr="0059010E">
        <w:rPr>
          <w:rFonts w:eastAsia="Times New Roman" w:cs="Times New Roman"/>
          <w:kern w:val="0"/>
          <w:sz w:val="24"/>
          <w:szCs w:val="24"/>
          <w:lang w:eastAsia="en-IN"/>
          <w14:ligatures w14:val="none"/>
        </w:rPr>
        <w:t>: Enhancing the security of banking systems to prevent cyberattacks and data breaches.</w:t>
      </w:r>
    </w:p>
    <w:p w14:paraId="0967D730" w14:textId="77777777" w:rsidR="0059010E" w:rsidRPr="0059010E" w:rsidRDefault="0059010E" w:rsidP="0059010E">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Economic Crises</w:t>
      </w:r>
      <w:r w:rsidRPr="0059010E">
        <w:rPr>
          <w:rFonts w:eastAsia="Times New Roman" w:cs="Times New Roman"/>
          <w:kern w:val="0"/>
          <w:sz w:val="24"/>
          <w:szCs w:val="24"/>
          <w:lang w:eastAsia="en-IN"/>
          <w14:ligatures w14:val="none"/>
        </w:rPr>
        <w:t>: Responding to financial and economic disruptions, such as the COVID-19 pandemic, which impact banks' operations and stability.</w:t>
      </w:r>
    </w:p>
    <w:p w14:paraId="6FB70442" w14:textId="77777777" w:rsidR="0059010E" w:rsidRPr="0059010E" w:rsidRDefault="0059010E" w:rsidP="0059010E">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Financial Crimes</w:t>
      </w:r>
      <w:r w:rsidRPr="0059010E">
        <w:rPr>
          <w:rFonts w:eastAsia="Times New Roman" w:cs="Times New Roman"/>
          <w:kern w:val="0"/>
          <w:sz w:val="24"/>
          <w:szCs w:val="24"/>
          <w:lang w:eastAsia="en-IN"/>
          <w14:ligatures w14:val="none"/>
        </w:rPr>
        <w:t>: Strengthening measures to combat money laundering, fraud, and other financial crimes.</w:t>
      </w:r>
    </w:p>
    <w:p w14:paraId="5B2B3E2D" w14:textId="77777777" w:rsidR="0059010E" w:rsidRPr="0059010E" w:rsidRDefault="0059010E" w:rsidP="0059010E">
      <w:pPr>
        <w:pStyle w:val="Heading2"/>
        <w:rPr>
          <w:rFonts w:eastAsia="Times New Roman"/>
          <w:lang w:eastAsia="en-IN"/>
        </w:rPr>
      </w:pPr>
      <w:r w:rsidRPr="0059010E">
        <w:rPr>
          <w:rFonts w:eastAsia="Times New Roman"/>
          <w:lang w:eastAsia="en-IN"/>
        </w:rPr>
        <w:t>7. Case Studies and Examples</w:t>
      </w:r>
    </w:p>
    <w:p w14:paraId="24FD3B43"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Notable Cases</w:t>
      </w:r>
    </w:p>
    <w:p w14:paraId="21D736EF" w14:textId="77777777" w:rsidR="0059010E" w:rsidRPr="0059010E" w:rsidRDefault="0059010E" w:rsidP="0059010E">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Wells Fargo Account Fraud Scandal (2016)</w:t>
      </w:r>
      <w:r w:rsidRPr="0059010E">
        <w:rPr>
          <w:rFonts w:eastAsia="Times New Roman" w:cs="Times New Roman"/>
          <w:kern w:val="0"/>
          <w:sz w:val="24"/>
          <w:szCs w:val="24"/>
          <w:lang w:eastAsia="en-IN"/>
          <w14:ligatures w14:val="none"/>
        </w:rPr>
        <w:t>: The OCC fined Wells Fargo $185 million for opening unauthorized accounts without customers' knowledge. This case highlighted issues related to sales practices and consumer protection.</w:t>
      </w:r>
    </w:p>
    <w:p w14:paraId="58632E23" w14:textId="77777777" w:rsidR="0059010E" w:rsidRPr="0059010E" w:rsidRDefault="0059010E" w:rsidP="0059010E">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Bank of America (2020)</w:t>
      </w:r>
      <w:r w:rsidRPr="0059010E">
        <w:rPr>
          <w:rFonts w:eastAsia="Times New Roman" w:cs="Times New Roman"/>
          <w:kern w:val="0"/>
          <w:sz w:val="24"/>
          <w:szCs w:val="24"/>
          <w:lang w:eastAsia="en-IN"/>
          <w14:ligatures w14:val="none"/>
        </w:rPr>
        <w:t>: The OCC fined Bank of America $60 million for violating the Servicemembers Civil Relief Act by improperly denying benefits to military personnel.</w:t>
      </w:r>
    </w:p>
    <w:p w14:paraId="6FEDE135" w14:textId="77777777" w:rsidR="0059010E" w:rsidRPr="0059010E" w:rsidRDefault="0059010E" w:rsidP="0059010E">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COVID-19 Response</w:t>
      </w:r>
      <w:r w:rsidRPr="0059010E">
        <w:rPr>
          <w:rFonts w:eastAsia="Times New Roman" w:cs="Times New Roman"/>
          <w:kern w:val="0"/>
          <w:sz w:val="24"/>
          <w:szCs w:val="24"/>
          <w:lang w:eastAsia="en-IN"/>
          <w14:ligatures w14:val="none"/>
        </w:rPr>
        <w:t xml:space="preserve">: The OCC provided guidance to banks on managing risks and supporting customers during the pandemic, including loan modifications and the </w:t>
      </w:r>
      <w:proofErr w:type="spellStart"/>
      <w:r w:rsidRPr="0059010E">
        <w:rPr>
          <w:rFonts w:eastAsia="Times New Roman" w:cs="Times New Roman"/>
          <w:kern w:val="0"/>
          <w:sz w:val="24"/>
          <w:szCs w:val="24"/>
          <w:lang w:eastAsia="en-IN"/>
          <w14:ligatures w14:val="none"/>
        </w:rPr>
        <w:t>Paycheck</w:t>
      </w:r>
      <w:proofErr w:type="spellEnd"/>
      <w:r w:rsidRPr="0059010E">
        <w:rPr>
          <w:rFonts w:eastAsia="Times New Roman" w:cs="Times New Roman"/>
          <w:kern w:val="0"/>
          <w:sz w:val="24"/>
          <w:szCs w:val="24"/>
          <w:lang w:eastAsia="en-IN"/>
          <w14:ligatures w14:val="none"/>
        </w:rPr>
        <w:t xml:space="preserve"> Protection Program (PPP).</w:t>
      </w:r>
    </w:p>
    <w:p w14:paraId="13E5AF0F"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Lessons Learned</w:t>
      </w:r>
    </w:p>
    <w:p w14:paraId="6D798F37"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Key lessons from historical OCC actions and policies include:</w:t>
      </w:r>
    </w:p>
    <w:p w14:paraId="6B7816BB" w14:textId="77777777" w:rsidR="0059010E" w:rsidRPr="0059010E" w:rsidRDefault="0059010E" w:rsidP="0059010E">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lastRenderedPageBreak/>
        <w:t>The importance of strong internal controls and risk management practices in banks.</w:t>
      </w:r>
    </w:p>
    <w:p w14:paraId="790CF78B" w14:textId="77777777" w:rsidR="0059010E" w:rsidRPr="0059010E" w:rsidRDefault="0059010E" w:rsidP="0059010E">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The need for continuous monitoring and proactive supervision to detect and address emerging risks.</w:t>
      </w:r>
    </w:p>
    <w:p w14:paraId="01819A31" w14:textId="77777777" w:rsidR="0059010E" w:rsidRDefault="0059010E" w:rsidP="0059010E">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The significance of consumer protection and fair lending practices in maintaining public trust in the banking system.</w:t>
      </w:r>
    </w:p>
    <w:p w14:paraId="44A77C59" w14:textId="6FDB22C7" w:rsidR="00E93E23" w:rsidRDefault="00E93E23" w:rsidP="00E93E23">
      <w:pPr>
        <w:spacing w:before="100" w:beforeAutospacing="1" w:after="100" w:afterAutospacing="1" w:line="240" w:lineRule="auto"/>
        <w:rPr>
          <w:b/>
          <w:bCs/>
          <w:sz w:val="28"/>
          <w:szCs w:val="28"/>
        </w:rPr>
      </w:pPr>
      <w:r w:rsidRPr="00E93E23">
        <w:rPr>
          <w:b/>
          <w:bCs/>
          <w:sz w:val="28"/>
          <w:szCs w:val="28"/>
        </w:rPr>
        <w:t>Here are a few data tables related to the Office of the Comptroller of the Currency (OCC)</w:t>
      </w:r>
    </w:p>
    <w:p w14:paraId="43B8B43E" w14:textId="77777777" w:rsidR="00E93E23" w:rsidRPr="00E93E23" w:rsidRDefault="00E93E23" w:rsidP="00E93E23">
      <w:pPr>
        <w:pStyle w:val="Heading2"/>
        <w:rPr>
          <w:rFonts w:eastAsia="Times New Roman"/>
          <w:lang w:eastAsia="en-IN"/>
        </w:rPr>
      </w:pPr>
      <w:r w:rsidRPr="00E93E23">
        <w:rPr>
          <w:rFonts w:eastAsia="Times New Roman"/>
          <w:lang w:eastAsia="en-IN"/>
        </w:rPr>
        <w:t>Number of National Banks and Federal Savings Associations Supervised by the OCC</w:t>
      </w:r>
    </w:p>
    <w:tbl>
      <w:tblPr>
        <w:tblStyle w:val="TableGrid"/>
        <w:tblW w:w="4929" w:type="dxa"/>
        <w:tblLook w:val="04A0" w:firstRow="1" w:lastRow="0" w:firstColumn="1" w:lastColumn="0" w:noHBand="0" w:noVBand="1"/>
      </w:tblPr>
      <w:tblGrid>
        <w:gridCol w:w="1075"/>
        <w:gridCol w:w="1610"/>
        <w:gridCol w:w="2244"/>
      </w:tblGrid>
      <w:tr w:rsidR="00E93E23" w:rsidRPr="00E93E23" w14:paraId="1F88DE81" w14:textId="77777777" w:rsidTr="00E93E23">
        <w:trPr>
          <w:trHeight w:val="598"/>
        </w:trPr>
        <w:tc>
          <w:tcPr>
            <w:tcW w:w="1075" w:type="dxa"/>
            <w:hideMark/>
          </w:tcPr>
          <w:p w14:paraId="6698374D" w14:textId="77777777" w:rsidR="00E93E23" w:rsidRPr="00E93E23" w:rsidRDefault="00E93E23" w:rsidP="00E93E23">
            <w:pPr>
              <w:jc w:val="center"/>
              <w:rPr>
                <w:rFonts w:ascii="Aptos Narrow" w:eastAsia="Times New Roman" w:hAnsi="Aptos Narrow" w:cs="Times New Roman"/>
                <w:b/>
                <w:bCs/>
                <w:color w:val="000000"/>
                <w:kern w:val="0"/>
                <w:lang w:eastAsia="en-IN"/>
                <w14:ligatures w14:val="none"/>
              </w:rPr>
            </w:pPr>
            <w:r w:rsidRPr="00E93E23">
              <w:rPr>
                <w:rFonts w:ascii="Aptos Narrow" w:eastAsia="Times New Roman" w:hAnsi="Aptos Narrow" w:cs="Times New Roman"/>
                <w:b/>
                <w:bCs/>
                <w:color w:val="000000"/>
                <w:kern w:val="0"/>
                <w:lang w:eastAsia="en-IN"/>
                <w14:ligatures w14:val="none"/>
              </w:rPr>
              <w:t>Year</w:t>
            </w:r>
          </w:p>
        </w:tc>
        <w:tc>
          <w:tcPr>
            <w:tcW w:w="1610" w:type="dxa"/>
            <w:hideMark/>
          </w:tcPr>
          <w:p w14:paraId="788E6DB8" w14:textId="77777777" w:rsidR="00E93E23" w:rsidRPr="00E93E23" w:rsidRDefault="00E93E23" w:rsidP="00E93E23">
            <w:pPr>
              <w:jc w:val="center"/>
              <w:rPr>
                <w:rFonts w:ascii="Aptos Narrow" w:eastAsia="Times New Roman" w:hAnsi="Aptos Narrow" w:cs="Times New Roman"/>
                <w:b/>
                <w:bCs/>
                <w:color w:val="000000"/>
                <w:kern w:val="0"/>
                <w:lang w:eastAsia="en-IN"/>
                <w14:ligatures w14:val="none"/>
              </w:rPr>
            </w:pPr>
            <w:r w:rsidRPr="00E93E23">
              <w:rPr>
                <w:rFonts w:ascii="Aptos Narrow" w:eastAsia="Times New Roman" w:hAnsi="Aptos Narrow" w:cs="Times New Roman"/>
                <w:b/>
                <w:bCs/>
                <w:color w:val="000000"/>
                <w:kern w:val="0"/>
                <w:lang w:eastAsia="en-IN"/>
                <w14:ligatures w14:val="none"/>
              </w:rPr>
              <w:t>Number of National Banks</w:t>
            </w:r>
          </w:p>
        </w:tc>
        <w:tc>
          <w:tcPr>
            <w:tcW w:w="2244" w:type="dxa"/>
            <w:hideMark/>
          </w:tcPr>
          <w:p w14:paraId="0B142981" w14:textId="77777777" w:rsidR="00E93E23" w:rsidRPr="00E93E23" w:rsidRDefault="00E93E23" w:rsidP="00E93E23">
            <w:pPr>
              <w:jc w:val="center"/>
              <w:rPr>
                <w:rFonts w:ascii="Aptos Narrow" w:eastAsia="Times New Roman" w:hAnsi="Aptos Narrow" w:cs="Times New Roman"/>
                <w:b/>
                <w:bCs/>
                <w:color w:val="000000"/>
                <w:kern w:val="0"/>
                <w:lang w:eastAsia="en-IN"/>
                <w14:ligatures w14:val="none"/>
              </w:rPr>
            </w:pPr>
            <w:r w:rsidRPr="00E93E23">
              <w:rPr>
                <w:rFonts w:ascii="Aptos Narrow" w:eastAsia="Times New Roman" w:hAnsi="Aptos Narrow" w:cs="Times New Roman"/>
                <w:b/>
                <w:bCs/>
                <w:color w:val="000000"/>
                <w:kern w:val="0"/>
                <w:lang w:eastAsia="en-IN"/>
                <w14:ligatures w14:val="none"/>
              </w:rPr>
              <w:t>Number of Federal Savings Associations</w:t>
            </w:r>
          </w:p>
        </w:tc>
      </w:tr>
      <w:tr w:rsidR="00E93E23" w:rsidRPr="00E93E23" w14:paraId="549580AA" w14:textId="77777777" w:rsidTr="00E93E23">
        <w:trPr>
          <w:trHeight w:val="281"/>
        </w:trPr>
        <w:tc>
          <w:tcPr>
            <w:tcW w:w="1075" w:type="dxa"/>
            <w:hideMark/>
          </w:tcPr>
          <w:p w14:paraId="60CCCDE2" w14:textId="77777777" w:rsidR="00E93E23" w:rsidRPr="00E93E23" w:rsidRDefault="00E93E23" w:rsidP="00E93E23">
            <w:pPr>
              <w:jc w:val="right"/>
              <w:rPr>
                <w:rFonts w:ascii="Aptos Narrow" w:eastAsia="Times New Roman" w:hAnsi="Aptos Narrow" w:cs="Times New Roman"/>
                <w:color w:val="000000"/>
                <w:kern w:val="0"/>
                <w:lang w:eastAsia="en-IN"/>
                <w14:ligatures w14:val="none"/>
              </w:rPr>
            </w:pPr>
            <w:r w:rsidRPr="00E93E23">
              <w:rPr>
                <w:rFonts w:ascii="Aptos Narrow" w:eastAsia="Times New Roman" w:hAnsi="Aptos Narrow" w:cs="Times New Roman"/>
                <w:color w:val="000000"/>
                <w:kern w:val="0"/>
                <w:lang w:eastAsia="en-IN"/>
                <w14:ligatures w14:val="none"/>
              </w:rPr>
              <w:t>2020</w:t>
            </w:r>
          </w:p>
        </w:tc>
        <w:tc>
          <w:tcPr>
            <w:tcW w:w="1610" w:type="dxa"/>
            <w:hideMark/>
          </w:tcPr>
          <w:p w14:paraId="2C033AD5" w14:textId="77777777" w:rsidR="00E93E23" w:rsidRPr="00E93E23" w:rsidRDefault="00E93E23" w:rsidP="00E93E23">
            <w:pPr>
              <w:jc w:val="right"/>
              <w:rPr>
                <w:rFonts w:ascii="Aptos Narrow" w:eastAsia="Times New Roman" w:hAnsi="Aptos Narrow" w:cs="Times New Roman"/>
                <w:color w:val="000000"/>
                <w:kern w:val="0"/>
                <w:lang w:eastAsia="en-IN"/>
                <w14:ligatures w14:val="none"/>
              </w:rPr>
            </w:pPr>
            <w:r w:rsidRPr="00E93E23">
              <w:rPr>
                <w:rFonts w:ascii="Aptos Narrow" w:eastAsia="Times New Roman" w:hAnsi="Aptos Narrow" w:cs="Times New Roman"/>
                <w:color w:val="000000"/>
                <w:kern w:val="0"/>
                <w:lang w:eastAsia="en-IN"/>
                <w14:ligatures w14:val="none"/>
              </w:rPr>
              <w:t>1,196</w:t>
            </w:r>
          </w:p>
        </w:tc>
        <w:tc>
          <w:tcPr>
            <w:tcW w:w="2244" w:type="dxa"/>
            <w:hideMark/>
          </w:tcPr>
          <w:p w14:paraId="12F4CE28" w14:textId="77777777" w:rsidR="00E93E23" w:rsidRPr="00E93E23" w:rsidRDefault="00E93E23" w:rsidP="00E93E23">
            <w:pPr>
              <w:jc w:val="right"/>
              <w:rPr>
                <w:rFonts w:ascii="Aptos Narrow" w:eastAsia="Times New Roman" w:hAnsi="Aptos Narrow" w:cs="Times New Roman"/>
                <w:color w:val="000000"/>
                <w:kern w:val="0"/>
                <w:lang w:eastAsia="en-IN"/>
                <w14:ligatures w14:val="none"/>
              </w:rPr>
            </w:pPr>
            <w:r w:rsidRPr="00E93E23">
              <w:rPr>
                <w:rFonts w:ascii="Aptos Narrow" w:eastAsia="Times New Roman" w:hAnsi="Aptos Narrow" w:cs="Times New Roman"/>
                <w:color w:val="000000"/>
                <w:kern w:val="0"/>
                <w:lang w:eastAsia="en-IN"/>
                <w14:ligatures w14:val="none"/>
              </w:rPr>
              <w:t>681</w:t>
            </w:r>
          </w:p>
        </w:tc>
      </w:tr>
      <w:tr w:rsidR="00E93E23" w:rsidRPr="00E93E23" w14:paraId="7FCEB451" w14:textId="77777777" w:rsidTr="00E93E23">
        <w:trPr>
          <w:trHeight w:val="281"/>
        </w:trPr>
        <w:tc>
          <w:tcPr>
            <w:tcW w:w="1075" w:type="dxa"/>
            <w:hideMark/>
          </w:tcPr>
          <w:p w14:paraId="0675D314" w14:textId="77777777" w:rsidR="00E93E23" w:rsidRPr="00E93E23" w:rsidRDefault="00E93E23" w:rsidP="00E93E23">
            <w:pPr>
              <w:jc w:val="right"/>
              <w:rPr>
                <w:rFonts w:ascii="Aptos Narrow" w:eastAsia="Times New Roman" w:hAnsi="Aptos Narrow" w:cs="Times New Roman"/>
                <w:color w:val="000000"/>
                <w:kern w:val="0"/>
                <w:lang w:eastAsia="en-IN"/>
                <w14:ligatures w14:val="none"/>
              </w:rPr>
            </w:pPr>
            <w:r w:rsidRPr="00E93E23">
              <w:rPr>
                <w:rFonts w:ascii="Aptos Narrow" w:eastAsia="Times New Roman" w:hAnsi="Aptos Narrow" w:cs="Times New Roman"/>
                <w:color w:val="000000"/>
                <w:kern w:val="0"/>
                <w:lang w:eastAsia="en-IN"/>
                <w14:ligatures w14:val="none"/>
              </w:rPr>
              <w:t>2021</w:t>
            </w:r>
          </w:p>
        </w:tc>
        <w:tc>
          <w:tcPr>
            <w:tcW w:w="1610" w:type="dxa"/>
            <w:hideMark/>
          </w:tcPr>
          <w:p w14:paraId="712F4728" w14:textId="77777777" w:rsidR="00E93E23" w:rsidRPr="00E93E23" w:rsidRDefault="00E93E23" w:rsidP="00E93E23">
            <w:pPr>
              <w:jc w:val="right"/>
              <w:rPr>
                <w:rFonts w:ascii="Aptos Narrow" w:eastAsia="Times New Roman" w:hAnsi="Aptos Narrow" w:cs="Times New Roman"/>
                <w:color w:val="000000"/>
                <w:kern w:val="0"/>
                <w:lang w:eastAsia="en-IN"/>
                <w14:ligatures w14:val="none"/>
              </w:rPr>
            </w:pPr>
            <w:r w:rsidRPr="00E93E23">
              <w:rPr>
                <w:rFonts w:ascii="Aptos Narrow" w:eastAsia="Times New Roman" w:hAnsi="Aptos Narrow" w:cs="Times New Roman"/>
                <w:color w:val="000000"/>
                <w:kern w:val="0"/>
                <w:lang w:eastAsia="en-IN"/>
                <w14:ligatures w14:val="none"/>
              </w:rPr>
              <w:t>1,182</w:t>
            </w:r>
          </w:p>
        </w:tc>
        <w:tc>
          <w:tcPr>
            <w:tcW w:w="2244" w:type="dxa"/>
            <w:hideMark/>
          </w:tcPr>
          <w:p w14:paraId="3DC9BFC5" w14:textId="77777777" w:rsidR="00E93E23" w:rsidRPr="00E93E23" w:rsidRDefault="00E93E23" w:rsidP="00E93E23">
            <w:pPr>
              <w:jc w:val="right"/>
              <w:rPr>
                <w:rFonts w:ascii="Aptos Narrow" w:eastAsia="Times New Roman" w:hAnsi="Aptos Narrow" w:cs="Times New Roman"/>
                <w:color w:val="000000"/>
                <w:kern w:val="0"/>
                <w:lang w:eastAsia="en-IN"/>
                <w14:ligatures w14:val="none"/>
              </w:rPr>
            </w:pPr>
            <w:r w:rsidRPr="00E93E23">
              <w:rPr>
                <w:rFonts w:ascii="Aptos Narrow" w:eastAsia="Times New Roman" w:hAnsi="Aptos Narrow" w:cs="Times New Roman"/>
                <w:color w:val="000000"/>
                <w:kern w:val="0"/>
                <w:lang w:eastAsia="en-IN"/>
                <w14:ligatures w14:val="none"/>
              </w:rPr>
              <w:t>667</w:t>
            </w:r>
          </w:p>
        </w:tc>
      </w:tr>
      <w:tr w:rsidR="00E93E23" w:rsidRPr="00E93E23" w14:paraId="67C78829" w14:textId="77777777" w:rsidTr="00E93E23">
        <w:trPr>
          <w:trHeight w:val="281"/>
        </w:trPr>
        <w:tc>
          <w:tcPr>
            <w:tcW w:w="1075" w:type="dxa"/>
            <w:hideMark/>
          </w:tcPr>
          <w:p w14:paraId="37E879C4" w14:textId="77777777" w:rsidR="00E93E23" w:rsidRPr="00E93E23" w:rsidRDefault="00E93E23" w:rsidP="00E93E23">
            <w:pPr>
              <w:jc w:val="right"/>
              <w:rPr>
                <w:rFonts w:ascii="Aptos Narrow" w:eastAsia="Times New Roman" w:hAnsi="Aptos Narrow" w:cs="Times New Roman"/>
                <w:color w:val="000000"/>
                <w:kern w:val="0"/>
                <w:lang w:eastAsia="en-IN"/>
                <w14:ligatures w14:val="none"/>
              </w:rPr>
            </w:pPr>
            <w:r w:rsidRPr="00E93E23">
              <w:rPr>
                <w:rFonts w:ascii="Aptos Narrow" w:eastAsia="Times New Roman" w:hAnsi="Aptos Narrow" w:cs="Times New Roman"/>
                <w:color w:val="000000"/>
                <w:kern w:val="0"/>
                <w:lang w:eastAsia="en-IN"/>
                <w14:ligatures w14:val="none"/>
              </w:rPr>
              <w:t>2022</w:t>
            </w:r>
          </w:p>
        </w:tc>
        <w:tc>
          <w:tcPr>
            <w:tcW w:w="1610" w:type="dxa"/>
            <w:hideMark/>
          </w:tcPr>
          <w:p w14:paraId="6C94353C" w14:textId="77777777" w:rsidR="00E93E23" w:rsidRPr="00E93E23" w:rsidRDefault="00E93E23" w:rsidP="00E93E23">
            <w:pPr>
              <w:jc w:val="right"/>
              <w:rPr>
                <w:rFonts w:ascii="Aptos Narrow" w:eastAsia="Times New Roman" w:hAnsi="Aptos Narrow" w:cs="Times New Roman"/>
                <w:color w:val="000000"/>
                <w:kern w:val="0"/>
                <w:lang w:eastAsia="en-IN"/>
                <w14:ligatures w14:val="none"/>
              </w:rPr>
            </w:pPr>
            <w:r w:rsidRPr="00E93E23">
              <w:rPr>
                <w:rFonts w:ascii="Aptos Narrow" w:eastAsia="Times New Roman" w:hAnsi="Aptos Narrow" w:cs="Times New Roman"/>
                <w:color w:val="000000"/>
                <w:kern w:val="0"/>
                <w:lang w:eastAsia="en-IN"/>
                <w14:ligatures w14:val="none"/>
              </w:rPr>
              <w:t>1,175</w:t>
            </w:r>
          </w:p>
        </w:tc>
        <w:tc>
          <w:tcPr>
            <w:tcW w:w="2244" w:type="dxa"/>
            <w:hideMark/>
          </w:tcPr>
          <w:p w14:paraId="0CCB2142" w14:textId="77777777" w:rsidR="00E93E23" w:rsidRPr="00E93E23" w:rsidRDefault="00E93E23" w:rsidP="00E93E23">
            <w:pPr>
              <w:jc w:val="right"/>
              <w:rPr>
                <w:rFonts w:ascii="Aptos Narrow" w:eastAsia="Times New Roman" w:hAnsi="Aptos Narrow" w:cs="Times New Roman"/>
                <w:color w:val="000000"/>
                <w:kern w:val="0"/>
                <w:lang w:eastAsia="en-IN"/>
                <w14:ligatures w14:val="none"/>
              </w:rPr>
            </w:pPr>
            <w:r w:rsidRPr="00E93E23">
              <w:rPr>
                <w:rFonts w:ascii="Aptos Narrow" w:eastAsia="Times New Roman" w:hAnsi="Aptos Narrow" w:cs="Times New Roman"/>
                <w:color w:val="000000"/>
                <w:kern w:val="0"/>
                <w:lang w:eastAsia="en-IN"/>
                <w14:ligatures w14:val="none"/>
              </w:rPr>
              <w:t>659</w:t>
            </w:r>
          </w:p>
        </w:tc>
      </w:tr>
    </w:tbl>
    <w:p w14:paraId="20F6D2FA" w14:textId="18DE9CAC" w:rsidR="00E93E23" w:rsidRPr="0059010E" w:rsidRDefault="00E93E23" w:rsidP="00E93E23">
      <w:pPr>
        <w:spacing w:before="100" w:beforeAutospacing="1" w:after="100" w:afterAutospacing="1" w:line="240" w:lineRule="auto"/>
        <w:rPr>
          <w:rFonts w:eastAsia="Times New Roman" w:cs="Times New Roman"/>
          <w:b/>
          <w:bCs/>
          <w:kern w:val="0"/>
          <w:sz w:val="32"/>
          <w:szCs w:val="32"/>
          <w:lang w:eastAsia="en-IN"/>
          <w14:ligatures w14:val="none"/>
        </w:rPr>
      </w:pPr>
      <w:r>
        <w:rPr>
          <w:noProof/>
        </w:rPr>
        <w:drawing>
          <wp:inline distT="0" distB="0" distL="0" distR="0" wp14:anchorId="4646187F" wp14:editId="200391B1">
            <wp:extent cx="5539740" cy="3070860"/>
            <wp:effectExtent l="0" t="0" r="3810" b="15240"/>
            <wp:docPr id="1951627774" name="Chart 1">
              <a:extLst xmlns:a="http://schemas.openxmlformats.org/drawingml/2006/main">
                <a:ext uri="{FF2B5EF4-FFF2-40B4-BE49-F238E27FC236}">
                  <a16:creationId xmlns:a16="http://schemas.microsoft.com/office/drawing/2014/main" id="{BDF30D5B-1D05-E3A8-4C97-186DF299BD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3ECF85" w14:textId="49BDF35D" w:rsidR="00C204E9" w:rsidRPr="00C204E9" w:rsidRDefault="00C204E9" w:rsidP="00C204E9">
      <w:pPr>
        <w:rPr>
          <w:sz w:val="24"/>
          <w:szCs w:val="24"/>
          <w:lang w:eastAsia="en-IN"/>
        </w:rPr>
      </w:pPr>
      <w:r w:rsidRPr="00C204E9">
        <w:rPr>
          <w:sz w:val="24"/>
          <w:szCs w:val="24"/>
          <w:lang w:eastAsia="en-IN"/>
        </w:rPr>
        <w:t>This table shows how many national banks and federal savings associations were looked after by the OCC over the years.</w:t>
      </w:r>
    </w:p>
    <w:p w14:paraId="17CF81BC" w14:textId="172E22AF" w:rsidR="00C204E9" w:rsidRPr="00C204E9" w:rsidRDefault="00C204E9" w:rsidP="00C204E9">
      <w:pPr>
        <w:rPr>
          <w:sz w:val="24"/>
          <w:szCs w:val="24"/>
          <w:lang w:eastAsia="en-IN"/>
        </w:rPr>
      </w:pPr>
      <w:r w:rsidRPr="00C204E9">
        <w:rPr>
          <w:sz w:val="24"/>
          <w:szCs w:val="24"/>
          <w:lang w:eastAsia="en-IN"/>
        </w:rPr>
        <w:t>In simpler terms:</w:t>
      </w:r>
    </w:p>
    <w:p w14:paraId="0EB0D67B" w14:textId="77777777" w:rsidR="00C204E9" w:rsidRPr="00C204E9" w:rsidRDefault="00C204E9" w:rsidP="00C204E9">
      <w:pPr>
        <w:pStyle w:val="ListParagraph"/>
        <w:numPr>
          <w:ilvl w:val="0"/>
          <w:numId w:val="13"/>
        </w:numPr>
        <w:rPr>
          <w:sz w:val="24"/>
          <w:szCs w:val="24"/>
          <w:lang w:eastAsia="en-IN"/>
        </w:rPr>
      </w:pPr>
      <w:r w:rsidRPr="00C204E9">
        <w:rPr>
          <w:sz w:val="24"/>
          <w:szCs w:val="24"/>
          <w:lang w:eastAsia="en-IN"/>
        </w:rPr>
        <w:t>In 2020, the OCC supervised 1,196 national banks and 681 federal savings associations.</w:t>
      </w:r>
    </w:p>
    <w:p w14:paraId="3120D43F" w14:textId="77777777" w:rsidR="00C204E9" w:rsidRPr="00C204E9" w:rsidRDefault="00C204E9" w:rsidP="00C204E9">
      <w:pPr>
        <w:pStyle w:val="ListParagraph"/>
        <w:numPr>
          <w:ilvl w:val="0"/>
          <w:numId w:val="13"/>
        </w:numPr>
        <w:rPr>
          <w:sz w:val="24"/>
          <w:szCs w:val="24"/>
          <w:lang w:eastAsia="en-IN"/>
        </w:rPr>
      </w:pPr>
      <w:r w:rsidRPr="00C204E9">
        <w:rPr>
          <w:sz w:val="24"/>
          <w:szCs w:val="24"/>
          <w:lang w:eastAsia="en-IN"/>
        </w:rPr>
        <w:t>In 2021, the numbers decreased slightly to 1,182 national banks and 667 federal savings associations.</w:t>
      </w:r>
    </w:p>
    <w:p w14:paraId="6A46F15F" w14:textId="77777777" w:rsidR="00C204E9" w:rsidRPr="00C204E9" w:rsidRDefault="00C204E9" w:rsidP="00C204E9">
      <w:pPr>
        <w:pStyle w:val="ListParagraph"/>
        <w:numPr>
          <w:ilvl w:val="0"/>
          <w:numId w:val="13"/>
        </w:numPr>
        <w:rPr>
          <w:sz w:val="24"/>
          <w:szCs w:val="24"/>
          <w:lang w:eastAsia="en-IN"/>
        </w:rPr>
      </w:pPr>
      <w:r w:rsidRPr="00C204E9">
        <w:rPr>
          <w:sz w:val="24"/>
          <w:szCs w:val="24"/>
          <w:lang w:eastAsia="en-IN"/>
        </w:rPr>
        <w:lastRenderedPageBreak/>
        <w:t>By 2022, the numbers dropped a bit further to 1,175 national banks and 659 federal savings associations.</w:t>
      </w:r>
    </w:p>
    <w:p w14:paraId="5F1C3320" w14:textId="771E8E53" w:rsidR="00C204E9" w:rsidRDefault="00C204E9" w:rsidP="00C204E9">
      <w:pPr>
        <w:pStyle w:val="ListParagraph"/>
        <w:numPr>
          <w:ilvl w:val="0"/>
          <w:numId w:val="13"/>
        </w:numPr>
        <w:rPr>
          <w:lang w:eastAsia="en-IN"/>
        </w:rPr>
      </w:pPr>
      <w:r>
        <w:rPr>
          <w:lang w:eastAsia="en-IN"/>
        </w:rPr>
        <w:t>It gives an idea of the number of banks and savings associations under the watch of the OCC during those years.</w:t>
      </w:r>
    </w:p>
    <w:p w14:paraId="66B9AB0A" w14:textId="243523C9" w:rsidR="00C204E9" w:rsidRDefault="00C204E9" w:rsidP="00C204E9">
      <w:pPr>
        <w:pStyle w:val="Heading2"/>
        <w:rPr>
          <w:lang w:eastAsia="en-IN"/>
        </w:rPr>
      </w:pPr>
      <w:r w:rsidRPr="00C204E9">
        <w:rPr>
          <w:lang w:eastAsia="en-IN"/>
        </w:rPr>
        <w:t>OCC Enforcement Actions</w:t>
      </w:r>
    </w:p>
    <w:tbl>
      <w:tblPr>
        <w:tblStyle w:val="TableGrid"/>
        <w:tblW w:w="9143" w:type="dxa"/>
        <w:tblLook w:val="04A0" w:firstRow="1" w:lastRow="0" w:firstColumn="1" w:lastColumn="0" w:noHBand="0" w:noVBand="1"/>
      </w:tblPr>
      <w:tblGrid>
        <w:gridCol w:w="743"/>
        <w:gridCol w:w="1565"/>
        <w:gridCol w:w="1470"/>
        <w:gridCol w:w="1201"/>
        <w:gridCol w:w="2577"/>
        <w:gridCol w:w="1587"/>
      </w:tblGrid>
      <w:tr w:rsidR="00C204E9" w:rsidRPr="00C204E9" w14:paraId="7F762F67" w14:textId="77777777" w:rsidTr="00C204E9">
        <w:trPr>
          <w:trHeight w:val="1045"/>
        </w:trPr>
        <w:tc>
          <w:tcPr>
            <w:tcW w:w="743" w:type="dxa"/>
            <w:hideMark/>
          </w:tcPr>
          <w:p w14:paraId="61E385B9" w14:textId="77777777" w:rsidR="00C204E9" w:rsidRPr="00C204E9" w:rsidRDefault="00C204E9" w:rsidP="00C204E9">
            <w:pPr>
              <w:jc w:val="center"/>
              <w:rPr>
                <w:rFonts w:ascii="Aptos Narrow" w:eastAsia="Times New Roman" w:hAnsi="Aptos Narrow" w:cs="Times New Roman"/>
                <w:b/>
                <w:bCs/>
                <w:color w:val="000000"/>
                <w:kern w:val="0"/>
                <w:lang w:eastAsia="en-IN"/>
                <w14:ligatures w14:val="none"/>
              </w:rPr>
            </w:pPr>
            <w:r w:rsidRPr="00C204E9">
              <w:rPr>
                <w:rFonts w:ascii="Aptos Narrow" w:eastAsia="Times New Roman" w:hAnsi="Aptos Narrow" w:cs="Times New Roman"/>
                <w:b/>
                <w:bCs/>
                <w:color w:val="000000"/>
                <w:kern w:val="0"/>
                <w:lang w:eastAsia="en-IN"/>
                <w14:ligatures w14:val="none"/>
              </w:rPr>
              <w:t>Year</w:t>
            </w:r>
          </w:p>
        </w:tc>
        <w:tc>
          <w:tcPr>
            <w:tcW w:w="1565" w:type="dxa"/>
            <w:hideMark/>
          </w:tcPr>
          <w:p w14:paraId="708DEFE2" w14:textId="77777777" w:rsidR="00C204E9" w:rsidRPr="00C204E9" w:rsidRDefault="00C204E9" w:rsidP="00C204E9">
            <w:pPr>
              <w:jc w:val="center"/>
              <w:rPr>
                <w:rFonts w:ascii="Aptos Narrow" w:eastAsia="Times New Roman" w:hAnsi="Aptos Narrow" w:cs="Times New Roman"/>
                <w:b/>
                <w:bCs/>
                <w:color w:val="000000"/>
                <w:kern w:val="0"/>
                <w:lang w:eastAsia="en-IN"/>
                <w14:ligatures w14:val="none"/>
              </w:rPr>
            </w:pPr>
            <w:r w:rsidRPr="00C204E9">
              <w:rPr>
                <w:rFonts w:ascii="Aptos Narrow" w:eastAsia="Times New Roman" w:hAnsi="Aptos Narrow" w:cs="Times New Roman"/>
                <w:b/>
                <w:bCs/>
                <w:color w:val="000000"/>
                <w:kern w:val="0"/>
                <w:lang w:eastAsia="en-IN"/>
                <w14:ligatures w14:val="none"/>
              </w:rPr>
              <w:t>Total Enforcement Actions</w:t>
            </w:r>
          </w:p>
        </w:tc>
        <w:tc>
          <w:tcPr>
            <w:tcW w:w="1470" w:type="dxa"/>
            <w:hideMark/>
          </w:tcPr>
          <w:p w14:paraId="10389D9A" w14:textId="77777777" w:rsidR="00C204E9" w:rsidRPr="00C204E9" w:rsidRDefault="00C204E9" w:rsidP="00C204E9">
            <w:pPr>
              <w:jc w:val="center"/>
              <w:rPr>
                <w:rFonts w:ascii="Aptos Narrow" w:eastAsia="Times New Roman" w:hAnsi="Aptos Narrow" w:cs="Times New Roman"/>
                <w:b/>
                <w:bCs/>
                <w:color w:val="000000"/>
                <w:kern w:val="0"/>
                <w:lang w:eastAsia="en-IN"/>
                <w14:ligatures w14:val="none"/>
              </w:rPr>
            </w:pPr>
            <w:r w:rsidRPr="00C204E9">
              <w:rPr>
                <w:rFonts w:ascii="Aptos Narrow" w:eastAsia="Times New Roman" w:hAnsi="Aptos Narrow" w:cs="Times New Roman"/>
                <w:b/>
                <w:bCs/>
                <w:color w:val="000000"/>
                <w:kern w:val="0"/>
                <w:lang w:eastAsia="en-IN"/>
                <w14:ligatures w14:val="none"/>
              </w:rPr>
              <w:t>Formal Agreements</w:t>
            </w:r>
          </w:p>
        </w:tc>
        <w:tc>
          <w:tcPr>
            <w:tcW w:w="1201" w:type="dxa"/>
            <w:hideMark/>
          </w:tcPr>
          <w:p w14:paraId="6702D105" w14:textId="77777777" w:rsidR="00C204E9" w:rsidRPr="00C204E9" w:rsidRDefault="00C204E9" w:rsidP="00C204E9">
            <w:pPr>
              <w:jc w:val="center"/>
              <w:rPr>
                <w:rFonts w:ascii="Aptos Narrow" w:eastAsia="Times New Roman" w:hAnsi="Aptos Narrow" w:cs="Times New Roman"/>
                <w:b/>
                <w:bCs/>
                <w:color w:val="000000"/>
                <w:kern w:val="0"/>
                <w:lang w:eastAsia="en-IN"/>
                <w14:ligatures w14:val="none"/>
              </w:rPr>
            </w:pPr>
            <w:r w:rsidRPr="00C204E9">
              <w:rPr>
                <w:rFonts w:ascii="Aptos Narrow" w:eastAsia="Times New Roman" w:hAnsi="Aptos Narrow" w:cs="Times New Roman"/>
                <w:b/>
                <w:bCs/>
                <w:color w:val="000000"/>
                <w:kern w:val="0"/>
                <w:lang w:eastAsia="en-IN"/>
                <w14:ligatures w14:val="none"/>
              </w:rPr>
              <w:t>Civil Money Penalties</w:t>
            </w:r>
          </w:p>
        </w:tc>
        <w:tc>
          <w:tcPr>
            <w:tcW w:w="2577" w:type="dxa"/>
            <w:hideMark/>
          </w:tcPr>
          <w:p w14:paraId="72198FDE" w14:textId="77777777" w:rsidR="00C204E9" w:rsidRPr="00C204E9" w:rsidRDefault="00C204E9" w:rsidP="00C204E9">
            <w:pPr>
              <w:jc w:val="center"/>
              <w:rPr>
                <w:rFonts w:ascii="Aptos Narrow" w:eastAsia="Times New Roman" w:hAnsi="Aptos Narrow" w:cs="Times New Roman"/>
                <w:b/>
                <w:bCs/>
                <w:color w:val="000000"/>
                <w:kern w:val="0"/>
                <w:lang w:eastAsia="en-IN"/>
                <w14:ligatures w14:val="none"/>
              </w:rPr>
            </w:pPr>
            <w:r w:rsidRPr="00C204E9">
              <w:rPr>
                <w:rFonts w:ascii="Aptos Narrow" w:eastAsia="Times New Roman" w:hAnsi="Aptos Narrow" w:cs="Times New Roman"/>
                <w:b/>
                <w:bCs/>
                <w:color w:val="000000"/>
                <w:kern w:val="0"/>
                <w:lang w:eastAsia="en-IN"/>
                <w14:ligatures w14:val="none"/>
              </w:rPr>
              <w:t>Removals/Prohibitions</w:t>
            </w:r>
          </w:p>
        </w:tc>
        <w:tc>
          <w:tcPr>
            <w:tcW w:w="1587" w:type="dxa"/>
            <w:hideMark/>
          </w:tcPr>
          <w:p w14:paraId="59B13CCB" w14:textId="77777777" w:rsidR="00C204E9" w:rsidRPr="00C204E9" w:rsidRDefault="00C204E9" w:rsidP="00C204E9">
            <w:pPr>
              <w:jc w:val="center"/>
              <w:rPr>
                <w:rFonts w:ascii="Aptos Narrow" w:eastAsia="Times New Roman" w:hAnsi="Aptos Narrow" w:cs="Times New Roman"/>
                <w:b/>
                <w:bCs/>
                <w:color w:val="000000"/>
                <w:kern w:val="0"/>
                <w:lang w:eastAsia="en-IN"/>
                <w14:ligatures w14:val="none"/>
              </w:rPr>
            </w:pPr>
            <w:r w:rsidRPr="00C204E9">
              <w:rPr>
                <w:rFonts w:ascii="Aptos Narrow" w:eastAsia="Times New Roman" w:hAnsi="Aptos Narrow" w:cs="Times New Roman"/>
                <w:b/>
                <w:bCs/>
                <w:color w:val="000000"/>
                <w:kern w:val="0"/>
                <w:lang w:eastAsia="en-IN"/>
                <w14:ligatures w14:val="none"/>
              </w:rPr>
              <w:t>Terminations</w:t>
            </w:r>
          </w:p>
        </w:tc>
      </w:tr>
      <w:tr w:rsidR="00C204E9" w:rsidRPr="00C204E9" w14:paraId="480C9779" w14:textId="77777777" w:rsidTr="00C204E9">
        <w:trPr>
          <w:trHeight w:val="325"/>
        </w:trPr>
        <w:tc>
          <w:tcPr>
            <w:tcW w:w="743" w:type="dxa"/>
            <w:hideMark/>
          </w:tcPr>
          <w:p w14:paraId="740585B1"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2020</w:t>
            </w:r>
          </w:p>
        </w:tc>
        <w:tc>
          <w:tcPr>
            <w:tcW w:w="1565" w:type="dxa"/>
            <w:hideMark/>
          </w:tcPr>
          <w:p w14:paraId="12E6BA22"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79</w:t>
            </w:r>
          </w:p>
        </w:tc>
        <w:tc>
          <w:tcPr>
            <w:tcW w:w="1470" w:type="dxa"/>
            <w:hideMark/>
          </w:tcPr>
          <w:p w14:paraId="387F744E"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23</w:t>
            </w:r>
          </w:p>
        </w:tc>
        <w:tc>
          <w:tcPr>
            <w:tcW w:w="1201" w:type="dxa"/>
            <w:hideMark/>
          </w:tcPr>
          <w:p w14:paraId="0C9DB8E5"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29</w:t>
            </w:r>
          </w:p>
        </w:tc>
        <w:tc>
          <w:tcPr>
            <w:tcW w:w="2577" w:type="dxa"/>
            <w:hideMark/>
          </w:tcPr>
          <w:p w14:paraId="19CAD387"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10</w:t>
            </w:r>
          </w:p>
        </w:tc>
        <w:tc>
          <w:tcPr>
            <w:tcW w:w="1587" w:type="dxa"/>
            <w:hideMark/>
          </w:tcPr>
          <w:p w14:paraId="1521AD93"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5</w:t>
            </w:r>
          </w:p>
        </w:tc>
      </w:tr>
      <w:tr w:rsidR="00C204E9" w:rsidRPr="00C204E9" w14:paraId="310B2A2C" w14:textId="77777777" w:rsidTr="00C204E9">
        <w:trPr>
          <w:trHeight w:val="325"/>
        </w:trPr>
        <w:tc>
          <w:tcPr>
            <w:tcW w:w="743" w:type="dxa"/>
            <w:hideMark/>
          </w:tcPr>
          <w:p w14:paraId="261BEA34"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2021</w:t>
            </w:r>
          </w:p>
        </w:tc>
        <w:tc>
          <w:tcPr>
            <w:tcW w:w="1565" w:type="dxa"/>
            <w:hideMark/>
          </w:tcPr>
          <w:p w14:paraId="17F4A04A"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68</w:t>
            </w:r>
          </w:p>
        </w:tc>
        <w:tc>
          <w:tcPr>
            <w:tcW w:w="1470" w:type="dxa"/>
            <w:hideMark/>
          </w:tcPr>
          <w:p w14:paraId="1EB5F0BB"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20</w:t>
            </w:r>
          </w:p>
        </w:tc>
        <w:tc>
          <w:tcPr>
            <w:tcW w:w="1201" w:type="dxa"/>
            <w:hideMark/>
          </w:tcPr>
          <w:p w14:paraId="44E0F21A"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25</w:t>
            </w:r>
          </w:p>
        </w:tc>
        <w:tc>
          <w:tcPr>
            <w:tcW w:w="2577" w:type="dxa"/>
            <w:hideMark/>
          </w:tcPr>
          <w:p w14:paraId="04B4A3D2"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12</w:t>
            </w:r>
          </w:p>
        </w:tc>
        <w:tc>
          <w:tcPr>
            <w:tcW w:w="1587" w:type="dxa"/>
            <w:hideMark/>
          </w:tcPr>
          <w:p w14:paraId="20FD50A2"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5</w:t>
            </w:r>
          </w:p>
        </w:tc>
      </w:tr>
      <w:tr w:rsidR="00C204E9" w:rsidRPr="00C204E9" w14:paraId="0310E691" w14:textId="77777777" w:rsidTr="00C204E9">
        <w:trPr>
          <w:trHeight w:val="325"/>
        </w:trPr>
        <w:tc>
          <w:tcPr>
            <w:tcW w:w="743" w:type="dxa"/>
            <w:hideMark/>
          </w:tcPr>
          <w:p w14:paraId="145DB33A"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2022</w:t>
            </w:r>
          </w:p>
        </w:tc>
        <w:tc>
          <w:tcPr>
            <w:tcW w:w="1565" w:type="dxa"/>
            <w:hideMark/>
          </w:tcPr>
          <w:p w14:paraId="69B1785B"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71</w:t>
            </w:r>
          </w:p>
        </w:tc>
        <w:tc>
          <w:tcPr>
            <w:tcW w:w="1470" w:type="dxa"/>
            <w:hideMark/>
          </w:tcPr>
          <w:p w14:paraId="5863356A"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22</w:t>
            </w:r>
          </w:p>
        </w:tc>
        <w:tc>
          <w:tcPr>
            <w:tcW w:w="1201" w:type="dxa"/>
            <w:hideMark/>
          </w:tcPr>
          <w:p w14:paraId="71051519"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27</w:t>
            </w:r>
          </w:p>
        </w:tc>
        <w:tc>
          <w:tcPr>
            <w:tcW w:w="2577" w:type="dxa"/>
            <w:hideMark/>
          </w:tcPr>
          <w:p w14:paraId="6B074801"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11</w:t>
            </w:r>
          </w:p>
        </w:tc>
        <w:tc>
          <w:tcPr>
            <w:tcW w:w="1587" w:type="dxa"/>
            <w:hideMark/>
          </w:tcPr>
          <w:p w14:paraId="11624C2C"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6</w:t>
            </w:r>
          </w:p>
        </w:tc>
      </w:tr>
    </w:tbl>
    <w:p w14:paraId="4BAADF1C" w14:textId="77777777" w:rsidR="00C204E9" w:rsidRDefault="00C204E9" w:rsidP="00C204E9">
      <w:pPr>
        <w:rPr>
          <w:lang w:eastAsia="en-IN"/>
        </w:rPr>
      </w:pPr>
    </w:p>
    <w:p w14:paraId="05B25187" w14:textId="460EC1CC" w:rsidR="00C204E9" w:rsidRPr="00C204E9" w:rsidRDefault="00C204E9" w:rsidP="00C204E9">
      <w:pPr>
        <w:rPr>
          <w:lang w:eastAsia="en-IN"/>
        </w:rPr>
      </w:pPr>
      <w:r>
        <w:rPr>
          <w:noProof/>
        </w:rPr>
        <w:drawing>
          <wp:inline distT="0" distB="0" distL="0" distR="0" wp14:anchorId="3F2D7BD6" wp14:editId="4EF49A95">
            <wp:extent cx="5539740" cy="3749040"/>
            <wp:effectExtent l="0" t="0" r="3810" b="3810"/>
            <wp:docPr id="649560522" name="Chart 1">
              <a:extLst xmlns:a="http://schemas.openxmlformats.org/drawingml/2006/main">
                <a:ext uri="{FF2B5EF4-FFF2-40B4-BE49-F238E27FC236}">
                  <a16:creationId xmlns:a16="http://schemas.microsoft.com/office/drawing/2014/main" id="{3FDC51E7-22EE-81E2-F5E8-3D03C192A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45904B8" w14:textId="77777777" w:rsidR="00C204E9" w:rsidRPr="00C204E9" w:rsidRDefault="00C204E9" w:rsidP="00C204E9">
      <w:pPr>
        <w:spacing w:before="100" w:beforeAutospacing="1" w:after="100" w:afterAutospacing="1" w:line="240" w:lineRule="auto"/>
        <w:rPr>
          <w:rFonts w:eastAsia="Times New Roman" w:cs="Times New Roman"/>
          <w:kern w:val="0"/>
          <w:sz w:val="24"/>
          <w:szCs w:val="24"/>
          <w:lang w:eastAsia="en-IN"/>
          <w14:ligatures w14:val="none"/>
        </w:rPr>
      </w:pPr>
      <w:r w:rsidRPr="00C204E9">
        <w:rPr>
          <w:rFonts w:eastAsia="Times New Roman" w:cs="Times New Roman"/>
          <w:kern w:val="0"/>
          <w:sz w:val="24"/>
          <w:szCs w:val="24"/>
          <w:lang w:eastAsia="en-IN"/>
          <w14:ligatures w14:val="none"/>
        </w:rPr>
        <w:t>This table is about the actions taken by the OCC when banks don't follow the rules. Here's what each column means:</w:t>
      </w:r>
    </w:p>
    <w:p w14:paraId="7616EC85" w14:textId="77777777" w:rsidR="00C204E9" w:rsidRPr="00C204E9" w:rsidRDefault="00C204E9" w:rsidP="00C204E9">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C204E9">
        <w:rPr>
          <w:rFonts w:eastAsia="Times New Roman" w:cs="Times New Roman"/>
          <w:b/>
          <w:bCs/>
          <w:kern w:val="0"/>
          <w:sz w:val="24"/>
          <w:szCs w:val="24"/>
          <w:lang w:eastAsia="en-IN"/>
          <w14:ligatures w14:val="none"/>
        </w:rPr>
        <w:t>Year</w:t>
      </w:r>
      <w:r w:rsidRPr="00C204E9">
        <w:rPr>
          <w:rFonts w:eastAsia="Times New Roman" w:cs="Times New Roman"/>
          <w:kern w:val="0"/>
          <w:sz w:val="24"/>
          <w:szCs w:val="24"/>
          <w:lang w:eastAsia="en-IN"/>
          <w14:ligatures w14:val="none"/>
        </w:rPr>
        <w:t>: It shows the year when these actions were taken.</w:t>
      </w:r>
    </w:p>
    <w:p w14:paraId="687C96CF" w14:textId="77777777" w:rsidR="00C204E9" w:rsidRPr="00C204E9" w:rsidRDefault="00C204E9" w:rsidP="00C204E9">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C204E9">
        <w:rPr>
          <w:rFonts w:eastAsia="Times New Roman" w:cs="Times New Roman"/>
          <w:b/>
          <w:bCs/>
          <w:kern w:val="0"/>
          <w:sz w:val="24"/>
          <w:szCs w:val="24"/>
          <w:lang w:eastAsia="en-IN"/>
          <w14:ligatures w14:val="none"/>
        </w:rPr>
        <w:t>Total Enforcement Actions</w:t>
      </w:r>
      <w:r w:rsidRPr="00C204E9">
        <w:rPr>
          <w:rFonts w:eastAsia="Times New Roman" w:cs="Times New Roman"/>
          <w:kern w:val="0"/>
          <w:sz w:val="24"/>
          <w:szCs w:val="24"/>
          <w:lang w:eastAsia="en-IN"/>
          <w14:ligatures w14:val="none"/>
        </w:rPr>
        <w:t xml:space="preserve">: This is the total number of times the OCC </w:t>
      </w:r>
      <w:proofErr w:type="gramStart"/>
      <w:r w:rsidRPr="00C204E9">
        <w:rPr>
          <w:rFonts w:eastAsia="Times New Roman" w:cs="Times New Roman"/>
          <w:kern w:val="0"/>
          <w:sz w:val="24"/>
          <w:szCs w:val="24"/>
          <w:lang w:eastAsia="en-IN"/>
          <w14:ligatures w14:val="none"/>
        </w:rPr>
        <w:t>took action</w:t>
      </w:r>
      <w:proofErr w:type="gramEnd"/>
      <w:r w:rsidRPr="00C204E9">
        <w:rPr>
          <w:rFonts w:eastAsia="Times New Roman" w:cs="Times New Roman"/>
          <w:kern w:val="0"/>
          <w:sz w:val="24"/>
          <w:szCs w:val="24"/>
          <w:lang w:eastAsia="en-IN"/>
          <w14:ligatures w14:val="none"/>
        </w:rPr>
        <w:t xml:space="preserve"> against banks for not following the rules.</w:t>
      </w:r>
    </w:p>
    <w:p w14:paraId="0EB28401" w14:textId="77777777" w:rsidR="00C204E9" w:rsidRPr="00C204E9" w:rsidRDefault="00C204E9" w:rsidP="00C204E9">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C204E9">
        <w:rPr>
          <w:rFonts w:eastAsia="Times New Roman" w:cs="Times New Roman"/>
          <w:b/>
          <w:bCs/>
          <w:kern w:val="0"/>
          <w:sz w:val="24"/>
          <w:szCs w:val="24"/>
          <w:lang w:eastAsia="en-IN"/>
          <w14:ligatures w14:val="none"/>
        </w:rPr>
        <w:t>Formal Agreements</w:t>
      </w:r>
      <w:r w:rsidRPr="00C204E9">
        <w:rPr>
          <w:rFonts w:eastAsia="Times New Roman" w:cs="Times New Roman"/>
          <w:kern w:val="0"/>
          <w:sz w:val="24"/>
          <w:szCs w:val="24"/>
          <w:lang w:eastAsia="en-IN"/>
          <w14:ligatures w14:val="none"/>
        </w:rPr>
        <w:t>: These are written agreements between the OCC and banks to fix problems.</w:t>
      </w:r>
    </w:p>
    <w:p w14:paraId="717ED70D" w14:textId="77777777" w:rsidR="00C204E9" w:rsidRPr="00C204E9" w:rsidRDefault="00C204E9" w:rsidP="00C204E9">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C204E9">
        <w:rPr>
          <w:rFonts w:eastAsia="Times New Roman" w:cs="Times New Roman"/>
          <w:b/>
          <w:bCs/>
          <w:kern w:val="0"/>
          <w:sz w:val="24"/>
          <w:szCs w:val="24"/>
          <w:lang w:eastAsia="en-IN"/>
          <w14:ligatures w14:val="none"/>
        </w:rPr>
        <w:t>Civil Money Penalties</w:t>
      </w:r>
      <w:r w:rsidRPr="00C204E9">
        <w:rPr>
          <w:rFonts w:eastAsia="Times New Roman" w:cs="Times New Roman"/>
          <w:kern w:val="0"/>
          <w:sz w:val="24"/>
          <w:szCs w:val="24"/>
          <w:lang w:eastAsia="en-IN"/>
          <w14:ligatures w14:val="none"/>
        </w:rPr>
        <w:t xml:space="preserve">: This is when banks </w:t>
      </w:r>
      <w:proofErr w:type="gramStart"/>
      <w:r w:rsidRPr="00C204E9">
        <w:rPr>
          <w:rFonts w:eastAsia="Times New Roman" w:cs="Times New Roman"/>
          <w:kern w:val="0"/>
          <w:sz w:val="24"/>
          <w:szCs w:val="24"/>
          <w:lang w:eastAsia="en-IN"/>
          <w14:ligatures w14:val="none"/>
        </w:rPr>
        <w:t>have to</w:t>
      </w:r>
      <w:proofErr w:type="gramEnd"/>
      <w:r w:rsidRPr="00C204E9">
        <w:rPr>
          <w:rFonts w:eastAsia="Times New Roman" w:cs="Times New Roman"/>
          <w:kern w:val="0"/>
          <w:sz w:val="24"/>
          <w:szCs w:val="24"/>
          <w:lang w:eastAsia="en-IN"/>
          <w14:ligatures w14:val="none"/>
        </w:rPr>
        <w:t xml:space="preserve"> pay fines for breaking the rules.</w:t>
      </w:r>
    </w:p>
    <w:p w14:paraId="2A0D12DF" w14:textId="77777777" w:rsidR="00C204E9" w:rsidRPr="00C204E9" w:rsidRDefault="00C204E9" w:rsidP="00C204E9">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C204E9">
        <w:rPr>
          <w:rFonts w:eastAsia="Times New Roman" w:cs="Times New Roman"/>
          <w:b/>
          <w:bCs/>
          <w:kern w:val="0"/>
          <w:sz w:val="24"/>
          <w:szCs w:val="24"/>
          <w:lang w:eastAsia="en-IN"/>
          <w14:ligatures w14:val="none"/>
        </w:rPr>
        <w:lastRenderedPageBreak/>
        <w:t>Removals/Prohibitions</w:t>
      </w:r>
      <w:r w:rsidRPr="00C204E9">
        <w:rPr>
          <w:rFonts w:eastAsia="Times New Roman" w:cs="Times New Roman"/>
          <w:kern w:val="0"/>
          <w:sz w:val="24"/>
          <w:szCs w:val="24"/>
          <w:lang w:eastAsia="en-IN"/>
          <w14:ligatures w14:val="none"/>
        </w:rPr>
        <w:t>: This is when people in charge at banks are removed from their jobs or stopped from working in banking.</w:t>
      </w:r>
    </w:p>
    <w:p w14:paraId="5299C64F" w14:textId="77777777" w:rsidR="00C204E9" w:rsidRPr="00C204E9" w:rsidRDefault="00C204E9" w:rsidP="00C204E9">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C204E9">
        <w:rPr>
          <w:rFonts w:eastAsia="Times New Roman" w:cs="Times New Roman"/>
          <w:b/>
          <w:bCs/>
          <w:kern w:val="0"/>
          <w:sz w:val="24"/>
          <w:szCs w:val="24"/>
          <w:lang w:eastAsia="en-IN"/>
          <w14:ligatures w14:val="none"/>
        </w:rPr>
        <w:t>Terminations</w:t>
      </w:r>
      <w:r w:rsidRPr="00C204E9">
        <w:rPr>
          <w:rFonts w:eastAsia="Times New Roman" w:cs="Times New Roman"/>
          <w:kern w:val="0"/>
          <w:sz w:val="24"/>
          <w:szCs w:val="24"/>
          <w:lang w:eastAsia="en-IN"/>
          <w14:ligatures w14:val="none"/>
        </w:rPr>
        <w:t>: This is when a bank's charter is taken away, and it's not allowed to operate anymore.</w:t>
      </w:r>
    </w:p>
    <w:p w14:paraId="7A7D7FD2" w14:textId="55140A96" w:rsidR="00C204E9" w:rsidRPr="00C204E9" w:rsidRDefault="00C204E9" w:rsidP="00C204E9">
      <w:pPr>
        <w:rPr>
          <w:sz w:val="24"/>
          <w:szCs w:val="24"/>
          <w:lang w:eastAsia="en-IN"/>
        </w:rPr>
      </w:pPr>
      <w:r w:rsidRPr="00C204E9">
        <w:rPr>
          <w:sz w:val="24"/>
          <w:szCs w:val="24"/>
          <w:lang w:eastAsia="en-IN"/>
        </w:rPr>
        <w:t>Interpretation:</w:t>
      </w:r>
    </w:p>
    <w:p w14:paraId="798D48AD" w14:textId="77777777" w:rsidR="00C204E9" w:rsidRPr="00C204E9" w:rsidRDefault="00C204E9" w:rsidP="00C204E9">
      <w:pPr>
        <w:pStyle w:val="ListParagraph"/>
        <w:numPr>
          <w:ilvl w:val="0"/>
          <w:numId w:val="15"/>
        </w:numPr>
        <w:rPr>
          <w:sz w:val="24"/>
          <w:szCs w:val="24"/>
          <w:lang w:eastAsia="en-IN"/>
        </w:rPr>
      </w:pPr>
      <w:r w:rsidRPr="00C204E9">
        <w:rPr>
          <w:sz w:val="24"/>
          <w:szCs w:val="24"/>
          <w:lang w:eastAsia="en-IN"/>
        </w:rPr>
        <w:t xml:space="preserve">In 2020, there were 79 times the OCC </w:t>
      </w:r>
      <w:proofErr w:type="gramStart"/>
      <w:r w:rsidRPr="00C204E9">
        <w:rPr>
          <w:sz w:val="24"/>
          <w:szCs w:val="24"/>
          <w:lang w:eastAsia="en-IN"/>
        </w:rPr>
        <w:t>took action</w:t>
      </w:r>
      <w:proofErr w:type="gramEnd"/>
      <w:r w:rsidRPr="00C204E9">
        <w:rPr>
          <w:sz w:val="24"/>
          <w:szCs w:val="24"/>
          <w:lang w:eastAsia="en-IN"/>
        </w:rPr>
        <w:t xml:space="preserve"> against banks.</w:t>
      </w:r>
    </w:p>
    <w:p w14:paraId="3C2A09D0" w14:textId="77777777" w:rsidR="00C204E9" w:rsidRPr="00C204E9" w:rsidRDefault="00C204E9" w:rsidP="00C204E9">
      <w:pPr>
        <w:pStyle w:val="ListParagraph"/>
        <w:numPr>
          <w:ilvl w:val="0"/>
          <w:numId w:val="15"/>
        </w:numPr>
        <w:rPr>
          <w:sz w:val="24"/>
          <w:szCs w:val="24"/>
          <w:lang w:eastAsia="en-IN"/>
        </w:rPr>
      </w:pPr>
      <w:r w:rsidRPr="00C204E9">
        <w:rPr>
          <w:sz w:val="24"/>
          <w:szCs w:val="24"/>
          <w:lang w:eastAsia="en-IN"/>
        </w:rPr>
        <w:t>Out of those, 23 times they made agreements with the banks, 29 times banks had to pay fines, 10 people were removed or stopped from working in banking, and 5 banks were shut down.</w:t>
      </w:r>
    </w:p>
    <w:p w14:paraId="33C738DF" w14:textId="77777777" w:rsidR="00C204E9" w:rsidRPr="00C204E9" w:rsidRDefault="00C204E9" w:rsidP="00C204E9">
      <w:pPr>
        <w:pStyle w:val="ListParagraph"/>
        <w:numPr>
          <w:ilvl w:val="0"/>
          <w:numId w:val="15"/>
        </w:numPr>
        <w:rPr>
          <w:sz w:val="24"/>
          <w:szCs w:val="24"/>
          <w:lang w:eastAsia="en-IN"/>
        </w:rPr>
      </w:pPr>
      <w:r w:rsidRPr="00C204E9">
        <w:rPr>
          <w:sz w:val="24"/>
          <w:szCs w:val="24"/>
          <w:lang w:eastAsia="en-IN"/>
        </w:rPr>
        <w:t xml:space="preserve">In 2021, there were 68 times the OCC </w:t>
      </w:r>
      <w:proofErr w:type="gramStart"/>
      <w:r w:rsidRPr="00C204E9">
        <w:rPr>
          <w:sz w:val="24"/>
          <w:szCs w:val="24"/>
          <w:lang w:eastAsia="en-IN"/>
        </w:rPr>
        <w:t>took action</w:t>
      </w:r>
      <w:proofErr w:type="gramEnd"/>
      <w:r w:rsidRPr="00C204E9">
        <w:rPr>
          <w:sz w:val="24"/>
          <w:szCs w:val="24"/>
          <w:lang w:eastAsia="en-IN"/>
        </w:rPr>
        <w:t xml:space="preserve"> against banks.</w:t>
      </w:r>
    </w:p>
    <w:p w14:paraId="7CDD8159" w14:textId="77777777" w:rsidR="00C204E9" w:rsidRPr="00C204E9" w:rsidRDefault="00C204E9" w:rsidP="00C204E9">
      <w:pPr>
        <w:pStyle w:val="ListParagraph"/>
        <w:numPr>
          <w:ilvl w:val="0"/>
          <w:numId w:val="15"/>
        </w:numPr>
        <w:rPr>
          <w:sz w:val="24"/>
          <w:szCs w:val="24"/>
          <w:lang w:eastAsia="en-IN"/>
        </w:rPr>
      </w:pPr>
      <w:r w:rsidRPr="00C204E9">
        <w:rPr>
          <w:sz w:val="24"/>
          <w:szCs w:val="24"/>
          <w:lang w:eastAsia="en-IN"/>
        </w:rPr>
        <w:t>Out of those, 20 times they made agreements with the banks, 25 times banks had to pay fines, 12 people were removed or stopped from working in banking, and 5 banks were shut down.</w:t>
      </w:r>
    </w:p>
    <w:p w14:paraId="58B83854" w14:textId="77777777" w:rsidR="00C204E9" w:rsidRPr="00C204E9" w:rsidRDefault="00C204E9" w:rsidP="00C204E9">
      <w:pPr>
        <w:pStyle w:val="ListParagraph"/>
        <w:numPr>
          <w:ilvl w:val="0"/>
          <w:numId w:val="15"/>
        </w:numPr>
        <w:rPr>
          <w:sz w:val="24"/>
          <w:szCs w:val="24"/>
          <w:lang w:eastAsia="en-IN"/>
        </w:rPr>
      </w:pPr>
      <w:r w:rsidRPr="00C204E9">
        <w:rPr>
          <w:sz w:val="24"/>
          <w:szCs w:val="24"/>
          <w:lang w:eastAsia="en-IN"/>
        </w:rPr>
        <w:t xml:space="preserve">In 2022, there were 71 times the OCC </w:t>
      </w:r>
      <w:proofErr w:type="gramStart"/>
      <w:r w:rsidRPr="00C204E9">
        <w:rPr>
          <w:sz w:val="24"/>
          <w:szCs w:val="24"/>
          <w:lang w:eastAsia="en-IN"/>
        </w:rPr>
        <w:t>took action</w:t>
      </w:r>
      <w:proofErr w:type="gramEnd"/>
      <w:r w:rsidRPr="00C204E9">
        <w:rPr>
          <w:sz w:val="24"/>
          <w:szCs w:val="24"/>
          <w:lang w:eastAsia="en-IN"/>
        </w:rPr>
        <w:t xml:space="preserve"> against banks.</w:t>
      </w:r>
    </w:p>
    <w:p w14:paraId="44B2BEF9" w14:textId="2E55D83E" w:rsidR="00C204E9" w:rsidRDefault="00C204E9" w:rsidP="00C204E9">
      <w:pPr>
        <w:pStyle w:val="ListParagraph"/>
        <w:numPr>
          <w:ilvl w:val="0"/>
          <w:numId w:val="15"/>
        </w:numPr>
        <w:rPr>
          <w:sz w:val="24"/>
          <w:szCs w:val="24"/>
          <w:lang w:eastAsia="en-IN"/>
        </w:rPr>
      </w:pPr>
      <w:r w:rsidRPr="00C204E9">
        <w:rPr>
          <w:sz w:val="24"/>
          <w:szCs w:val="24"/>
          <w:lang w:eastAsia="en-IN"/>
        </w:rPr>
        <w:t>Out of those, 22 times they made agreements with the banks, 27 times banks had to pay fines, 11 people were removed or stopped from working in banking, and 6 banks were shut down.</w:t>
      </w:r>
    </w:p>
    <w:p w14:paraId="3722EDF6" w14:textId="4EAE1BC2" w:rsidR="00C204E9" w:rsidRDefault="00C204E9" w:rsidP="00C204E9">
      <w:pPr>
        <w:pStyle w:val="Heading2"/>
        <w:rPr>
          <w:lang w:eastAsia="en-IN"/>
        </w:rPr>
      </w:pPr>
      <w:r w:rsidRPr="00C204E9">
        <w:rPr>
          <w:lang w:eastAsia="en-IN"/>
        </w:rPr>
        <w:t>OCC Examination Coverage</w:t>
      </w:r>
    </w:p>
    <w:tbl>
      <w:tblPr>
        <w:tblStyle w:val="TableGrid"/>
        <w:tblW w:w="5644" w:type="dxa"/>
        <w:tblLook w:val="04A0" w:firstRow="1" w:lastRow="0" w:firstColumn="1" w:lastColumn="0" w:noHBand="0" w:noVBand="1"/>
      </w:tblPr>
      <w:tblGrid>
        <w:gridCol w:w="1050"/>
        <w:gridCol w:w="2297"/>
        <w:gridCol w:w="2297"/>
      </w:tblGrid>
      <w:tr w:rsidR="00C204E9" w:rsidRPr="00C204E9" w14:paraId="279717BA" w14:textId="77777777" w:rsidTr="00C204E9">
        <w:trPr>
          <w:trHeight w:val="734"/>
        </w:trPr>
        <w:tc>
          <w:tcPr>
            <w:tcW w:w="1050" w:type="dxa"/>
            <w:hideMark/>
          </w:tcPr>
          <w:p w14:paraId="71A92E48" w14:textId="77777777" w:rsidR="00C204E9" w:rsidRPr="00C204E9" w:rsidRDefault="00C204E9" w:rsidP="00C204E9">
            <w:pPr>
              <w:jc w:val="center"/>
              <w:rPr>
                <w:rFonts w:ascii="Aptos Narrow" w:eastAsia="Times New Roman" w:hAnsi="Aptos Narrow" w:cs="Times New Roman"/>
                <w:b/>
                <w:bCs/>
                <w:color w:val="000000"/>
                <w:kern w:val="0"/>
                <w:lang w:eastAsia="en-IN"/>
                <w14:ligatures w14:val="none"/>
              </w:rPr>
            </w:pPr>
            <w:r w:rsidRPr="00C204E9">
              <w:rPr>
                <w:rFonts w:ascii="Aptos Narrow" w:eastAsia="Times New Roman" w:hAnsi="Aptos Narrow" w:cs="Times New Roman"/>
                <w:b/>
                <w:bCs/>
                <w:color w:val="000000"/>
                <w:kern w:val="0"/>
                <w:lang w:eastAsia="en-IN"/>
                <w14:ligatures w14:val="none"/>
              </w:rPr>
              <w:t>Year</w:t>
            </w:r>
          </w:p>
        </w:tc>
        <w:tc>
          <w:tcPr>
            <w:tcW w:w="2297" w:type="dxa"/>
            <w:hideMark/>
          </w:tcPr>
          <w:p w14:paraId="026170C7" w14:textId="77777777" w:rsidR="00C204E9" w:rsidRPr="00C204E9" w:rsidRDefault="00C204E9" w:rsidP="00C204E9">
            <w:pPr>
              <w:jc w:val="center"/>
              <w:rPr>
                <w:rFonts w:ascii="Aptos Narrow" w:eastAsia="Times New Roman" w:hAnsi="Aptos Narrow" w:cs="Times New Roman"/>
                <w:b/>
                <w:bCs/>
                <w:color w:val="000000"/>
                <w:kern w:val="0"/>
                <w:lang w:eastAsia="en-IN"/>
                <w14:ligatures w14:val="none"/>
              </w:rPr>
            </w:pPr>
            <w:r w:rsidRPr="00C204E9">
              <w:rPr>
                <w:rFonts w:ascii="Aptos Narrow" w:eastAsia="Times New Roman" w:hAnsi="Aptos Narrow" w:cs="Times New Roman"/>
                <w:b/>
                <w:bCs/>
                <w:color w:val="000000"/>
                <w:kern w:val="0"/>
                <w:lang w:eastAsia="en-IN"/>
                <w14:ligatures w14:val="none"/>
              </w:rPr>
              <w:t>Number of Full Scope Examinations</w:t>
            </w:r>
          </w:p>
        </w:tc>
        <w:tc>
          <w:tcPr>
            <w:tcW w:w="2297" w:type="dxa"/>
            <w:hideMark/>
          </w:tcPr>
          <w:p w14:paraId="6F303611" w14:textId="77777777" w:rsidR="00C204E9" w:rsidRPr="00C204E9" w:rsidRDefault="00C204E9" w:rsidP="00C204E9">
            <w:pPr>
              <w:jc w:val="center"/>
              <w:rPr>
                <w:rFonts w:ascii="Aptos Narrow" w:eastAsia="Times New Roman" w:hAnsi="Aptos Narrow" w:cs="Times New Roman"/>
                <w:b/>
                <w:bCs/>
                <w:color w:val="000000"/>
                <w:kern w:val="0"/>
                <w:lang w:eastAsia="en-IN"/>
                <w14:ligatures w14:val="none"/>
              </w:rPr>
            </w:pPr>
            <w:r w:rsidRPr="00C204E9">
              <w:rPr>
                <w:rFonts w:ascii="Aptos Narrow" w:eastAsia="Times New Roman" w:hAnsi="Aptos Narrow" w:cs="Times New Roman"/>
                <w:b/>
                <w:bCs/>
                <w:color w:val="000000"/>
                <w:kern w:val="0"/>
                <w:lang w:eastAsia="en-IN"/>
                <w14:ligatures w14:val="none"/>
              </w:rPr>
              <w:t>Number of Targeted Examinations</w:t>
            </w:r>
          </w:p>
        </w:tc>
      </w:tr>
      <w:tr w:rsidR="00C204E9" w:rsidRPr="00C204E9" w14:paraId="5EC9F276" w14:textId="77777777" w:rsidTr="00C204E9">
        <w:trPr>
          <w:trHeight w:val="293"/>
        </w:trPr>
        <w:tc>
          <w:tcPr>
            <w:tcW w:w="1050" w:type="dxa"/>
            <w:hideMark/>
          </w:tcPr>
          <w:p w14:paraId="6A75F430"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2020</w:t>
            </w:r>
          </w:p>
        </w:tc>
        <w:tc>
          <w:tcPr>
            <w:tcW w:w="2297" w:type="dxa"/>
            <w:hideMark/>
          </w:tcPr>
          <w:p w14:paraId="4A25C96D"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2,413</w:t>
            </w:r>
          </w:p>
        </w:tc>
        <w:tc>
          <w:tcPr>
            <w:tcW w:w="2297" w:type="dxa"/>
            <w:hideMark/>
          </w:tcPr>
          <w:p w14:paraId="26AD3B55"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1,807</w:t>
            </w:r>
          </w:p>
        </w:tc>
      </w:tr>
      <w:tr w:rsidR="00C204E9" w:rsidRPr="00C204E9" w14:paraId="7717CC15" w14:textId="77777777" w:rsidTr="00C204E9">
        <w:trPr>
          <w:trHeight w:val="293"/>
        </w:trPr>
        <w:tc>
          <w:tcPr>
            <w:tcW w:w="1050" w:type="dxa"/>
            <w:hideMark/>
          </w:tcPr>
          <w:p w14:paraId="046776C2"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2021</w:t>
            </w:r>
          </w:p>
        </w:tc>
        <w:tc>
          <w:tcPr>
            <w:tcW w:w="2297" w:type="dxa"/>
            <w:hideMark/>
          </w:tcPr>
          <w:p w14:paraId="10439472"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2,385</w:t>
            </w:r>
          </w:p>
        </w:tc>
        <w:tc>
          <w:tcPr>
            <w:tcW w:w="2297" w:type="dxa"/>
            <w:hideMark/>
          </w:tcPr>
          <w:p w14:paraId="0BA29416"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1,789</w:t>
            </w:r>
          </w:p>
        </w:tc>
      </w:tr>
      <w:tr w:rsidR="00C204E9" w:rsidRPr="00C204E9" w14:paraId="3DE754FE" w14:textId="77777777" w:rsidTr="00C204E9">
        <w:trPr>
          <w:trHeight w:val="293"/>
        </w:trPr>
        <w:tc>
          <w:tcPr>
            <w:tcW w:w="1050" w:type="dxa"/>
            <w:hideMark/>
          </w:tcPr>
          <w:p w14:paraId="66FD3564"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2022</w:t>
            </w:r>
          </w:p>
        </w:tc>
        <w:tc>
          <w:tcPr>
            <w:tcW w:w="2297" w:type="dxa"/>
            <w:hideMark/>
          </w:tcPr>
          <w:p w14:paraId="1AF62F99"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2,371</w:t>
            </w:r>
          </w:p>
        </w:tc>
        <w:tc>
          <w:tcPr>
            <w:tcW w:w="2297" w:type="dxa"/>
            <w:hideMark/>
          </w:tcPr>
          <w:p w14:paraId="718CB421" w14:textId="77777777" w:rsidR="00C204E9" w:rsidRPr="00C204E9" w:rsidRDefault="00C204E9" w:rsidP="00C204E9">
            <w:pPr>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1,775</w:t>
            </w:r>
          </w:p>
        </w:tc>
      </w:tr>
    </w:tbl>
    <w:p w14:paraId="69126142" w14:textId="77777777" w:rsidR="00C204E9" w:rsidRDefault="00C204E9" w:rsidP="00C204E9">
      <w:pPr>
        <w:rPr>
          <w:lang w:eastAsia="en-IN"/>
        </w:rPr>
      </w:pPr>
    </w:p>
    <w:p w14:paraId="1F37E57B" w14:textId="5165409E" w:rsidR="00C204E9" w:rsidRPr="00C204E9" w:rsidRDefault="00C204E9" w:rsidP="00C204E9">
      <w:pPr>
        <w:rPr>
          <w:lang w:eastAsia="en-IN"/>
        </w:rPr>
      </w:pPr>
      <w:r>
        <w:rPr>
          <w:noProof/>
        </w:rPr>
        <w:drawing>
          <wp:inline distT="0" distB="0" distL="0" distR="0" wp14:anchorId="346CCFC8" wp14:editId="1C0E5CCD">
            <wp:extent cx="5631180" cy="2674620"/>
            <wp:effectExtent l="0" t="0" r="7620" b="11430"/>
            <wp:docPr id="611962153" name="Chart 1">
              <a:extLst xmlns:a="http://schemas.openxmlformats.org/drawingml/2006/main">
                <a:ext uri="{FF2B5EF4-FFF2-40B4-BE49-F238E27FC236}">
                  <a16:creationId xmlns:a16="http://schemas.microsoft.com/office/drawing/2014/main" id="{4DDAA050-46F8-445C-E5D7-59F5ADCEE4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13F690" w14:textId="77777777" w:rsidR="00C204E9" w:rsidRDefault="00C204E9" w:rsidP="00C204E9">
      <w:pPr>
        <w:rPr>
          <w:lang w:eastAsia="en-IN"/>
        </w:rPr>
      </w:pPr>
    </w:p>
    <w:p w14:paraId="7B8518E3" w14:textId="77777777" w:rsidR="00C204E9" w:rsidRDefault="00C204E9" w:rsidP="00C204E9">
      <w:pPr>
        <w:spacing w:before="100" w:beforeAutospacing="1" w:after="100" w:afterAutospacing="1" w:line="240" w:lineRule="auto"/>
        <w:rPr>
          <w:rFonts w:eastAsia="Times New Roman" w:cs="Times New Roman"/>
          <w:kern w:val="0"/>
          <w:sz w:val="24"/>
          <w:szCs w:val="24"/>
          <w:lang w:eastAsia="en-IN"/>
          <w14:ligatures w14:val="none"/>
        </w:rPr>
      </w:pPr>
    </w:p>
    <w:p w14:paraId="0FFFBBE1" w14:textId="29B76407" w:rsidR="00C204E9" w:rsidRPr="00C204E9" w:rsidRDefault="00C204E9" w:rsidP="00C204E9">
      <w:pPr>
        <w:spacing w:before="100" w:beforeAutospacing="1" w:after="100" w:afterAutospacing="1" w:line="240" w:lineRule="auto"/>
        <w:rPr>
          <w:rFonts w:eastAsia="Times New Roman" w:cs="Times New Roman"/>
          <w:kern w:val="0"/>
          <w:sz w:val="24"/>
          <w:szCs w:val="24"/>
          <w:lang w:eastAsia="en-IN"/>
          <w14:ligatures w14:val="none"/>
        </w:rPr>
      </w:pPr>
      <w:r w:rsidRPr="00C204E9">
        <w:rPr>
          <w:rFonts w:eastAsia="Times New Roman" w:cs="Times New Roman"/>
          <w:kern w:val="0"/>
          <w:sz w:val="24"/>
          <w:szCs w:val="24"/>
          <w:lang w:eastAsia="en-IN"/>
          <w14:ligatures w14:val="none"/>
        </w:rPr>
        <w:lastRenderedPageBreak/>
        <w:t>This table shows how many times the OCC looked closely at different banks each year.</w:t>
      </w:r>
    </w:p>
    <w:p w14:paraId="60D7738A" w14:textId="77777777" w:rsidR="00C204E9" w:rsidRPr="00C204E9" w:rsidRDefault="00C204E9" w:rsidP="00C204E9">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C204E9">
        <w:rPr>
          <w:rFonts w:eastAsia="Times New Roman" w:cs="Times New Roman"/>
          <w:b/>
          <w:bCs/>
          <w:kern w:val="0"/>
          <w:sz w:val="24"/>
          <w:szCs w:val="24"/>
          <w:lang w:eastAsia="en-IN"/>
          <w14:ligatures w14:val="none"/>
        </w:rPr>
        <w:t>Year</w:t>
      </w:r>
      <w:r w:rsidRPr="00C204E9">
        <w:rPr>
          <w:rFonts w:eastAsia="Times New Roman" w:cs="Times New Roman"/>
          <w:kern w:val="0"/>
          <w:sz w:val="24"/>
          <w:szCs w:val="24"/>
          <w:lang w:eastAsia="en-IN"/>
          <w14:ligatures w14:val="none"/>
        </w:rPr>
        <w:t>: The year when these checks were done.</w:t>
      </w:r>
    </w:p>
    <w:p w14:paraId="447855F1" w14:textId="77777777" w:rsidR="00C204E9" w:rsidRPr="00C204E9" w:rsidRDefault="00C204E9" w:rsidP="00C204E9">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C204E9">
        <w:rPr>
          <w:rFonts w:eastAsia="Times New Roman" w:cs="Times New Roman"/>
          <w:b/>
          <w:bCs/>
          <w:kern w:val="0"/>
          <w:sz w:val="24"/>
          <w:szCs w:val="24"/>
          <w:lang w:eastAsia="en-IN"/>
          <w14:ligatures w14:val="none"/>
        </w:rPr>
        <w:t>Number of Full Scope Examinations</w:t>
      </w:r>
      <w:r w:rsidRPr="00C204E9">
        <w:rPr>
          <w:rFonts w:eastAsia="Times New Roman" w:cs="Times New Roman"/>
          <w:kern w:val="0"/>
          <w:sz w:val="24"/>
          <w:szCs w:val="24"/>
          <w:lang w:eastAsia="en-IN"/>
          <w14:ligatures w14:val="none"/>
        </w:rPr>
        <w:t>: This is when the OCC checks every aspect of a bank's operations in detail.</w:t>
      </w:r>
    </w:p>
    <w:p w14:paraId="5785CC1A" w14:textId="77777777" w:rsidR="00C204E9" w:rsidRPr="00C204E9" w:rsidRDefault="00C204E9" w:rsidP="00C204E9">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C204E9">
        <w:rPr>
          <w:rFonts w:eastAsia="Times New Roman" w:cs="Times New Roman"/>
          <w:b/>
          <w:bCs/>
          <w:kern w:val="0"/>
          <w:sz w:val="24"/>
          <w:szCs w:val="24"/>
          <w:lang w:eastAsia="en-IN"/>
          <w14:ligatures w14:val="none"/>
        </w:rPr>
        <w:t>Number of Targeted Examinations</w:t>
      </w:r>
      <w:r w:rsidRPr="00C204E9">
        <w:rPr>
          <w:rFonts w:eastAsia="Times New Roman" w:cs="Times New Roman"/>
          <w:kern w:val="0"/>
          <w:sz w:val="24"/>
          <w:szCs w:val="24"/>
          <w:lang w:eastAsia="en-IN"/>
          <w14:ligatures w14:val="none"/>
        </w:rPr>
        <w:t>: Here, the OCC focuses on specific areas or issues within a bank.</w:t>
      </w:r>
    </w:p>
    <w:p w14:paraId="42F3DB36" w14:textId="77777777" w:rsidR="00C204E9" w:rsidRPr="00C204E9" w:rsidRDefault="00C204E9" w:rsidP="00C204E9">
      <w:pPr>
        <w:spacing w:before="100" w:beforeAutospacing="1" w:after="100" w:afterAutospacing="1" w:line="240" w:lineRule="auto"/>
        <w:rPr>
          <w:rFonts w:eastAsia="Times New Roman" w:cs="Times New Roman"/>
          <w:kern w:val="0"/>
          <w:sz w:val="24"/>
          <w:szCs w:val="24"/>
          <w:lang w:eastAsia="en-IN"/>
          <w14:ligatures w14:val="none"/>
        </w:rPr>
      </w:pPr>
      <w:r w:rsidRPr="00C204E9">
        <w:rPr>
          <w:rFonts w:eastAsia="Times New Roman" w:cs="Times New Roman"/>
          <w:kern w:val="0"/>
          <w:sz w:val="24"/>
          <w:szCs w:val="24"/>
          <w:lang w:eastAsia="en-IN"/>
          <w14:ligatures w14:val="none"/>
        </w:rPr>
        <w:t>In simpler terms:</w:t>
      </w:r>
    </w:p>
    <w:p w14:paraId="202D7153" w14:textId="77777777" w:rsidR="00C204E9" w:rsidRPr="00C204E9" w:rsidRDefault="00C204E9" w:rsidP="00C204E9">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C204E9">
        <w:rPr>
          <w:rFonts w:eastAsia="Times New Roman" w:cs="Times New Roman"/>
          <w:kern w:val="0"/>
          <w:sz w:val="24"/>
          <w:szCs w:val="24"/>
          <w:lang w:eastAsia="en-IN"/>
          <w14:ligatures w14:val="none"/>
        </w:rPr>
        <w:t>In 2020, the OCC did full checks on 2,413 banks and focused checks on 1,807 banks.</w:t>
      </w:r>
    </w:p>
    <w:p w14:paraId="0A61344E" w14:textId="77777777" w:rsidR="00C204E9" w:rsidRPr="00C204E9" w:rsidRDefault="00C204E9" w:rsidP="00C204E9">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C204E9">
        <w:rPr>
          <w:rFonts w:eastAsia="Times New Roman" w:cs="Times New Roman"/>
          <w:kern w:val="0"/>
          <w:sz w:val="24"/>
          <w:szCs w:val="24"/>
          <w:lang w:eastAsia="en-IN"/>
          <w14:ligatures w14:val="none"/>
        </w:rPr>
        <w:t>In 2021, they did full checks on 2,385 banks and focused checks on 1,789 banks.</w:t>
      </w:r>
    </w:p>
    <w:p w14:paraId="4E203BD3" w14:textId="77777777" w:rsidR="00C204E9" w:rsidRPr="00C204E9" w:rsidRDefault="00C204E9" w:rsidP="00C204E9">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C204E9">
        <w:rPr>
          <w:rFonts w:eastAsia="Times New Roman" w:cs="Times New Roman"/>
          <w:kern w:val="0"/>
          <w:sz w:val="24"/>
          <w:szCs w:val="24"/>
          <w:lang w:eastAsia="en-IN"/>
          <w14:ligatures w14:val="none"/>
        </w:rPr>
        <w:t>In 2022, they did full checks on 2,371 banks and focused checks on 1,775 banks.</w:t>
      </w:r>
    </w:p>
    <w:p w14:paraId="45A3DCED" w14:textId="77777777" w:rsidR="00C204E9" w:rsidRPr="00C204E9" w:rsidRDefault="00C204E9" w:rsidP="00C204E9">
      <w:pPr>
        <w:spacing w:before="100" w:beforeAutospacing="1" w:after="100" w:afterAutospacing="1" w:line="240" w:lineRule="auto"/>
        <w:rPr>
          <w:rFonts w:eastAsia="Times New Roman" w:cs="Times New Roman"/>
          <w:kern w:val="0"/>
          <w:sz w:val="24"/>
          <w:szCs w:val="24"/>
          <w:lang w:eastAsia="en-IN"/>
          <w14:ligatures w14:val="none"/>
        </w:rPr>
      </w:pPr>
      <w:r w:rsidRPr="00C204E9">
        <w:rPr>
          <w:rFonts w:eastAsia="Times New Roman" w:cs="Times New Roman"/>
          <w:kern w:val="0"/>
          <w:sz w:val="24"/>
          <w:szCs w:val="24"/>
          <w:lang w:eastAsia="en-IN"/>
          <w14:ligatures w14:val="none"/>
        </w:rPr>
        <w:t>This table tells us how many times the OCC closely looked at banks to make sure everything was running smoothly.</w:t>
      </w:r>
    </w:p>
    <w:p w14:paraId="1881169E" w14:textId="32B495D1" w:rsidR="00C204E9" w:rsidRDefault="00C204E9" w:rsidP="00C204E9">
      <w:pPr>
        <w:pStyle w:val="Heading2"/>
        <w:rPr>
          <w:lang w:eastAsia="en-IN"/>
        </w:rPr>
      </w:pPr>
      <w:r w:rsidRPr="00C204E9">
        <w:rPr>
          <w:lang w:eastAsia="en-IN"/>
        </w:rPr>
        <w:t>OCC Consumer Complaints</w:t>
      </w:r>
    </w:p>
    <w:tbl>
      <w:tblPr>
        <w:tblW w:w="4488" w:type="dxa"/>
        <w:tblLook w:val="04A0" w:firstRow="1" w:lastRow="0" w:firstColumn="1" w:lastColumn="0" w:noHBand="0" w:noVBand="1"/>
      </w:tblPr>
      <w:tblGrid>
        <w:gridCol w:w="663"/>
        <w:gridCol w:w="1275"/>
        <w:gridCol w:w="1275"/>
        <w:gridCol w:w="1275"/>
      </w:tblGrid>
      <w:tr w:rsidR="00C204E9" w:rsidRPr="00C204E9" w14:paraId="79748F67" w14:textId="77777777" w:rsidTr="0093327C">
        <w:trPr>
          <w:trHeight w:val="864"/>
        </w:trPr>
        <w:tc>
          <w:tcPr>
            <w:tcW w:w="663" w:type="dxa"/>
            <w:tcBorders>
              <w:top w:val="nil"/>
              <w:left w:val="nil"/>
              <w:bottom w:val="nil"/>
              <w:right w:val="nil"/>
            </w:tcBorders>
            <w:shd w:val="clear" w:color="auto" w:fill="auto"/>
            <w:vAlign w:val="center"/>
            <w:hideMark/>
          </w:tcPr>
          <w:p w14:paraId="77AC897C" w14:textId="77777777" w:rsidR="00C204E9" w:rsidRPr="00C204E9" w:rsidRDefault="00C204E9" w:rsidP="00C204E9">
            <w:pPr>
              <w:spacing w:after="0" w:line="240" w:lineRule="auto"/>
              <w:jc w:val="center"/>
              <w:rPr>
                <w:rFonts w:ascii="Aptos Narrow" w:eastAsia="Times New Roman" w:hAnsi="Aptos Narrow" w:cs="Times New Roman"/>
                <w:b/>
                <w:bCs/>
                <w:color w:val="000000"/>
                <w:kern w:val="0"/>
                <w:lang w:eastAsia="en-IN"/>
                <w14:ligatures w14:val="none"/>
              </w:rPr>
            </w:pPr>
            <w:r w:rsidRPr="00C204E9">
              <w:rPr>
                <w:rFonts w:ascii="Aptos Narrow" w:eastAsia="Times New Roman" w:hAnsi="Aptos Narrow" w:cs="Times New Roman"/>
                <w:b/>
                <w:bCs/>
                <w:color w:val="000000"/>
                <w:kern w:val="0"/>
                <w:lang w:eastAsia="en-IN"/>
                <w14:ligatures w14:val="none"/>
              </w:rPr>
              <w:t>Year</w:t>
            </w:r>
          </w:p>
        </w:tc>
        <w:tc>
          <w:tcPr>
            <w:tcW w:w="1275" w:type="dxa"/>
            <w:tcBorders>
              <w:top w:val="nil"/>
              <w:left w:val="nil"/>
              <w:bottom w:val="nil"/>
              <w:right w:val="nil"/>
            </w:tcBorders>
            <w:shd w:val="clear" w:color="auto" w:fill="auto"/>
            <w:vAlign w:val="center"/>
            <w:hideMark/>
          </w:tcPr>
          <w:p w14:paraId="31235EF9" w14:textId="77777777" w:rsidR="00C204E9" w:rsidRPr="00C204E9" w:rsidRDefault="00C204E9" w:rsidP="00C204E9">
            <w:pPr>
              <w:spacing w:after="0" w:line="240" w:lineRule="auto"/>
              <w:jc w:val="center"/>
              <w:rPr>
                <w:rFonts w:ascii="Aptos Narrow" w:eastAsia="Times New Roman" w:hAnsi="Aptos Narrow" w:cs="Times New Roman"/>
                <w:b/>
                <w:bCs/>
                <w:color w:val="000000"/>
                <w:kern w:val="0"/>
                <w:lang w:eastAsia="en-IN"/>
                <w14:ligatures w14:val="none"/>
              </w:rPr>
            </w:pPr>
            <w:r w:rsidRPr="00C204E9">
              <w:rPr>
                <w:rFonts w:ascii="Aptos Narrow" w:eastAsia="Times New Roman" w:hAnsi="Aptos Narrow" w:cs="Times New Roman"/>
                <w:b/>
                <w:bCs/>
                <w:color w:val="000000"/>
                <w:kern w:val="0"/>
                <w:lang w:eastAsia="en-IN"/>
                <w14:ligatures w14:val="none"/>
              </w:rPr>
              <w:t>Total Complaints</w:t>
            </w:r>
          </w:p>
        </w:tc>
        <w:tc>
          <w:tcPr>
            <w:tcW w:w="1275" w:type="dxa"/>
            <w:tcBorders>
              <w:top w:val="nil"/>
              <w:left w:val="nil"/>
              <w:bottom w:val="nil"/>
              <w:right w:val="nil"/>
            </w:tcBorders>
            <w:shd w:val="clear" w:color="auto" w:fill="auto"/>
            <w:vAlign w:val="center"/>
            <w:hideMark/>
          </w:tcPr>
          <w:p w14:paraId="34FF32ED" w14:textId="77777777" w:rsidR="00C204E9" w:rsidRPr="00C204E9" w:rsidRDefault="00C204E9" w:rsidP="00C204E9">
            <w:pPr>
              <w:spacing w:after="0" w:line="240" w:lineRule="auto"/>
              <w:jc w:val="center"/>
              <w:rPr>
                <w:rFonts w:ascii="Aptos Narrow" w:eastAsia="Times New Roman" w:hAnsi="Aptos Narrow" w:cs="Times New Roman"/>
                <w:b/>
                <w:bCs/>
                <w:color w:val="000000"/>
                <w:kern w:val="0"/>
                <w:lang w:eastAsia="en-IN"/>
                <w14:ligatures w14:val="none"/>
              </w:rPr>
            </w:pPr>
            <w:r w:rsidRPr="00C204E9">
              <w:rPr>
                <w:rFonts w:ascii="Aptos Narrow" w:eastAsia="Times New Roman" w:hAnsi="Aptos Narrow" w:cs="Times New Roman"/>
                <w:b/>
                <w:bCs/>
                <w:color w:val="000000"/>
                <w:kern w:val="0"/>
                <w:lang w:eastAsia="en-IN"/>
                <w14:ligatures w14:val="none"/>
              </w:rPr>
              <w:t>Resolved Complaints</w:t>
            </w:r>
          </w:p>
        </w:tc>
        <w:tc>
          <w:tcPr>
            <w:tcW w:w="1275" w:type="dxa"/>
            <w:tcBorders>
              <w:top w:val="nil"/>
              <w:left w:val="nil"/>
              <w:bottom w:val="nil"/>
              <w:right w:val="nil"/>
            </w:tcBorders>
            <w:shd w:val="clear" w:color="auto" w:fill="auto"/>
            <w:vAlign w:val="center"/>
            <w:hideMark/>
          </w:tcPr>
          <w:p w14:paraId="3D5177FA" w14:textId="77777777" w:rsidR="00C204E9" w:rsidRPr="00C204E9" w:rsidRDefault="00C204E9" w:rsidP="00C204E9">
            <w:pPr>
              <w:spacing w:after="0" w:line="240" w:lineRule="auto"/>
              <w:jc w:val="center"/>
              <w:rPr>
                <w:rFonts w:ascii="Aptos Narrow" w:eastAsia="Times New Roman" w:hAnsi="Aptos Narrow" w:cs="Times New Roman"/>
                <w:b/>
                <w:bCs/>
                <w:color w:val="000000"/>
                <w:kern w:val="0"/>
                <w:lang w:eastAsia="en-IN"/>
                <w14:ligatures w14:val="none"/>
              </w:rPr>
            </w:pPr>
            <w:r w:rsidRPr="00C204E9">
              <w:rPr>
                <w:rFonts w:ascii="Aptos Narrow" w:eastAsia="Times New Roman" w:hAnsi="Aptos Narrow" w:cs="Times New Roman"/>
                <w:b/>
                <w:bCs/>
                <w:color w:val="000000"/>
                <w:kern w:val="0"/>
                <w:lang w:eastAsia="en-IN"/>
                <w14:ligatures w14:val="none"/>
              </w:rPr>
              <w:t>Complaints Per Bank</w:t>
            </w:r>
          </w:p>
        </w:tc>
      </w:tr>
      <w:tr w:rsidR="00C204E9" w:rsidRPr="00C204E9" w14:paraId="5EA86DDB" w14:textId="77777777" w:rsidTr="0093327C">
        <w:trPr>
          <w:trHeight w:val="288"/>
        </w:trPr>
        <w:tc>
          <w:tcPr>
            <w:tcW w:w="663" w:type="dxa"/>
            <w:tcBorders>
              <w:top w:val="nil"/>
              <w:left w:val="nil"/>
              <w:bottom w:val="nil"/>
              <w:right w:val="nil"/>
            </w:tcBorders>
            <w:shd w:val="clear" w:color="auto" w:fill="auto"/>
            <w:vAlign w:val="center"/>
            <w:hideMark/>
          </w:tcPr>
          <w:p w14:paraId="07AE5D9B" w14:textId="77777777" w:rsidR="00C204E9" w:rsidRPr="00C204E9" w:rsidRDefault="00C204E9" w:rsidP="00C204E9">
            <w:pPr>
              <w:spacing w:after="0" w:line="240" w:lineRule="auto"/>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2020</w:t>
            </w:r>
          </w:p>
        </w:tc>
        <w:tc>
          <w:tcPr>
            <w:tcW w:w="1275" w:type="dxa"/>
            <w:tcBorders>
              <w:top w:val="nil"/>
              <w:left w:val="nil"/>
              <w:bottom w:val="nil"/>
              <w:right w:val="nil"/>
            </w:tcBorders>
            <w:shd w:val="clear" w:color="auto" w:fill="auto"/>
            <w:vAlign w:val="center"/>
            <w:hideMark/>
          </w:tcPr>
          <w:p w14:paraId="4749A819" w14:textId="77777777" w:rsidR="00C204E9" w:rsidRPr="00C204E9" w:rsidRDefault="00C204E9" w:rsidP="00C204E9">
            <w:pPr>
              <w:spacing w:after="0" w:line="240" w:lineRule="auto"/>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10,582</w:t>
            </w:r>
          </w:p>
        </w:tc>
        <w:tc>
          <w:tcPr>
            <w:tcW w:w="1275" w:type="dxa"/>
            <w:tcBorders>
              <w:top w:val="nil"/>
              <w:left w:val="nil"/>
              <w:bottom w:val="nil"/>
              <w:right w:val="nil"/>
            </w:tcBorders>
            <w:shd w:val="clear" w:color="auto" w:fill="auto"/>
            <w:vAlign w:val="center"/>
            <w:hideMark/>
          </w:tcPr>
          <w:p w14:paraId="6FC2A809" w14:textId="77777777" w:rsidR="00C204E9" w:rsidRPr="00C204E9" w:rsidRDefault="00C204E9" w:rsidP="00C204E9">
            <w:pPr>
              <w:spacing w:after="0" w:line="240" w:lineRule="auto"/>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9,874</w:t>
            </w:r>
          </w:p>
        </w:tc>
        <w:tc>
          <w:tcPr>
            <w:tcW w:w="1275" w:type="dxa"/>
            <w:tcBorders>
              <w:top w:val="nil"/>
              <w:left w:val="nil"/>
              <w:bottom w:val="nil"/>
              <w:right w:val="nil"/>
            </w:tcBorders>
            <w:shd w:val="clear" w:color="auto" w:fill="auto"/>
            <w:vAlign w:val="center"/>
            <w:hideMark/>
          </w:tcPr>
          <w:p w14:paraId="19B5631F" w14:textId="77777777" w:rsidR="00C204E9" w:rsidRPr="00C204E9" w:rsidRDefault="00C204E9" w:rsidP="00C204E9">
            <w:pPr>
              <w:spacing w:after="0" w:line="240" w:lineRule="auto"/>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8.9</w:t>
            </w:r>
          </w:p>
        </w:tc>
      </w:tr>
      <w:tr w:rsidR="00C204E9" w:rsidRPr="00C204E9" w14:paraId="680E0D68" w14:textId="77777777" w:rsidTr="0093327C">
        <w:trPr>
          <w:trHeight w:val="288"/>
        </w:trPr>
        <w:tc>
          <w:tcPr>
            <w:tcW w:w="663" w:type="dxa"/>
            <w:tcBorders>
              <w:top w:val="nil"/>
              <w:left w:val="nil"/>
              <w:bottom w:val="nil"/>
              <w:right w:val="nil"/>
            </w:tcBorders>
            <w:shd w:val="clear" w:color="auto" w:fill="auto"/>
            <w:vAlign w:val="center"/>
            <w:hideMark/>
          </w:tcPr>
          <w:p w14:paraId="7E8B6357" w14:textId="77777777" w:rsidR="00C204E9" w:rsidRPr="00C204E9" w:rsidRDefault="00C204E9" w:rsidP="00C204E9">
            <w:pPr>
              <w:spacing w:after="0" w:line="240" w:lineRule="auto"/>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2021</w:t>
            </w:r>
          </w:p>
        </w:tc>
        <w:tc>
          <w:tcPr>
            <w:tcW w:w="1275" w:type="dxa"/>
            <w:tcBorders>
              <w:top w:val="nil"/>
              <w:left w:val="nil"/>
              <w:bottom w:val="nil"/>
              <w:right w:val="nil"/>
            </w:tcBorders>
            <w:shd w:val="clear" w:color="auto" w:fill="auto"/>
            <w:vAlign w:val="center"/>
            <w:hideMark/>
          </w:tcPr>
          <w:p w14:paraId="446EF951" w14:textId="77777777" w:rsidR="00C204E9" w:rsidRPr="00C204E9" w:rsidRDefault="00C204E9" w:rsidP="00C204E9">
            <w:pPr>
              <w:spacing w:after="0" w:line="240" w:lineRule="auto"/>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11,217</w:t>
            </w:r>
          </w:p>
        </w:tc>
        <w:tc>
          <w:tcPr>
            <w:tcW w:w="1275" w:type="dxa"/>
            <w:tcBorders>
              <w:top w:val="nil"/>
              <w:left w:val="nil"/>
              <w:bottom w:val="nil"/>
              <w:right w:val="nil"/>
            </w:tcBorders>
            <w:shd w:val="clear" w:color="auto" w:fill="auto"/>
            <w:vAlign w:val="center"/>
            <w:hideMark/>
          </w:tcPr>
          <w:p w14:paraId="705F63E0" w14:textId="77777777" w:rsidR="00C204E9" w:rsidRPr="00C204E9" w:rsidRDefault="00C204E9" w:rsidP="00C204E9">
            <w:pPr>
              <w:spacing w:after="0" w:line="240" w:lineRule="auto"/>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10,545</w:t>
            </w:r>
          </w:p>
        </w:tc>
        <w:tc>
          <w:tcPr>
            <w:tcW w:w="1275" w:type="dxa"/>
            <w:tcBorders>
              <w:top w:val="nil"/>
              <w:left w:val="nil"/>
              <w:bottom w:val="nil"/>
              <w:right w:val="nil"/>
            </w:tcBorders>
            <w:shd w:val="clear" w:color="auto" w:fill="auto"/>
            <w:vAlign w:val="center"/>
            <w:hideMark/>
          </w:tcPr>
          <w:p w14:paraId="16878535" w14:textId="77777777" w:rsidR="00C204E9" w:rsidRPr="00C204E9" w:rsidRDefault="00C204E9" w:rsidP="00C204E9">
            <w:pPr>
              <w:spacing w:after="0" w:line="240" w:lineRule="auto"/>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9.5</w:t>
            </w:r>
          </w:p>
        </w:tc>
      </w:tr>
      <w:tr w:rsidR="00C204E9" w:rsidRPr="00C204E9" w14:paraId="3F5BA753" w14:textId="77777777" w:rsidTr="0093327C">
        <w:trPr>
          <w:trHeight w:val="288"/>
        </w:trPr>
        <w:tc>
          <w:tcPr>
            <w:tcW w:w="663" w:type="dxa"/>
            <w:tcBorders>
              <w:top w:val="nil"/>
              <w:left w:val="nil"/>
              <w:bottom w:val="nil"/>
              <w:right w:val="nil"/>
            </w:tcBorders>
            <w:shd w:val="clear" w:color="auto" w:fill="auto"/>
            <w:vAlign w:val="center"/>
            <w:hideMark/>
          </w:tcPr>
          <w:p w14:paraId="7E252FBC" w14:textId="77777777" w:rsidR="00C204E9" w:rsidRPr="00C204E9" w:rsidRDefault="00C204E9" w:rsidP="00C204E9">
            <w:pPr>
              <w:spacing w:after="0" w:line="240" w:lineRule="auto"/>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2022</w:t>
            </w:r>
          </w:p>
        </w:tc>
        <w:tc>
          <w:tcPr>
            <w:tcW w:w="1275" w:type="dxa"/>
            <w:tcBorders>
              <w:top w:val="nil"/>
              <w:left w:val="nil"/>
              <w:bottom w:val="nil"/>
              <w:right w:val="nil"/>
            </w:tcBorders>
            <w:shd w:val="clear" w:color="auto" w:fill="auto"/>
            <w:vAlign w:val="center"/>
            <w:hideMark/>
          </w:tcPr>
          <w:p w14:paraId="73A54125" w14:textId="77777777" w:rsidR="00C204E9" w:rsidRPr="00C204E9" w:rsidRDefault="00C204E9" w:rsidP="00C204E9">
            <w:pPr>
              <w:spacing w:after="0" w:line="240" w:lineRule="auto"/>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10,953</w:t>
            </w:r>
          </w:p>
        </w:tc>
        <w:tc>
          <w:tcPr>
            <w:tcW w:w="1275" w:type="dxa"/>
            <w:tcBorders>
              <w:top w:val="nil"/>
              <w:left w:val="nil"/>
              <w:bottom w:val="nil"/>
              <w:right w:val="nil"/>
            </w:tcBorders>
            <w:shd w:val="clear" w:color="auto" w:fill="auto"/>
            <w:vAlign w:val="center"/>
            <w:hideMark/>
          </w:tcPr>
          <w:p w14:paraId="25C12067" w14:textId="77777777" w:rsidR="00C204E9" w:rsidRPr="00C204E9" w:rsidRDefault="00C204E9" w:rsidP="00C204E9">
            <w:pPr>
              <w:spacing w:after="0" w:line="240" w:lineRule="auto"/>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10,292</w:t>
            </w:r>
          </w:p>
        </w:tc>
        <w:tc>
          <w:tcPr>
            <w:tcW w:w="1275" w:type="dxa"/>
            <w:tcBorders>
              <w:top w:val="nil"/>
              <w:left w:val="nil"/>
              <w:bottom w:val="nil"/>
              <w:right w:val="nil"/>
            </w:tcBorders>
            <w:shd w:val="clear" w:color="auto" w:fill="auto"/>
            <w:vAlign w:val="center"/>
            <w:hideMark/>
          </w:tcPr>
          <w:p w14:paraId="7D04E1E9" w14:textId="77777777" w:rsidR="00C204E9" w:rsidRPr="00C204E9" w:rsidRDefault="00C204E9" w:rsidP="00C204E9">
            <w:pPr>
              <w:spacing w:after="0" w:line="240" w:lineRule="auto"/>
              <w:jc w:val="right"/>
              <w:rPr>
                <w:rFonts w:ascii="Aptos Narrow" w:eastAsia="Times New Roman" w:hAnsi="Aptos Narrow" w:cs="Times New Roman"/>
                <w:color w:val="000000"/>
                <w:kern w:val="0"/>
                <w:lang w:eastAsia="en-IN"/>
                <w14:ligatures w14:val="none"/>
              </w:rPr>
            </w:pPr>
            <w:r w:rsidRPr="00C204E9">
              <w:rPr>
                <w:rFonts w:ascii="Aptos Narrow" w:eastAsia="Times New Roman" w:hAnsi="Aptos Narrow" w:cs="Times New Roman"/>
                <w:color w:val="000000"/>
                <w:kern w:val="0"/>
                <w:lang w:eastAsia="en-IN"/>
                <w14:ligatures w14:val="none"/>
              </w:rPr>
              <w:t>9.3</w:t>
            </w:r>
          </w:p>
        </w:tc>
      </w:tr>
    </w:tbl>
    <w:p w14:paraId="43E9114A" w14:textId="35B25168" w:rsidR="00C204E9" w:rsidRPr="00C204E9" w:rsidRDefault="0093327C" w:rsidP="00C204E9">
      <w:pPr>
        <w:rPr>
          <w:lang w:eastAsia="en-IN"/>
        </w:rPr>
      </w:pPr>
      <w:r>
        <w:rPr>
          <w:noProof/>
        </w:rPr>
        <w:drawing>
          <wp:inline distT="0" distB="0" distL="0" distR="0" wp14:anchorId="14E9D08F" wp14:editId="591950EF">
            <wp:extent cx="5364480" cy="2133600"/>
            <wp:effectExtent l="0" t="0" r="7620" b="0"/>
            <wp:docPr id="649606776" name="Chart 1">
              <a:extLst xmlns:a="http://schemas.openxmlformats.org/drawingml/2006/main">
                <a:ext uri="{FF2B5EF4-FFF2-40B4-BE49-F238E27FC236}">
                  <a16:creationId xmlns:a16="http://schemas.microsoft.com/office/drawing/2014/main" id="{4BD67453-D6FA-B2C3-F4C8-DF53E19CA8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A36BAD" w14:textId="77777777" w:rsidR="0093327C" w:rsidRPr="0093327C" w:rsidRDefault="0093327C" w:rsidP="0093327C">
      <w:p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This table is about complaints people made about banks to the OCC. Here's what each column means:</w:t>
      </w:r>
    </w:p>
    <w:p w14:paraId="416699B3" w14:textId="77777777" w:rsidR="0093327C" w:rsidRPr="0093327C" w:rsidRDefault="0093327C" w:rsidP="0093327C">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b/>
          <w:bCs/>
          <w:kern w:val="0"/>
          <w:sz w:val="24"/>
          <w:szCs w:val="24"/>
          <w:lang w:eastAsia="en-IN"/>
          <w14:ligatures w14:val="none"/>
        </w:rPr>
        <w:t>Year</w:t>
      </w:r>
      <w:r w:rsidRPr="0093327C">
        <w:rPr>
          <w:rFonts w:eastAsia="Times New Roman" w:cs="Times New Roman"/>
          <w:kern w:val="0"/>
          <w:sz w:val="24"/>
          <w:szCs w:val="24"/>
          <w:lang w:eastAsia="en-IN"/>
          <w14:ligatures w14:val="none"/>
        </w:rPr>
        <w:t>: It shows the year when these complaints were received.</w:t>
      </w:r>
    </w:p>
    <w:p w14:paraId="1823374E" w14:textId="77777777" w:rsidR="0093327C" w:rsidRPr="0093327C" w:rsidRDefault="0093327C" w:rsidP="0093327C">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b/>
          <w:bCs/>
          <w:kern w:val="0"/>
          <w:sz w:val="24"/>
          <w:szCs w:val="24"/>
          <w:lang w:eastAsia="en-IN"/>
          <w14:ligatures w14:val="none"/>
        </w:rPr>
        <w:t>Total Complaints</w:t>
      </w:r>
      <w:r w:rsidRPr="0093327C">
        <w:rPr>
          <w:rFonts w:eastAsia="Times New Roman" w:cs="Times New Roman"/>
          <w:kern w:val="0"/>
          <w:sz w:val="24"/>
          <w:szCs w:val="24"/>
          <w:lang w:eastAsia="en-IN"/>
          <w14:ligatures w14:val="none"/>
        </w:rPr>
        <w:t>: This is the total number of complaints people made about banks.</w:t>
      </w:r>
    </w:p>
    <w:p w14:paraId="1A0D658F" w14:textId="77777777" w:rsidR="0093327C" w:rsidRPr="0093327C" w:rsidRDefault="0093327C" w:rsidP="0093327C">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b/>
          <w:bCs/>
          <w:kern w:val="0"/>
          <w:sz w:val="24"/>
          <w:szCs w:val="24"/>
          <w:lang w:eastAsia="en-IN"/>
          <w14:ligatures w14:val="none"/>
        </w:rPr>
        <w:t>Resolved Complaints</w:t>
      </w:r>
      <w:r w:rsidRPr="0093327C">
        <w:rPr>
          <w:rFonts w:eastAsia="Times New Roman" w:cs="Times New Roman"/>
          <w:kern w:val="0"/>
          <w:sz w:val="24"/>
          <w:szCs w:val="24"/>
          <w:lang w:eastAsia="en-IN"/>
          <w14:ligatures w14:val="none"/>
        </w:rPr>
        <w:t>: These are the complaints that the OCC managed to solve or address.</w:t>
      </w:r>
    </w:p>
    <w:p w14:paraId="0EFDD799" w14:textId="77777777" w:rsidR="0093327C" w:rsidRPr="0093327C" w:rsidRDefault="0093327C" w:rsidP="0093327C">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b/>
          <w:bCs/>
          <w:kern w:val="0"/>
          <w:sz w:val="24"/>
          <w:szCs w:val="24"/>
          <w:lang w:eastAsia="en-IN"/>
          <w14:ligatures w14:val="none"/>
        </w:rPr>
        <w:lastRenderedPageBreak/>
        <w:t>Complaints Per Bank</w:t>
      </w:r>
      <w:r w:rsidRPr="0093327C">
        <w:rPr>
          <w:rFonts w:eastAsia="Times New Roman" w:cs="Times New Roman"/>
          <w:kern w:val="0"/>
          <w:sz w:val="24"/>
          <w:szCs w:val="24"/>
          <w:lang w:eastAsia="en-IN"/>
          <w14:ligatures w14:val="none"/>
        </w:rPr>
        <w:t>: This tells us, on average, how many complaints each bank got.</w:t>
      </w:r>
    </w:p>
    <w:p w14:paraId="3B44C859" w14:textId="77777777" w:rsidR="0093327C" w:rsidRPr="0093327C" w:rsidRDefault="0093327C" w:rsidP="0093327C">
      <w:p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In simpler terms:</w:t>
      </w:r>
    </w:p>
    <w:p w14:paraId="58C6C7E9" w14:textId="77777777" w:rsidR="0093327C" w:rsidRPr="0093327C" w:rsidRDefault="0093327C" w:rsidP="0093327C">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In 2020, people made 10,582 complaints about banks to the OCC.</w:t>
      </w:r>
    </w:p>
    <w:p w14:paraId="5CF01DB8" w14:textId="77777777" w:rsidR="0093327C" w:rsidRPr="0093327C" w:rsidRDefault="0093327C" w:rsidP="0093327C">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The OCC was able to resolve 9,874 of those complaints.</w:t>
      </w:r>
    </w:p>
    <w:p w14:paraId="02B10127" w14:textId="77777777" w:rsidR="0093327C" w:rsidRPr="0093327C" w:rsidRDefault="0093327C" w:rsidP="0093327C">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On average, each bank got about 8.9 complaints.</w:t>
      </w:r>
    </w:p>
    <w:p w14:paraId="5B85D875" w14:textId="77777777" w:rsidR="0093327C" w:rsidRPr="0093327C" w:rsidRDefault="0093327C" w:rsidP="0093327C">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In 2021, there were 11,217 complaints about banks.</w:t>
      </w:r>
    </w:p>
    <w:p w14:paraId="38CDEF8D" w14:textId="77777777" w:rsidR="0093327C" w:rsidRPr="0093327C" w:rsidRDefault="0093327C" w:rsidP="0093327C">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The OCC resolved 10,545 of them.</w:t>
      </w:r>
    </w:p>
    <w:p w14:paraId="4F6BC60B" w14:textId="77777777" w:rsidR="0093327C" w:rsidRPr="0093327C" w:rsidRDefault="0093327C" w:rsidP="0093327C">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On average, each bank got about 9.5 complaints.</w:t>
      </w:r>
    </w:p>
    <w:p w14:paraId="74997B52" w14:textId="77777777" w:rsidR="0093327C" w:rsidRPr="0093327C" w:rsidRDefault="0093327C" w:rsidP="0093327C">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In 2022, there were 10,953 complaints about banks.</w:t>
      </w:r>
    </w:p>
    <w:p w14:paraId="3F1CE523" w14:textId="77777777" w:rsidR="0093327C" w:rsidRPr="0093327C" w:rsidRDefault="0093327C" w:rsidP="0093327C">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The OCC resolved 10,292 of them.</w:t>
      </w:r>
    </w:p>
    <w:p w14:paraId="528F3C5E" w14:textId="77777777" w:rsidR="0093327C" w:rsidRPr="0093327C" w:rsidRDefault="0093327C" w:rsidP="0093327C">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On average, each bank got about 9.3 complaints.</w:t>
      </w:r>
    </w:p>
    <w:p w14:paraId="5C0BB505" w14:textId="77777777" w:rsidR="0093327C" w:rsidRPr="0093327C" w:rsidRDefault="0093327C" w:rsidP="0093327C">
      <w:p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So, this table gives us an idea of how many complaints people made about banks over the years and how well the OCC was able to handle them.</w:t>
      </w:r>
    </w:p>
    <w:p w14:paraId="0AF9F22F" w14:textId="41BFFDC8" w:rsidR="0093327C" w:rsidRDefault="0093327C" w:rsidP="0093327C">
      <w:pPr>
        <w:pStyle w:val="Heading2"/>
        <w:rPr>
          <w:lang w:eastAsia="en-IN"/>
        </w:rPr>
      </w:pPr>
      <w:r w:rsidRPr="0093327C">
        <w:rPr>
          <w:lang w:eastAsia="en-IN"/>
        </w:rPr>
        <w:t>OCC Staffing Levels</w:t>
      </w:r>
    </w:p>
    <w:tbl>
      <w:tblPr>
        <w:tblStyle w:val="TableGrid"/>
        <w:tblW w:w="8708" w:type="dxa"/>
        <w:tblLook w:val="04A0" w:firstRow="1" w:lastRow="0" w:firstColumn="1" w:lastColumn="0" w:noHBand="0" w:noVBand="1"/>
      </w:tblPr>
      <w:tblGrid>
        <w:gridCol w:w="1157"/>
        <w:gridCol w:w="2050"/>
        <w:gridCol w:w="1714"/>
        <w:gridCol w:w="1449"/>
        <w:gridCol w:w="1177"/>
        <w:gridCol w:w="1161"/>
      </w:tblGrid>
      <w:tr w:rsidR="0093327C" w:rsidRPr="0093327C" w14:paraId="26DCF2B3" w14:textId="77777777" w:rsidTr="0093327C">
        <w:trPr>
          <w:trHeight w:val="638"/>
        </w:trPr>
        <w:tc>
          <w:tcPr>
            <w:tcW w:w="1157" w:type="dxa"/>
            <w:hideMark/>
          </w:tcPr>
          <w:p w14:paraId="762FBCF8" w14:textId="77777777" w:rsidR="0093327C" w:rsidRPr="0093327C" w:rsidRDefault="0093327C" w:rsidP="0093327C">
            <w:pPr>
              <w:jc w:val="center"/>
              <w:rPr>
                <w:rFonts w:ascii="Aptos Narrow" w:eastAsia="Times New Roman" w:hAnsi="Aptos Narrow" w:cs="Times New Roman"/>
                <w:b/>
                <w:bCs/>
                <w:color w:val="000000"/>
                <w:kern w:val="0"/>
                <w:lang w:eastAsia="en-IN"/>
                <w14:ligatures w14:val="none"/>
              </w:rPr>
            </w:pPr>
            <w:r w:rsidRPr="0093327C">
              <w:rPr>
                <w:rFonts w:ascii="Aptos Narrow" w:eastAsia="Times New Roman" w:hAnsi="Aptos Narrow" w:cs="Times New Roman"/>
                <w:b/>
                <w:bCs/>
                <w:color w:val="000000"/>
                <w:kern w:val="0"/>
                <w:lang w:eastAsia="en-IN"/>
                <w14:ligatures w14:val="none"/>
              </w:rPr>
              <w:t>Year</w:t>
            </w:r>
          </w:p>
        </w:tc>
        <w:tc>
          <w:tcPr>
            <w:tcW w:w="2050" w:type="dxa"/>
            <w:hideMark/>
          </w:tcPr>
          <w:p w14:paraId="207167E9" w14:textId="77777777" w:rsidR="0093327C" w:rsidRPr="0093327C" w:rsidRDefault="0093327C" w:rsidP="0093327C">
            <w:pPr>
              <w:jc w:val="center"/>
              <w:rPr>
                <w:rFonts w:ascii="Aptos Narrow" w:eastAsia="Times New Roman" w:hAnsi="Aptos Narrow" w:cs="Times New Roman"/>
                <w:b/>
                <w:bCs/>
                <w:color w:val="000000"/>
                <w:kern w:val="0"/>
                <w:lang w:eastAsia="en-IN"/>
                <w14:ligatures w14:val="none"/>
              </w:rPr>
            </w:pPr>
            <w:r w:rsidRPr="0093327C">
              <w:rPr>
                <w:rFonts w:ascii="Aptos Narrow" w:eastAsia="Times New Roman" w:hAnsi="Aptos Narrow" w:cs="Times New Roman"/>
                <w:b/>
                <w:bCs/>
                <w:color w:val="000000"/>
                <w:kern w:val="0"/>
                <w:lang w:eastAsia="en-IN"/>
                <w14:ligatures w14:val="none"/>
              </w:rPr>
              <w:t>Total Employees</w:t>
            </w:r>
          </w:p>
        </w:tc>
        <w:tc>
          <w:tcPr>
            <w:tcW w:w="1714" w:type="dxa"/>
            <w:hideMark/>
          </w:tcPr>
          <w:p w14:paraId="39AC2C30" w14:textId="77777777" w:rsidR="0093327C" w:rsidRPr="0093327C" w:rsidRDefault="0093327C" w:rsidP="0093327C">
            <w:pPr>
              <w:jc w:val="center"/>
              <w:rPr>
                <w:rFonts w:ascii="Aptos Narrow" w:eastAsia="Times New Roman" w:hAnsi="Aptos Narrow" w:cs="Times New Roman"/>
                <w:b/>
                <w:bCs/>
                <w:color w:val="000000"/>
                <w:kern w:val="0"/>
                <w:lang w:eastAsia="en-IN"/>
                <w14:ligatures w14:val="none"/>
              </w:rPr>
            </w:pPr>
            <w:r w:rsidRPr="0093327C">
              <w:rPr>
                <w:rFonts w:ascii="Aptos Narrow" w:eastAsia="Times New Roman" w:hAnsi="Aptos Narrow" w:cs="Times New Roman"/>
                <w:b/>
                <w:bCs/>
                <w:color w:val="000000"/>
                <w:kern w:val="0"/>
                <w:lang w:eastAsia="en-IN"/>
                <w14:ligatures w14:val="none"/>
              </w:rPr>
              <w:t>Bank Examiners</w:t>
            </w:r>
          </w:p>
        </w:tc>
        <w:tc>
          <w:tcPr>
            <w:tcW w:w="1449" w:type="dxa"/>
            <w:hideMark/>
          </w:tcPr>
          <w:p w14:paraId="1D27FF69" w14:textId="77777777" w:rsidR="0093327C" w:rsidRPr="0093327C" w:rsidRDefault="0093327C" w:rsidP="0093327C">
            <w:pPr>
              <w:jc w:val="center"/>
              <w:rPr>
                <w:rFonts w:ascii="Aptos Narrow" w:eastAsia="Times New Roman" w:hAnsi="Aptos Narrow" w:cs="Times New Roman"/>
                <w:b/>
                <w:bCs/>
                <w:color w:val="000000"/>
                <w:kern w:val="0"/>
                <w:lang w:eastAsia="en-IN"/>
                <w14:ligatures w14:val="none"/>
              </w:rPr>
            </w:pPr>
            <w:r w:rsidRPr="0093327C">
              <w:rPr>
                <w:rFonts w:ascii="Aptos Narrow" w:eastAsia="Times New Roman" w:hAnsi="Aptos Narrow" w:cs="Times New Roman"/>
                <w:b/>
                <w:bCs/>
                <w:color w:val="000000"/>
                <w:kern w:val="0"/>
                <w:lang w:eastAsia="en-IN"/>
                <w14:ligatures w14:val="none"/>
              </w:rPr>
              <w:t>Policy Analysts</w:t>
            </w:r>
          </w:p>
        </w:tc>
        <w:tc>
          <w:tcPr>
            <w:tcW w:w="1177" w:type="dxa"/>
            <w:hideMark/>
          </w:tcPr>
          <w:p w14:paraId="227E2E0C" w14:textId="77777777" w:rsidR="0093327C" w:rsidRPr="0093327C" w:rsidRDefault="0093327C" w:rsidP="0093327C">
            <w:pPr>
              <w:jc w:val="center"/>
              <w:rPr>
                <w:rFonts w:ascii="Aptos Narrow" w:eastAsia="Times New Roman" w:hAnsi="Aptos Narrow" w:cs="Times New Roman"/>
                <w:b/>
                <w:bCs/>
                <w:color w:val="000000"/>
                <w:kern w:val="0"/>
                <w:lang w:eastAsia="en-IN"/>
                <w14:ligatures w14:val="none"/>
              </w:rPr>
            </w:pPr>
            <w:r w:rsidRPr="0093327C">
              <w:rPr>
                <w:rFonts w:ascii="Aptos Narrow" w:eastAsia="Times New Roman" w:hAnsi="Aptos Narrow" w:cs="Times New Roman"/>
                <w:b/>
                <w:bCs/>
                <w:color w:val="000000"/>
                <w:kern w:val="0"/>
                <w:lang w:eastAsia="en-IN"/>
                <w14:ligatures w14:val="none"/>
              </w:rPr>
              <w:t>Legal Counsel</w:t>
            </w:r>
          </w:p>
        </w:tc>
        <w:tc>
          <w:tcPr>
            <w:tcW w:w="1161" w:type="dxa"/>
            <w:hideMark/>
          </w:tcPr>
          <w:p w14:paraId="5DB94019" w14:textId="77777777" w:rsidR="0093327C" w:rsidRPr="0093327C" w:rsidRDefault="0093327C" w:rsidP="0093327C">
            <w:pPr>
              <w:jc w:val="center"/>
              <w:rPr>
                <w:rFonts w:ascii="Aptos Narrow" w:eastAsia="Times New Roman" w:hAnsi="Aptos Narrow" w:cs="Times New Roman"/>
                <w:b/>
                <w:bCs/>
                <w:color w:val="000000"/>
                <w:kern w:val="0"/>
                <w:lang w:eastAsia="en-IN"/>
                <w14:ligatures w14:val="none"/>
              </w:rPr>
            </w:pPr>
            <w:r w:rsidRPr="0093327C">
              <w:rPr>
                <w:rFonts w:ascii="Aptos Narrow" w:eastAsia="Times New Roman" w:hAnsi="Aptos Narrow" w:cs="Times New Roman"/>
                <w:b/>
                <w:bCs/>
                <w:color w:val="000000"/>
                <w:kern w:val="0"/>
                <w:lang w:eastAsia="en-IN"/>
                <w14:ligatures w14:val="none"/>
              </w:rPr>
              <w:t>Support Staff</w:t>
            </w:r>
          </w:p>
        </w:tc>
      </w:tr>
      <w:tr w:rsidR="0093327C" w:rsidRPr="0093327C" w14:paraId="3E559434" w14:textId="77777777" w:rsidTr="0093327C">
        <w:trPr>
          <w:trHeight w:val="305"/>
        </w:trPr>
        <w:tc>
          <w:tcPr>
            <w:tcW w:w="1157" w:type="dxa"/>
            <w:hideMark/>
          </w:tcPr>
          <w:p w14:paraId="05577AEC"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2020</w:t>
            </w:r>
          </w:p>
        </w:tc>
        <w:tc>
          <w:tcPr>
            <w:tcW w:w="2050" w:type="dxa"/>
            <w:hideMark/>
          </w:tcPr>
          <w:p w14:paraId="08136490"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3,654</w:t>
            </w:r>
          </w:p>
        </w:tc>
        <w:tc>
          <w:tcPr>
            <w:tcW w:w="1714" w:type="dxa"/>
            <w:hideMark/>
          </w:tcPr>
          <w:p w14:paraId="6B059DF5"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1,982</w:t>
            </w:r>
          </w:p>
        </w:tc>
        <w:tc>
          <w:tcPr>
            <w:tcW w:w="1449" w:type="dxa"/>
            <w:hideMark/>
          </w:tcPr>
          <w:p w14:paraId="5189C24E"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567</w:t>
            </w:r>
          </w:p>
        </w:tc>
        <w:tc>
          <w:tcPr>
            <w:tcW w:w="1177" w:type="dxa"/>
            <w:hideMark/>
          </w:tcPr>
          <w:p w14:paraId="2CEFFF62"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343</w:t>
            </w:r>
          </w:p>
        </w:tc>
        <w:tc>
          <w:tcPr>
            <w:tcW w:w="1161" w:type="dxa"/>
            <w:hideMark/>
          </w:tcPr>
          <w:p w14:paraId="0E250C4D"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762</w:t>
            </w:r>
          </w:p>
        </w:tc>
      </w:tr>
      <w:tr w:rsidR="0093327C" w:rsidRPr="0093327C" w14:paraId="0627CF98" w14:textId="77777777" w:rsidTr="0093327C">
        <w:trPr>
          <w:trHeight w:val="305"/>
        </w:trPr>
        <w:tc>
          <w:tcPr>
            <w:tcW w:w="1157" w:type="dxa"/>
            <w:hideMark/>
          </w:tcPr>
          <w:p w14:paraId="74236B80"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2021</w:t>
            </w:r>
          </w:p>
        </w:tc>
        <w:tc>
          <w:tcPr>
            <w:tcW w:w="2050" w:type="dxa"/>
            <w:hideMark/>
          </w:tcPr>
          <w:p w14:paraId="0DDFFAD3"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3,621</w:t>
            </w:r>
          </w:p>
        </w:tc>
        <w:tc>
          <w:tcPr>
            <w:tcW w:w="1714" w:type="dxa"/>
            <w:hideMark/>
          </w:tcPr>
          <w:p w14:paraId="64A624BA"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1,968</w:t>
            </w:r>
          </w:p>
        </w:tc>
        <w:tc>
          <w:tcPr>
            <w:tcW w:w="1449" w:type="dxa"/>
            <w:hideMark/>
          </w:tcPr>
          <w:p w14:paraId="54DBD6A0"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561</w:t>
            </w:r>
          </w:p>
        </w:tc>
        <w:tc>
          <w:tcPr>
            <w:tcW w:w="1177" w:type="dxa"/>
            <w:hideMark/>
          </w:tcPr>
          <w:p w14:paraId="10C596EA"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338</w:t>
            </w:r>
          </w:p>
        </w:tc>
        <w:tc>
          <w:tcPr>
            <w:tcW w:w="1161" w:type="dxa"/>
            <w:hideMark/>
          </w:tcPr>
          <w:p w14:paraId="073B39DF"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754</w:t>
            </w:r>
          </w:p>
        </w:tc>
      </w:tr>
      <w:tr w:rsidR="0093327C" w:rsidRPr="0093327C" w14:paraId="29C8F9A9" w14:textId="77777777" w:rsidTr="0093327C">
        <w:trPr>
          <w:trHeight w:val="305"/>
        </w:trPr>
        <w:tc>
          <w:tcPr>
            <w:tcW w:w="1157" w:type="dxa"/>
            <w:hideMark/>
          </w:tcPr>
          <w:p w14:paraId="4053BACF"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2022</w:t>
            </w:r>
          </w:p>
        </w:tc>
        <w:tc>
          <w:tcPr>
            <w:tcW w:w="2050" w:type="dxa"/>
            <w:hideMark/>
          </w:tcPr>
          <w:p w14:paraId="673260B4"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3,598</w:t>
            </w:r>
          </w:p>
        </w:tc>
        <w:tc>
          <w:tcPr>
            <w:tcW w:w="1714" w:type="dxa"/>
            <w:hideMark/>
          </w:tcPr>
          <w:p w14:paraId="12B4BA80"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1,956</w:t>
            </w:r>
          </w:p>
        </w:tc>
        <w:tc>
          <w:tcPr>
            <w:tcW w:w="1449" w:type="dxa"/>
            <w:hideMark/>
          </w:tcPr>
          <w:p w14:paraId="3A638390"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556</w:t>
            </w:r>
          </w:p>
        </w:tc>
        <w:tc>
          <w:tcPr>
            <w:tcW w:w="1177" w:type="dxa"/>
            <w:hideMark/>
          </w:tcPr>
          <w:p w14:paraId="16BAF498"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335</w:t>
            </w:r>
          </w:p>
        </w:tc>
        <w:tc>
          <w:tcPr>
            <w:tcW w:w="1161" w:type="dxa"/>
            <w:hideMark/>
          </w:tcPr>
          <w:p w14:paraId="1D46376C" w14:textId="77777777" w:rsidR="0093327C" w:rsidRPr="0093327C" w:rsidRDefault="0093327C" w:rsidP="0093327C">
            <w:pPr>
              <w:jc w:val="right"/>
              <w:rPr>
                <w:rFonts w:ascii="Aptos Narrow" w:eastAsia="Times New Roman" w:hAnsi="Aptos Narrow" w:cs="Times New Roman"/>
                <w:color w:val="000000"/>
                <w:kern w:val="0"/>
                <w:lang w:eastAsia="en-IN"/>
                <w14:ligatures w14:val="none"/>
              </w:rPr>
            </w:pPr>
            <w:r w:rsidRPr="0093327C">
              <w:rPr>
                <w:rFonts w:ascii="Aptos Narrow" w:eastAsia="Times New Roman" w:hAnsi="Aptos Narrow" w:cs="Times New Roman"/>
                <w:color w:val="000000"/>
                <w:kern w:val="0"/>
                <w:lang w:eastAsia="en-IN"/>
                <w14:ligatures w14:val="none"/>
              </w:rPr>
              <w:t>751</w:t>
            </w:r>
          </w:p>
        </w:tc>
      </w:tr>
    </w:tbl>
    <w:p w14:paraId="205CA69B" w14:textId="77777777" w:rsidR="0093327C" w:rsidRDefault="0093327C" w:rsidP="0093327C">
      <w:pPr>
        <w:rPr>
          <w:lang w:eastAsia="en-IN"/>
        </w:rPr>
      </w:pPr>
    </w:p>
    <w:p w14:paraId="1D7F8FA0" w14:textId="434C345A" w:rsidR="0093327C" w:rsidRPr="0093327C" w:rsidRDefault="0093327C" w:rsidP="0093327C">
      <w:pPr>
        <w:rPr>
          <w:lang w:eastAsia="en-IN"/>
        </w:rPr>
      </w:pPr>
      <w:r>
        <w:rPr>
          <w:noProof/>
        </w:rPr>
        <w:drawing>
          <wp:inline distT="0" distB="0" distL="0" distR="0" wp14:anchorId="5D8149D1" wp14:editId="4303A9CA">
            <wp:extent cx="5463540" cy="3893820"/>
            <wp:effectExtent l="0" t="0" r="3810" b="11430"/>
            <wp:docPr id="1501656731" name="Chart 1">
              <a:extLst xmlns:a="http://schemas.openxmlformats.org/drawingml/2006/main">
                <a:ext uri="{FF2B5EF4-FFF2-40B4-BE49-F238E27FC236}">
                  <a16:creationId xmlns:a16="http://schemas.microsoft.com/office/drawing/2014/main" id="{8BB8F456-0BDE-CF89-7FD1-339E5271BB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B42ABE" w14:textId="77777777" w:rsidR="0093327C" w:rsidRPr="0093327C" w:rsidRDefault="0093327C" w:rsidP="0093327C">
      <w:p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lastRenderedPageBreak/>
        <w:t>This table shows the number of people working at the OCC each year and what their roles are. Here's what each column means:</w:t>
      </w:r>
    </w:p>
    <w:p w14:paraId="7BD89310" w14:textId="77777777" w:rsidR="0093327C" w:rsidRPr="0093327C" w:rsidRDefault="0093327C" w:rsidP="0093327C">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b/>
          <w:bCs/>
          <w:kern w:val="0"/>
          <w:sz w:val="24"/>
          <w:szCs w:val="24"/>
          <w:lang w:eastAsia="en-IN"/>
          <w14:ligatures w14:val="none"/>
        </w:rPr>
        <w:t>Year</w:t>
      </w:r>
      <w:r w:rsidRPr="0093327C">
        <w:rPr>
          <w:rFonts w:eastAsia="Times New Roman" w:cs="Times New Roman"/>
          <w:kern w:val="0"/>
          <w:sz w:val="24"/>
          <w:szCs w:val="24"/>
          <w:lang w:eastAsia="en-IN"/>
          <w14:ligatures w14:val="none"/>
        </w:rPr>
        <w:t>: The year when the data was recorded.</w:t>
      </w:r>
    </w:p>
    <w:p w14:paraId="3E8EB710" w14:textId="77777777" w:rsidR="0093327C" w:rsidRPr="0093327C" w:rsidRDefault="0093327C" w:rsidP="0093327C">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b/>
          <w:bCs/>
          <w:kern w:val="0"/>
          <w:sz w:val="24"/>
          <w:szCs w:val="24"/>
          <w:lang w:eastAsia="en-IN"/>
          <w14:ligatures w14:val="none"/>
        </w:rPr>
        <w:t>Total Employees</w:t>
      </w:r>
      <w:r w:rsidRPr="0093327C">
        <w:rPr>
          <w:rFonts w:eastAsia="Times New Roman" w:cs="Times New Roman"/>
          <w:kern w:val="0"/>
          <w:sz w:val="24"/>
          <w:szCs w:val="24"/>
          <w:lang w:eastAsia="en-IN"/>
          <w14:ligatures w14:val="none"/>
        </w:rPr>
        <w:t>: The total number of people working at the OCC.</w:t>
      </w:r>
    </w:p>
    <w:p w14:paraId="0411AA2C" w14:textId="77777777" w:rsidR="0093327C" w:rsidRPr="0093327C" w:rsidRDefault="0093327C" w:rsidP="0093327C">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b/>
          <w:bCs/>
          <w:kern w:val="0"/>
          <w:sz w:val="24"/>
          <w:szCs w:val="24"/>
          <w:lang w:eastAsia="en-IN"/>
          <w14:ligatures w14:val="none"/>
        </w:rPr>
        <w:t>Bank Examiners</w:t>
      </w:r>
      <w:r w:rsidRPr="0093327C">
        <w:rPr>
          <w:rFonts w:eastAsia="Times New Roman" w:cs="Times New Roman"/>
          <w:kern w:val="0"/>
          <w:sz w:val="24"/>
          <w:szCs w:val="24"/>
          <w:lang w:eastAsia="en-IN"/>
          <w14:ligatures w14:val="none"/>
        </w:rPr>
        <w:t>: These are the people who check banks to make sure they're following the rules and operating safely.</w:t>
      </w:r>
    </w:p>
    <w:p w14:paraId="34BA06CB" w14:textId="77777777" w:rsidR="0093327C" w:rsidRPr="0093327C" w:rsidRDefault="0093327C" w:rsidP="0093327C">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b/>
          <w:bCs/>
          <w:kern w:val="0"/>
          <w:sz w:val="24"/>
          <w:szCs w:val="24"/>
          <w:lang w:eastAsia="en-IN"/>
          <w14:ligatures w14:val="none"/>
        </w:rPr>
        <w:t>Policy Analysts</w:t>
      </w:r>
      <w:r w:rsidRPr="0093327C">
        <w:rPr>
          <w:rFonts w:eastAsia="Times New Roman" w:cs="Times New Roman"/>
          <w:kern w:val="0"/>
          <w:sz w:val="24"/>
          <w:szCs w:val="24"/>
          <w:lang w:eastAsia="en-IN"/>
          <w14:ligatures w14:val="none"/>
        </w:rPr>
        <w:t xml:space="preserve">: They're responsible for </w:t>
      </w:r>
      <w:proofErr w:type="spellStart"/>
      <w:r w:rsidRPr="0093327C">
        <w:rPr>
          <w:rFonts w:eastAsia="Times New Roman" w:cs="Times New Roman"/>
          <w:kern w:val="0"/>
          <w:sz w:val="24"/>
          <w:szCs w:val="24"/>
          <w:lang w:eastAsia="en-IN"/>
          <w14:ligatures w14:val="none"/>
        </w:rPr>
        <w:t>analyzing</w:t>
      </w:r>
      <w:proofErr w:type="spellEnd"/>
      <w:r w:rsidRPr="0093327C">
        <w:rPr>
          <w:rFonts w:eastAsia="Times New Roman" w:cs="Times New Roman"/>
          <w:kern w:val="0"/>
          <w:sz w:val="24"/>
          <w:szCs w:val="24"/>
          <w:lang w:eastAsia="en-IN"/>
          <w14:ligatures w14:val="none"/>
        </w:rPr>
        <w:t xml:space="preserve"> policies and regulations related to banking.</w:t>
      </w:r>
    </w:p>
    <w:p w14:paraId="5FA3650C" w14:textId="77777777" w:rsidR="0093327C" w:rsidRPr="0093327C" w:rsidRDefault="0093327C" w:rsidP="0093327C">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b/>
          <w:bCs/>
          <w:kern w:val="0"/>
          <w:sz w:val="24"/>
          <w:szCs w:val="24"/>
          <w:lang w:eastAsia="en-IN"/>
          <w14:ligatures w14:val="none"/>
        </w:rPr>
        <w:t>Legal Counsel</w:t>
      </w:r>
      <w:r w:rsidRPr="0093327C">
        <w:rPr>
          <w:rFonts w:eastAsia="Times New Roman" w:cs="Times New Roman"/>
          <w:kern w:val="0"/>
          <w:sz w:val="24"/>
          <w:szCs w:val="24"/>
          <w:lang w:eastAsia="en-IN"/>
          <w14:ligatures w14:val="none"/>
        </w:rPr>
        <w:t>: These are the lawyers who provide legal advice and support to the OCC.</w:t>
      </w:r>
    </w:p>
    <w:p w14:paraId="1A686C42" w14:textId="77777777" w:rsidR="0093327C" w:rsidRPr="0093327C" w:rsidRDefault="0093327C" w:rsidP="0093327C">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b/>
          <w:bCs/>
          <w:kern w:val="0"/>
          <w:sz w:val="24"/>
          <w:szCs w:val="24"/>
          <w:lang w:eastAsia="en-IN"/>
          <w14:ligatures w14:val="none"/>
        </w:rPr>
        <w:t>Support Staff</w:t>
      </w:r>
      <w:r w:rsidRPr="0093327C">
        <w:rPr>
          <w:rFonts w:eastAsia="Times New Roman" w:cs="Times New Roman"/>
          <w:kern w:val="0"/>
          <w:sz w:val="24"/>
          <w:szCs w:val="24"/>
          <w:lang w:eastAsia="en-IN"/>
          <w14:ligatures w14:val="none"/>
        </w:rPr>
        <w:t>: These are the people who help with administrative tasks and support the operations of the OCC.</w:t>
      </w:r>
    </w:p>
    <w:p w14:paraId="330DCCDC" w14:textId="77777777" w:rsidR="0093327C" w:rsidRPr="0093327C" w:rsidRDefault="0093327C" w:rsidP="0093327C">
      <w:p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In simpler terms:</w:t>
      </w:r>
    </w:p>
    <w:p w14:paraId="3378E632" w14:textId="77777777" w:rsidR="0093327C" w:rsidRPr="0093327C" w:rsidRDefault="0093327C" w:rsidP="0093327C">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In 2020, there were 3,654 people working at the OCC.</w:t>
      </w:r>
    </w:p>
    <w:p w14:paraId="4023D093" w14:textId="77777777" w:rsidR="0093327C" w:rsidRPr="0093327C" w:rsidRDefault="0093327C" w:rsidP="0093327C">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Out of those, 1,982 were bank examiners, 567 were policy analysts, 343 were legal counsel, and 762 were support staff.</w:t>
      </w:r>
    </w:p>
    <w:p w14:paraId="39056B06" w14:textId="77777777" w:rsidR="0093327C" w:rsidRPr="0093327C" w:rsidRDefault="0093327C" w:rsidP="0093327C">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In 2021, there were 3,621 people working at the OCC.</w:t>
      </w:r>
    </w:p>
    <w:p w14:paraId="1FE793EE" w14:textId="77777777" w:rsidR="0093327C" w:rsidRPr="0093327C" w:rsidRDefault="0093327C" w:rsidP="0093327C">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Out of those, 1,968 were bank examiners, 561 were policy analysts, 338 were legal counsel, and 754 were support staff.</w:t>
      </w:r>
    </w:p>
    <w:p w14:paraId="1222E7A2" w14:textId="77777777" w:rsidR="0093327C" w:rsidRPr="0093327C" w:rsidRDefault="0093327C" w:rsidP="0093327C">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In 2022, there were 3,598 people working at the OCC.</w:t>
      </w:r>
    </w:p>
    <w:p w14:paraId="601CE0FB" w14:textId="77777777" w:rsidR="0093327C" w:rsidRPr="0093327C" w:rsidRDefault="0093327C" w:rsidP="0093327C">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Out of those, 1,956 were bank examiners, 556 were policy analysts, 335 were legal counsel, and 751 were support staff.</w:t>
      </w:r>
    </w:p>
    <w:p w14:paraId="302729B6" w14:textId="6977FA3D" w:rsidR="0093327C" w:rsidRPr="0093327C" w:rsidRDefault="0093327C" w:rsidP="0093327C">
      <w:pPr>
        <w:spacing w:before="100" w:beforeAutospacing="1" w:after="100" w:afterAutospacing="1" w:line="240" w:lineRule="auto"/>
        <w:rPr>
          <w:rFonts w:eastAsia="Times New Roman" w:cs="Times New Roman"/>
          <w:kern w:val="0"/>
          <w:sz w:val="24"/>
          <w:szCs w:val="24"/>
          <w:lang w:eastAsia="en-IN"/>
          <w14:ligatures w14:val="none"/>
        </w:rPr>
      </w:pPr>
      <w:r w:rsidRPr="0093327C">
        <w:rPr>
          <w:rFonts w:eastAsia="Times New Roman" w:cs="Times New Roman"/>
          <w:kern w:val="0"/>
          <w:sz w:val="24"/>
          <w:szCs w:val="24"/>
          <w:lang w:eastAsia="en-IN"/>
          <w14:ligatures w14:val="none"/>
        </w:rPr>
        <w:t>This table gives us an idea of how many people work at the OCC and what roles they have each year.</w:t>
      </w:r>
    </w:p>
    <w:p w14:paraId="640505AB" w14:textId="7E9572E9" w:rsidR="0059010E" w:rsidRPr="0059010E" w:rsidRDefault="0059010E" w:rsidP="0059010E">
      <w:pPr>
        <w:pStyle w:val="Heading1"/>
        <w:rPr>
          <w:rFonts w:eastAsia="Times New Roman"/>
          <w:lang w:eastAsia="en-IN"/>
        </w:rPr>
      </w:pPr>
      <w:r w:rsidRPr="0059010E">
        <w:rPr>
          <w:rFonts w:eastAsia="Times New Roman"/>
          <w:lang w:eastAsia="en-IN"/>
        </w:rPr>
        <w:t>Conclusion</w:t>
      </w:r>
      <w:r>
        <w:rPr>
          <w:rFonts w:eastAsia="Times New Roman"/>
          <w:lang w:eastAsia="en-IN"/>
        </w:rPr>
        <w:t>:</w:t>
      </w:r>
    </w:p>
    <w:p w14:paraId="2FB74FFC" w14:textId="3C889BD3"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b/>
          <w:bCs/>
          <w:kern w:val="0"/>
          <w:sz w:val="24"/>
          <w:szCs w:val="24"/>
          <w:lang w:eastAsia="en-IN"/>
          <w14:ligatures w14:val="none"/>
        </w:rPr>
        <w:t>Summary of Key Points</w:t>
      </w:r>
      <w:r>
        <w:rPr>
          <w:rFonts w:eastAsia="Times New Roman" w:cs="Times New Roman"/>
          <w:b/>
          <w:bCs/>
          <w:kern w:val="0"/>
          <w:sz w:val="24"/>
          <w:szCs w:val="24"/>
          <w:lang w:eastAsia="en-IN"/>
          <w14:ligatures w14:val="none"/>
        </w:rPr>
        <w:t>:</w:t>
      </w:r>
    </w:p>
    <w:p w14:paraId="268433D7"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The OCC plays a critical role in ensuring the safety and soundness of the national banking system. Its comprehensive regulatory framework, rigorous supervision, and enforcement actions contribute to financial stability, consumer protection, and fair access to financial services.</w:t>
      </w:r>
    </w:p>
    <w:p w14:paraId="38C588E9" w14:textId="5FCECE15"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proofErr w:type="gramStart"/>
      <w:r w:rsidRPr="0059010E">
        <w:rPr>
          <w:rFonts w:eastAsia="Times New Roman" w:cs="Times New Roman"/>
          <w:b/>
          <w:bCs/>
          <w:kern w:val="0"/>
          <w:sz w:val="24"/>
          <w:szCs w:val="24"/>
          <w:lang w:eastAsia="en-IN"/>
          <w14:ligatures w14:val="none"/>
        </w:rPr>
        <w:t>Future Outlook</w:t>
      </w:r>
      <w:proofErr w:type="gramEnd"/>
      <w:r>
        <w:rPr>
          <w:rFonts w:eastAsia="Times New Roman" w:cs="Times New Roman"/>
          <w:b/>
          <w:bCs/>
          <w:kern w:val="0"/>
          <w:sz w:val="24"/>
          <w:szCs w:val="24"/>
          <w:lang w:eastAsia="en-IN"/>
          <w14:ligatures w14:val="none"/>
        </w:rPr>
        <w:t>:</w:t>
      </w:r>
    </w:p>
    <w:p w14:paraId="0D222944" w14:textId="77777777" w:rsidR="0059010E" w:rsidRPr="0059010E" w:rsidRDefault="0059010E" w:rsidP="0059010E">
      <w:pPr>
        <w:spacing w:before="100" w:beforeAutospacing="1" w:after="100" w:afterAutospacing="1" w:line="240" w:lineRule="auto"/>
        <w:rPr>
          <w:rFonts w:eastAsia="Times New Roman" w:cs="Times New Roman"/>
          <w:kern w:val="0"/>
          <w:sz w:val="24"/>
          <w:szCs w:val="24"/>
          <w:lang w:eastAsia="en-IN"/>
          <w14:ligatures w14:val="none"/>
        </w:rPr>
      </w:pPr>
      <w:r w:rsidRPr="0059010E">
        <w:rPr>
          <w:rFonts w:eastAsia="Times New Roman" w:cs="Times New Roman"/>
          <w:kern w:val="0"/>
          <w:sz w:val="24"/>
          <w:szCs w:val="24"/>
          <w:lang w:eastAsia="en-IN"/>
          <w14:ligatures w14:val="none"/>
        </w:rPr>
        <w:t>The OCC will continue to adapt to changes in the financial landscape, including technological advancements, evolving economic conditions, and emerging risks. The OCC’s commitment to its mission will ensure that the national banking system remains robust and resilient, supporting the needs of the U.S. economy and its citizens.</w:t>
      </w:r>
    </w:p>
    <w:p w14:paraId="2F35CBFD" w14:textId="77777777" w:rsidR="008A21E4" w:rsidRDefault="008A21E4"/>
    <w:sectPr w:rsidR="008A21E4" w:rsidSect="0093327C">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7269D"/>
    <w:multiLevelType w:val="multilevel"/>
    <w:tmpl w:val="37EC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F4062"/>
    <w:multiLevelType w:val="multilevel"/>
    <w:tmpl w:val="3E2A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14D14"/>
    <w:multiLevelType w:val="multilevel"/>
    <w:tmpl w:val="7CDE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44C41"/>
    <w:multiLevelType w:val="multilevel"/>
    <w:tmpl w:val="51BE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C7D8C"/>
    <w:multiLevelType w:val="multilevel"/>
    <w:tmpl w:val="71BC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F1565"/>
    <w:multiLevelType w:val="hybridMultilevel"/>
    <w:tmpl w:val="DEEC8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F05AD3"/>
    <w:multiLevelType w:val="multilevel"/>
    <w:tmpl w:val="2800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92A7C"/>
    <w:multiLevelType w:val="multilevel"/>
    <w:tmpl w:val="057E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23922"/>
    <w:multiLevelType w:val="multilevel"/>
    <w:tmpl w:val="22A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1634F"/>
    <w:multiLevelType w:val="multilevel"/>
    <w:tmpl w:val="1F22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024BB"/>
    <w:multiLevelType w:val="multilevel"/>
    <w:tmpl w:val="C0A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C5E05"/>
    <w:multiLevelType w:val="multilevel"/>
    <w:tmpl w:val="4DF0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B7FDC"/>
    <w:multiLevelType w:val="multilevel"/>
    <w:tmpl w:val="F25A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A45A7"/>
    <w:multiLevelType w:val="multilevel"/>
    <w:tmpl w:val="AA20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A1038"/>
    <w:multiLevelType w:val="multilevel"/>
    <w:tmpl w:val="BC2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F1967"/>
    <w:multiLevelType w:val="multilevel"/>
    <w:tmpl w:val="894E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70788"/>
    <w:multiLevelType w:val="multilevel"/>
    <w:tmpl w:val="269E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E26B04"/>
    <w:multiLevelType w:val="multilevel"/>
    <w:tmpl w:val="A40C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F04AE"/>
    <w:multiLevelType w:val="hybridMultilevel"/>
    <w:tmpl w:val="60DE8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4E7B2D"/>
    <w:multiLevelType w:val="multilevel"/>
    <w:tmpl w:val="84CE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5A743E"/>
    <w:multiLevelType w:val="multilevel"/>
    <w:tmpl w:val="803E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895488">
    <w:abstractNumId w:val="17"/>
  </w:num>
  <w:num w:numId="2" w16cid:durableId="1854564914">
    <w:abstractNumId w:val="9"/>
  </w:num>
  <w:num w:numId="3" w16cid:durableId="1277103922">
    <w:abstractNumId w:val="11"/>
  </w:num>
  <w:num w:numId="4" w16cid:durableId="96680216">
    <w:abstractNumId w:val="4"/>
  </w:num>
  <w:num w:numId="5" w16cid:durableId="827092713">
    <w:abstractNumId w:val="20"/>
  </w:num>
  <w:num w:numId="6" w16cid:durableId="1274552767">
    <w:abstractNumId w:val="8"/>
  </w:num>
  <w:num w:numId="7" w16cid:durableId="507258722">
    <w:abstractNumId w:val="12"/>
  </w:num>
  <w:num w:numId="8" w16cid:durableId="885413293">
    <w:abstractNumId w:val="1"/>
  </w:num>
  <w:num w:numId="9" w16cid:durableId="1846244128">
    <w:abstractNumId w:val="0"/>
  </w:num>
  <w:num w:numId="10" w16cid:durableId="26764772">
    <w:abstractNumId w:val="13"/>
  </w:num>
  <w:num w:numId="11" w16cid:durableId="1695381422">
    <w:abstractNumId w:val="7"/>
  </w:num>
  <w:num w:numId="12" w16cid:durableId="922026773">
    <w:abstractNumId w:val="6"/>
  </w:num>
  <w:num w:numId="13" w16cid:durableId="1288468181">
    <w:abstractNumId w:val="5"/>
  </w:num>
  <w:num w:numId="14" w16cid:durableId="380253308">
    <w:abstractNumId w:val="3"/>
  </w:num>
  <w:num w:numId="15" w16cid:durableId="557590680">
    <w:abstractNumId w:val="18"/>
  </w:num>
  <w:num w:numId="16" w16cid:durableId="1877236623">
    <w:abstractNumId w:val="14"/>
  </w:num>
  <w:num w:numId="17" w16cid:durableId="975916587">
    <w:abstractNumId w:val="10"/>
  </w:num>
  <w:num w:numId="18" w16cid:durableId="703208993">
    <w:abstractNumId w:val="16"/>
  </w:num>
  <w:num w:numId="19" w16cid:durableId="254870256">
    <w:abstractNumId w:val="19"/>
  </w:num>
  <w:num w:numId="20" w16cid:durableId="840123132">
    <w:abstractNumId w:val="15"/>
  </w:num>
  <w:num w:numId="21" w16cid:durableId="1277712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0E"/>
    <w:rsid w:val="0059010E"/>
    <w:rsid w:val="00696787"/>
    <w:rsid w:val="0088182B"/>
    <w:rsid w:val="008A21E4"/>
    <w:rsid w:val="0093327C"/>
    <w:rsid w:val="00C204E9"/>
    <w:rsid w:val="00E93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2B35"/>
  <w15:chartTrackingRefBased/>
  <w15:docId w15:val="{2ED05A48-56B1-4C8C-9CA6-4949F570B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0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1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01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1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1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1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1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1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0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1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01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1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10E"/>
    <w:rPr>
      <w:rFonts w:eastAsiaTheme="majorEastAsia" w:cstheme="majorBidi"/>
      <w:color w:val="272727" w:themeColor="text1" w:themeTint="D8"/>
    </w:rPr>
  </w:style>
  <w:style w:type="paragraph" w:styleId="Title">
    <w:name w:val="Title"/>
    <w:basedOn w:val="Normal"/>
    <w:next w:val="Normal"/>
    <w:link w:val="TitleChar"/>
    <w:uiPriority w:val="10"/>
    <w:qFormat/>
    <w:rsid w:val="00590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1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10E"/>
    <w:pPr>
      <w:spacing w:before="160"/>
      <w:jc w:val="center"/>
    </w:pPr>
    <w:rPr>
      <w:i/>
      <w:iCs/>
      <w:color w:val="404040" w:themeColor="text1" w:themeTint="BF"/>
    </w:rPr>
  </w:style>
  <w:style w:type="character" w:customStyle="1" w:styleId="QuoteChar">
    <w:name w:val="Quote Char"/>
    <w:basedOn w:val="DefaultParagraphFont"/>
    <w:link w:val="Quote"/>
    <w:uiPriority w:val="29"/>
    <w:rsid w:val="0059010E"/>
    <w:rPr>
      <w:i/>
      <w:iCs/>
      <w:color w:val="404040" w:themeColor="text1" w:themeTint="BF"/>
    </w:rPr>
  </w:style>
  <w:style w:type="paragraph" w:styleId="ListParagraph">
    <w:name w:val="List Paragraph"/>
    <w:basedOn w:val="Normal"/>
    <w:uiPriority w:val="34"/>
    <w:qFormat/>
    <w:rsid w:val="0059010E"/>
    <w:pPr>
      <w:ind w:left="720"/>
      <w:contextualSpacing/>
    </w:pPr>
  </w:style>
  <w:style w:type="character" w:styleId="IntenseEmphasis">
    <w:name w:val="Intense Emphasis"/>
    <w:basedOn w:val="DefaultParagraphFont"/>
    <w:uiPriority w:val="21"/>
    <w:qFormat/>
    <w:rsid w:val="0059010E"/>
    <w:rPr>
      <w:i/>
      <w:iCs/>
      <w:color w:val="0F4761" w:themeColor="accent1" w:themeShade="BF"/>
    </w:rPr>
  </w:style>
  <w:style w:type="paragraph" w:styleId="IntenseQuote">
    <w:name w:val="Intense Quote"/>
    <w:basedOn w:val="Normal"/>
    <w:next w:val="Normal"/>
    <w:link w:val="IntenseQuoteChar"/>
    <w:uiPriority w:val="30"/>
    <w:qFormat/>
    <w:rsid w:val="00590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10E"/>
    <w:rPr>
      <w:i/>
      <w:iCs/>
      <w:color w:val="0F4761" w:themeColor="accent1" w:themeShade="BF"/>
    </w:rPr>
  </w:style>
  <w:style w:type="character" w:styleId="IntenseReference">
    <w:name w:val="Intense Reference"/>
    <w:basedOn w:val="DefaultParagraphFont"/>
    <w:uiPriority w:val="32"/>
    <w:qFormat/>
    <w:rsid w:val="0059010E"/>
    <w:rPr>
      <w:b/>
      <w:bCs/>
      <w:smallCaps/>
      <w:color w:val="0F4761" w:themeColor="accent1" w:themeShade="BF"/>
      <w:spacing w:val="5"/>
    </w:rPr>
  </w:style>
  <w:style w:type="paragraph" w:styleId="NormalWeb">
    <w:name w:val="Normal (Web)"/>
    <w:basedOn w:val="Normal"/>
    <w:uiPriority w:val="99"/>
    <w:semiHidden/>
    <w:unhideWhenUsed/>
    <w:rsid w:val="005901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010E"/>
    <w:rPr>
      <w:b/>
      <w:bCs/>
    </w:rPr>
  </w:style>
  <w:style w:type="table" w:styleId="TableGrid">
    <w:name w:val="Table Grid"/>
    <w:basedOn w:val="TableNormal"/>
    <w:uiPriority w:val="39"/>
    <w:rsid w:val="00E93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45597">
      <w:bodyDiv w:val="1"/>
      <w:marLeft w:val="0"/>
      <w:marRight w:val="0"/>
      <w:marTop w:val="0"/>
      <w:marBottom w:val="0"/>
      <w:divBdr>
        <w:top w:val="none" w:sz="0" w:space="0" w:color="auto"/>
        <w:left w:val="none" w:sz="0" w:space="0" w:color="auto"/>
        <w:bottom w:val="none" w:sz="0" w:space="0" w:color="auto"/>
        <w:right w:val="none" w:sz="0" w:space="0" w:color="auto"/>
      </w:divBdr>
    </w:div>
    <w:div w:id="230969061">
      <w:bodyDiv w:val="1"/>
      <w:marLeft w:val="0"/>
      <w:marRight w:val="0"/>
      <w:marTop w:val="0"/>
      <w:marBottom w:val="0"/>
      <w:divBdr>
        <w:top w:val="none" w:sz="0" w:space="0" w:color="auto"/>
        <w:left w:val="none" w:sz="0" w:space="0" w:color="auto"/>
        <w:bottom w:val="none" w:sz="0" w:space="0" w:color="auto"/>
        <w:right w:val="none" w:sz="0" w:space="0" w:color="auto"/>
      </w:divBdr>
    </w:div>
    <w:div w:id="425612312">
      <w:bodyDiv w:val="1"/>
      <w:marLeft w:val="0"/>
      <w:marRight w:val="0"/>
      <w:marTop w:val="0"/>
      <w:marBottom w:val="0"/>
      <w:divBdr>
        <w:top w:val="none" w:sz="0" w:space="0" w:color="auto"/>
        <w:left w:val="none" w:sz="0" w:space="0" w:color="auto"/>
        <w:bottom w:val="none" w:sz="0" w:space="0" w:color="auto"/>
        <w:right w:val="none" w:sz="0" w:space="0" w:color="auto"/>
      </w:divBdr>
    </w:div>
    <w:div w:id="529684099">
      <w:bodyDiv w:val="1"/>
      <w:marLeft w:val="0"/>
      <w:marRight w:val="0"/>
      <w:marTop w:val="0"/>
      <w:marBottom w:val="0"/>
      <w:divBdr>
        <w:top w:val="none" w:sz="0" w:space="0" w:color="auto"/>
        <w:left w:val="none" w:sz="0" w:space="0" w:color="auto"/>
        <w:bottom w:val="none" w:sz="0" w:space="0" w:color="auto"/>
        <w:right w:val="none" w:sz="0" w:space="0" w:color="auto"/>
      </w:divBdr>
    </w:div>
    <w:div w:id="584919194">
      <w:bodyDiv w:val="1"/>
      <w:marLeft w:val="0"/>
      <w:marRight w:val="0"/>
      <w:marTop w:val="0"/>
      <w:marBottom w:val="0"/>
      <w:divBdr>
        <w:top w:val="none" w:sz="0" w:space="0" w:color="auto"/>
        <w:left w:val="none" w:sz="0" w:space="0" w:color="auto"/>
        <w:bottom w:val="none" w:sz="0" w:space="0" w:color="auto"/>
        <w:right w:val="none" w:sz="0" w:space="0" w:color="auto"/>
      </w:divBdr>
    </w:div>
    <w:div w:id="631178586">
      <w:bodyDiv w:val="1"/>
      <w:marLeft w:val="0"/>
      <w:marRight w:val="0"/>
      <w:marTop w:val="0"/>
      <w:marBottom w:val="0"/>
      <w:divBdr>
        <w:top w:val="none" w:sz="0" w:space="0" w:color="auto"/>
        <w:left w:val="none" w:sz="0" w:space="0" w:color="auto"/>
        <w:bottom w:val="none" w:sz="0" w:space="0" w:color="auto"/>
        <w:right w:val="none" w:sz="0" w:space="0" w:color="auto"/>
      </w:divBdr>
    </w:div>
    <w:div w:id="766199731">
      <w:bodyDiv w:val="1"/>
      <w:marLeft w:val="0"/>
      <w:marRight w:val="0"/>
      <w:marTop w:val="0"/>
      <w:marBottom w:val="0"/>
      <w:divBdr>
        <w:top w:val="none" w:sz="0" w:space="0" w:color="auto"/>
        <w:left w:val="none" w:sz="0" w:space="0" w:color="auto"/>
        <w:bottom w:val="none" w:sz="0" w:space="0" w:color="auto"/>
        <w:right w:val="none" w:sz="0" w:space="0" w:color="auto"/>
      </w:divBdr>
    </w:div>
    <w:div w:id="958994196">
      <w:bodyDiv w:val="1"/>
      <w:marLeft w:val="0"/>
      <w:marRight w:val="0"/>
      <w:marTop w:val="0"/>
      <w:marBottom w:val="0"/>
      <w:divBdr>
        <w:top w:val="none" w:sz="0" w:space="0" w:color="auto"/>
        <w:left w:val="none" w:sz="0" w:space="0" w:color="auto"/>
        <w:bottom w:val="none" w:sz="0" w:space="0" w:color="auto"/>
        <w:right w:val="none" w:sz="0" w:space="0" w:color="auto"/>
      </w:divBdr>
    </w:div>
    <w:div w:id="966204097">
      <w:bodyDiv w:val="1"/>
      <w:marLeft w:val="0"/>
      <w:marRight w:val="0"/>
      <w:marTop w:val="0"/>
      <w:marBottom w:val="0"/>
      <w:divBdr>
        <w:top w:val="none" w:sz="0" w:space="0" w:color="auto"/>
        <w:left w:val="none" w:sz="0" w:space="0" w:color="auto"/>
        <w:bottom w:val="none" w:sz="0" w:space="0" w:color="auto"/>
        <w:right w:val="none" w:sz="0" w:space="0" w:color="auto"/>
      </w:divBdr>
    </w:div>
    <w:div w:id="1332953530">
      <w:bodyDiv w:val="1"/>
      <w:marLeft w:val="0"/>
      <w:marRight w:val="0"/>
      <w:marTop w:val="0"/>
      <w:marBottom w:val="0"/>
      <w:divBdr>
        <w:top w:val="none" w:sz="0" w:space="0" w:color="auto"/>
        <w:left w:val="none" w:sz="0" w:space="0" w:color="auto"/>
        <w:bottom w:val="none" w:sz="0" w:space="0" w:color="auto"/>
        <w:right w:val="none" w:sz="0" w:space="0" w:color="auto"/>
      </w:divBdr>
    </w:div>
    <w:div w:id="1602104621">
      <w:bodyDiv w:val="1"/>
      <w:marLeft w:val="0"/>
      <w:marRight w:val="0"/>
      <w:marTop w:val="0"/>
      <w:marBottom w:val="0"/>
      <w:divBdr>
        <w:top w:val="none" w:sz="0" w:space="0" w:color="auto"/>
        <w:left w:val="none" w:sz="0" w:space="0" w:color="auto"/>
        <w:bottom w:val="none" w:sz="0" w:space="0" w:color="auto"/>
        <w:right w:val="none" w:sz="0" w:space="0" w:color="auto"/>
      </w:divBdr>
    </w:div>
    <w:div w:id="1634171734">
      <w:bodyDiv w:val="1"/>
      <w:marLeft w:val="0"/>
      <w:marRight w:val="0"/>
      <w:marTop w:val="0"/>
      <w:marBottom w:val="0"/>
      <w:divBdr>
        <w:top w:val="none" w:sz="0" w:space="0" w:color="auto"/>
        <w:left w:val="none" w:sz="0" w:space="0" w:color="auto"/>
        <w:bottom w:val="none" w:sz="0" w:space="0" w:color="auto"/>
        <w:right w:val="none" w:sz="0" w:space="0" w:color="auto"/>
      </w:divBdr>
    </w:div>
    <w:div w:id="173357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Number of National Banks and Federal Savings Associations Supervised by the OCC</a:t>
            </a:r>
          </a:p>
        </c:rich>
      </c:tx>
      <c:layout>
        <c:manualLayout>
          <c:xMode val="edge"/>
          <c:yMode val="edge"/>
          <c:x val="0.1645693350831146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c:f>
              <c:strCache>
                <c:ptCount val="1"/>
                <c:pt idx="0">
                  <c:v>Number of National Banks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Sheet1!$A$4:$A$6</c:f>
              <c:numCache>
                <c:formatCode>General</c:formatCode>
                <c:ptCount val="3"/>
                <c:pt idx="0">
                  <c:v>2020</c:v>
                </c:pt>
                <c:pt idx="1">
                  <c:v>2021</c:v>
                </c:pt>
                <c:pt idx="2">
                  <c:v>2022</c:v>
                </c:pt>
              </c:numCache>
            </c:numRef>
          </c:cat>
          <c:val>
            <c:numRef>
              <c:f>Sheet1!$B$4:$B$6</c:f>
              <c:numCache>
                <c:formatCode>#,##0</c:formatCode>
                <c:ptCount val="3"/>
                <c:pt idx="0">
                  <c:v>1196</c:v>
                </c:pt>
                <c:pt idx="1">
                  <c:v>1182</c:v>
                </c:pt>
                <c:pt idx="2">
                  <c:v>1175</c:v>
                </c:pt>
              </c:numCache>
            </c:numRef>
          </c:val>
          <c:extLst>
            <c:ext xmlns:c16="http://schemas.microsoft.com/office/drawing/2014/chart" uri="{C3380CC4-5D6E-409C-BE32-E72D297353CC}">
              <c16:uniqueId val="{00000000-C908-4BA3-AA96-9F3B8635C93D}"/>
            </c:ext>
          </c:extLst>
        </c:ser>
        <c:ser>
          <c:idx val="1"/>
          <c:order val="1"/>
          <c:tx>
            <c:strRef>
              <c:f>Sheet1!$C$3</c:f>
              <c:strCache>
                <c:ptCount val="1"/>
                <c:pt idx="0">
                  <c:v>Number of Federal Savings Associations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Sheet1!$A$4:$A$6</c:f>
              <c:numCache>
                <c:formatCode>General</c:formatCode>
                <c:ptCount val="3"/>
                <c:pt idx="0">
                  <c:v>2020</c:v>
                </c:pt>
                <c:pt idx="1">
                  <c:v>2021</c:v>
                </c:pt>
                <c:pt idx="2">
                  <c:v>2022</c:v>
                </c:pt>
              </c:numCache>
            </c:numRef>
          </c:cat>
          <c:val>
            <c:numRef>
              <c:f>Sheet1!$C$4:$C$6</c:f>
              <c:numCache>
                <c:formatCode>General</c:formatCode>
                <c:ptCount val="3"/>
                <c:pt idx="0">
                  <c:v>681</c:v>
                </c:pt>
                <c:pt idx="1">
                  <c:v>667</c:v>
                </c:pt>
                <c:pt idx="2">
                  <c:v>659</c:v>
                </c:pt>
              </c:numCache>
            </c:numRef>
          </c:val>
          <c:extLst>
            <c:ext xmlns:c16="http://schemas.microsoft.com/office/drawing/2014/chart" uri="{C3380CC4-5D6E-409C-BE32-E72D297353CC}">
              <c16:uniqueId val="{00000001-C908-4BA3-AA96-9F3B8635C93D}"/>
            </c:ext>
          </c:extLst>
        </c:ser>
        <c:dLbls>
          <c:dLblPos val="outEnd"/>
          <c:showLegendKey val="0"/>
          <c:showVal val="1"/>
          <c:showCatName val="0"/>
          <c:showSerName val="0"/>
          <c:showPercent val="0"/>
          <c:showBubbleSize val="0"/>
        </c:dLbls>
        <c:gapWidth val="150"/>
        <c:axId val="1222544640"/>
        <c:axId val="1222545120"/>
      </c:barChart>
      <c:catAx>
        <c:axId val="122254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2545120"/>
        <c:crosses val="autoZero"/>
        <c:auto val="1"/>
        <c:lblAlgn val="ctr"/>
        <c:lblOffset val="100"/>
        <c:noMultiLvlLbl val="0"/>
      </c:catAx>
      <c:valAx>
        <c:axId val="12225451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254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OCC Enforcement Actions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'OCC Enforcement Actions'!$B$1</c:f>
              <c:strCache>
                <c:ptCount val="1"/>
                <c:pt idx="0">
                  <c:v>Total Enforcement Actions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'OCC Enforcement Actions'!$A$2:$A$4</c:f>
              <c:numCache>
                <c:formatCode>General</c:formatCode>
                <c:ptCount val="3"/>
                <c:pt idx="0">
                  <c:v>2020</c:v>
                </c:pt>
                <c:pt idx="1">
                  <c:v>2021</c:v>
                </c:pt>
                <c:pt idx="2">
                  <c:v>2022</c:v>
                </c:pt>
              </c:numCache>
            </c:numRef>
          </c:cat>
          <c:val>
            <c:numRef>
              <c:f>'OCC Enforcement Actions'!$B$2:$B$4</c:f>
              <c:numCache>
                <c:formatCode>General</c:formatCode>
                <c:ptCount val="3"/>
                <c:pt idx="0">
                  <c:v>79</c:v>
                </c:pt>
                <c:pt idx="1">
                  <c:v>68</c:v>
                </c:pt>
                <c:pt idx="2">
                  <c:v>71</c:v>
                </c:pt>
              </c:numCache>
            </c:numRef>
          </c:val>
          <c:extLst>
            <c:ext xmlns:c16="http://schemas.microsoft.com/office/drawing/2014/chart" uri="{C3380CC4-5D6E-409C-BE32-E72D297353CC}">
              <c16:uniqueId val="{00000000-DD73-4B98-A2A8-E93D44B1EE25}"/>
            </c:ext>
          </c:extLst>
        </c:ser>
        <c:ser>
          <c:idx val="1"/>
          <c:order val="1"/>
          <c:tx>
            <c:strRef>
              <c:f>'OCC Enforcement Actions'!$C$1</c:f>
              <c:strCache>
                <c:ptCount val="1"/>
                <c:pt idx="0">
                  <c:v>Formal Agreements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'OCC Enforcement Actions'!$A$2:$A$4</c:f>
              <c:numCache>
                <c:formatCode>General</c:formatCode>
                <c:ptCount val="3"/>
                <c:pt idx="0">
                  <c:v>2020</c:v>
                </c:pt>
                <c:pt idx="1">
                  <c:v>2021</c:v>
                </c:pt>
                <c:pt idx="2">
                  <c:v>2022</c:v>
                </c:pt>
              </c:numCache>
            </c:numRef>
          </c:cat>
          <c:val>
            <c:numRef>
              <c:f>'OCC Enforcement Actions'!$C$2:$C$4</c:f>
              <c:numCache>
                <c:formatCode>General</c:formatCode>
                <c:ptCount val="3"/>
                <c:pt idx="0">
                  <c:v>23</c:v>
                </c:pt>
                <c:pt idx="1">
                  <c:v>20</c:v>
                </c:pt>
                <c:pt idx="2">
                  <c:v>22</c:v>
                </c:pt>
              </c:numCache>
            </c:numRef>
          </c:val>
          <c:extLst>
            <c:ext xmlns:c16="http://schemas.microsoft.com/office/drawing/2014/chart" uri="{C3380CC4-5D6E-409C-BE32-E72D297353CC}">
              <c16:uniqueId val="{00000001-DD73-4B98-A2A8-E93D44B1EE25}"/>
            </c:ext>
          </c:extLst>
        </c:ser>
        <c:ser>
          <c:idx val="2"/>
          <c:order val="2"/>
          <c:tx>
            <c:strRef>
              <c:f>'OCC Enforcement Actions'!$D$1</c:f>
              <c:strCache>
                <c:ptCount val="1"/>
                <c:pt idx="0">
                  <c:v>Civil Money Penalties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'OCC Enforcement Actions'!$A$2:$A$4</c:f>
              <c:numCache>
                <c:formatCode>General</c:formatCode>
                <c:ptCount val="3"/>
                <c:pt idx="0">
                  <c:v>2020</c:v>
                </c:pt>
                <c:pt idx="1">
                  <c:v>2021</c:v>
                </c:pt>
                <c:pt idx="2">
                  <c:v>2022</c:v>
                </c:pt>
              </c:numCache>
            </c:numRef>
          </c:cat>
          <c:val>
            <c:numRef>
              <c:f>'OCC Enforcement Actions'!$D$2:$D$4</c:f>
              <c:numCache>
                <c:formatCode>General</c:formatCode>
                <c:ptCount val="3"/>
                <c:pt idx="0">
                  <c:v>29</c:v>
                </c:pt>
                <c:pt idx="1">
                  <c:v>25</c:v>
                </c:pt>
                <c:pt idx="2">
                  <c:v>27</c:v>
                </c:pt>
              </c:numCache>
            </c:numRef>
          </c:val>
          <c:extLst>
            <c:ext xmlns:c16="http://schemas.microsoft.com/office/drawing/2014/chart" uri="{C3380CC4-5D6E-409C-BE32-E72D297353CC}">
              <c16:uniqueId val="{00000002-DD73-4B98-A2A8-E93D44B1EE25}"/>
            </c:ext>
          </c:extLst>
        </c:ser>
        <c:ser>
          <c:idx val="3"/>
          <c:order val="3"/>
          <c:tx>
            <c:strRef>
              <c:f>'OCC Enforcement Actions'!$E$1</c:f>
              <c:strCache>
                <c:ptCount val="1"/>
                <c:pt idx="0">
                  <c:v>Removals/Prohibitions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'OCC Enforcement Actions'!$A$2:$A$4</c:f>
              <c:numCache>
                <c:formatCode>General</c:formatCode>
                <c:ptCount val="3"/>
                <c:pt idx="0">
                  <c:v>2020</c:v>
                </c:pt>
                <c:pt idx="1">
                  <c:v>2021</c:v>
                </c:pt>
                <c:pt idx="2">
                  <c:v>2022</c:v>
                </c:pt>
              </c:numCache>
            </c:numRef>
          </c:cat>
          <c:val>
            <c:numRef>
              <c:f>'OCC Enforcement Actions'!$E$2:$E$4</c:f>
              <c:numCache>
                <c:formatCode>General</c:formatCode>
                <c:ptCount val="3"/>
                <c:pt idx="0">
                  <c:v>10</c:v>
                </c:pt>
                <c:pt idx="1">
                  <c:v>12</c:v>
                </c:pt>
                <c:pt idx="2">
                  <c:v>11</c:v>
                </c:pt>
              </c:numCache>
            </c:numRef>
          </c:val>
          <c:extLst>
            <c:ext xmlns:c16="http://schemas.microsoft.com/office/drawing/2014/chart" uri="{C3380CC4-5D6E-409C-BE32-E72D297353CC}">
              <c16:uniqueId val="{00000003-DD73-4B98-A2A8-E93D44B1EE25}"/>
            </c:ext>
          </c:extLst>
        </c:ser>
        <c:ser>
          <c:idx val="4"/>
          <c:order val="4"/>
          <c:tx>
            <c:strRef>
              <c:f>'OCC Enforcement Actions'!$F$1</c:f>
              <c:strCache>
                <c:ptCount val="1"/>
                <c:pt idx="0">
                  <c:v>Terminations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'OCC Enforcement Actions'!$A$2:$A$4</c:f>
              <c:numCache>
                <c:formatCode>General</c:formatCode>
                <c:ptCount val="3"/>
                <c:pt idx="0">
                  <c:v>2020</c:v>
                </c:pt>
                <c:pt idx="1">
                  <c:v>2021</c:v>
                </c:pt>
                <c:pt idx="2">
                  <c:v>2022</c:v>
                </c:pt>
              </c:numCache>
            </c:numRef>
          </c:cat>
          <c:val>
            <c:numRef>
              <c:f>'OCC Enforcement Actions'!$F$2:$F$4</c:f>
              <c:numCache>
                <c:formatCode>General</c:formatCode>
                <c:ptCount val="3"/>
                <c:pt idx="0">
                  <c:v>5</c:v>
                </c:pt>
                <c:pt idx="1">
                  <c:v>5</c:v>
                </c:pt>
                <c:pt idx="2">
                  <c:v>6</c:v>
                </c:pt>
              </c:numCache>
            </c:numRef>
          </c:val>
          <c:extLst>
            <c:ext xmlns:c16="http://schemas.microsoft.com/office/drawing/2014/chart" uri="{C3380CC4-5D6E-409C-BE32-E72D297353CC}">
              <c16:uniqueId val="{00000004-DD73-4B98-A2A8-E93D44B1EE25}"/>
            </c:ext>
          </c:extLst>
        </c:ser>
        <c:dLbls>
          <c:dLblPos val="outEnd"/>
          <c:showLegendKey val="0"/>
          <c:showVal val="1"/>
          <c:showCatName val="0"/>
          <c:showSerName val="0"/>
          <c:showPercent val="0"/>
          <c:showBubbleSize val="0"/>
        </c:dLbls>
        <c:gapWidth val="182"/>
        <c:axId val="1222546080"/>
        <c:axId val="1222548000"/>
      </c:barChart>
      <c:catAx>
        <c:axId val="12225460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2548000"/>
        <c:crosses val="autoZero"/>
        <c:auto val="1"/>
        <c:lblAlgn val="ctr"/>
        <c:lblOffset val="100"/>
        <c:noMultiLvlLbl val="0"/>
      </c:catAx>
      <c:valAx>
        <c:axId val="1222548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254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OCC Examination Coverage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'OCC Examination Coverage'!$B$1</c:f>
              <c:strCache>
                <c:ptCount val="1"/>
                <c:pt idx="0">
                  <c:v>Number of Full Scope Examinations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'OCC Examination Coverage'!$A$2:$A$4</c:f>
              <c:numCache>
                <c:formatCode>General</c:formatCode>
                <c:ptCount val="3"/>
                <c:pt idx="0">
                  <c:v>2020</c:v>
                </c:pt>
                <c:pt idx="1">
                  <c:v>2021</c:v>
                </c:pt>
                <c:pt idx="2">
                  <c:v>2022</c:v>
                </c:pt>
              </c:numCache>
            </c:numRef>
          </c:cat>
          <c:val>
            <c:numRef>
              <c:f>'OCC Examination Coverage'!$B$2:$B$4</c:f>
              <c:numCache>
                <c:formatCode>#,##0</c:formatCode>
                <c:ptCount val="3"/>
                <c:pt idx="0">
                  <c:v>2413</c:v>
                </c:pt>
                <c:pt idx="1">
                  <c:v>2385</c:v>
                </c:pt>
                <c:pt idx="2">
                  <c:v>2371</c:v>
                </c:pt>
              </c:numCache>
            </c:numRef>
          </c:val>
          <c:extLst>
            <c:ext xmlns:c16="http://schemas.microsoft.com/office/drawing/2014/chart" uri="{C3380CC4-5D6E-409C-BE32-E72D297353CC}">
              <c16:uniqueId val="{00000000-944B-4D91-AD42-E073115EFF1C}"/>
            </c:ext>
          </c:extLst>
        </c:ser>
        <c:ser>
          <c:idx val="1"/>
          <c:order val="1"/>
          <c:tx>
            <c:strRef>
              <c:f>'OCC Examination Coverage'!$C$1</c:f>
              <c:strCache>
                <c:ptCount val="1"/>
                <c:pt idx="0">
                  <c:v>Number of Targeted Examinations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'OCC Examination Coverage'!$A$2:$A$4</c:f>
              <c:numCache>
                <c:formatCode>General</c:formatCode>
                <c:ptCount val="3"/>
                <c:pt idx="0">
                  <c:v>2020</c:v>
                </c:pt>
                <c:pt idx="1">
                  <c:v>2021</c:v>
                </c:pt>
                <c:pt idx="2">
                  <c:v>2022</c:v>
                </c:pt>
              </c:numCache>
            </c:numRef>
          </c:cat>
          <c:val>
            <c:numRef>
              <c:f>'OCC Examination Coverage'!$C$2:$C$4</c:f>
              <c:numCache>
                <c:formatCode>#,##0</c:formatCode>
                <c:ptCount val="3"/>
                <c:pt idx="0">
                  <c:v>1807</c:v>
                </c:pt>
                <c:pt idx="1">
                  <c:v>1789</c:v>
                </c:pt>
                <c:pt idx="2">
                  <c:v>1775</c:v>
                </c:pt>
              </c:numCache>
            </c:numRef>
          </c:val>
          <c:extLst>
            <c:ext xmlns:c16="http://schemas.microsoft.com/office/drawing/2014/chart" uri="{C3380CC4-5D6E-409C-BE32-E72D297353CC}">
              <c16:uniqueId val="{00000001-944B-4D91-AD42-E073115EFF1C}"/>
            </c:ext>
          </c:extLst>
        </c:ser>
        <c:dLbls>
          <c:dLblPos val="outEnd"/>
          <c:showLegendKey val="0"/>
          <c:showVal val="1"/>
          <c:showCatName val="0"/>
          <c:showSerName val="0"/>
          <c:showPercent val="0"/>
          <c:showBubbleSize val="0"/>
        </c:dLbls>
        <c:gapWidth val="219"/>
        <c:overlap val="-27"/>
        <c:axId val="1175048976"/>
        <c:axId val="1175049456"/>
      </c:barChart>
      <c:catAx>
        <c:axId val="117504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5049456"/>
        <c:crosses val="autoZero"/>
        <c:auto val="1"/>
        <c:lblAlgn val="ctr"/>
        <c:lblOffset val="100"/>
        <c:noMultiLvlLbl val="0"/>
      </c:catAx>
      <c:valAx>
        <c:axId val="11750494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504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OCC Consumer Complaints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'OCC Consumer Complaints'!$B$1</c:f>
              <c:strCache>
                <c:ptCount val="1"/>
                <c:pt idx="0">
                  <c:v>Total Complaints</c:v>
                </c:pt>
              </c:strCache>
            </c:strRef>
          </c:tx>
          <c:spPr>
            <a:solidFill>
              <a:schemeClr val="accent1"/>
            </a:solidFill>
            <a:ln>
              <a:noFill/>
            </a:ln>
            <a:effectLst/>
          </c:spPr>
          <c:invertIfNegative val="0"/>
          <c:cat>
            <c:numRef>
              <c:f>'OCC Consumer Complaints'!$A$2:$A$4</c:f>
              <c:numCache>
                <c:formatCode>General</c:formatCode>
                <c:ptCount val="3"/>
                <c:pt idx="0">
                  <c:v>2020</c:v>
                </c:pt>
                <c:pt idx="1">
                  <c:v>2021</c:v>
                </c:pt>
                <c:pt idx="2">
                  <c:v>2022</c:v>
                </c:pt>
              </c:numCache>
            </c:numRef>
          </c:cat>
          <c:val>
            <c:numRef>
              <c:f>'OCC Consumer Complaints'!$B$2:$B$4</c:f>
              <c:numCache>
                <c:formatCode>#,##0</c:formatCode>
                <c:ptCount val="3"/>
                <c:pt idx="0">
                  <c:v>10582</c:v>
                </c:pt>
                <c:pt idx="1">
                  <c:v>11217</c:v>
                </c:pt>
                <c:pt idx="2">
                  <c:v>10953</c:v>
                </c:pt>
              </c:numCache>
            </c:numRef>
          </c:val>
          <c:extLst>
            <c:ext xmlns:c16="http://schemas.microsoft.com/office/drawing/2014/chart" uri="{C3380CC4-5D6E-409C-BE32-E72D297353CC}">
              <c16:uniqueId val="{00000000-F183-4EAC-87BB-5EDBD8C83AB2}"/>
            </c:ext>
          </c:extLst>
        </c:ser>
        <c:ser>
          <c:idx val="1"/>
          <c:order val="1"/>
          <c:tx>
            <c:strRef>
              <c:f>'OCC Consumer Complaints'!$C$1</c:f>
              <c:strCache>
                <c:ptCount val="1"/>
                <c:pt idx="0">
                  <c:v>Resolved Complaints</c:v>
                </c:pt>
              </c:strCache>
            </c:strRef>
          </c:tx>
          <c:spPr>
            <a:solidFill>
              <a:schemeClr val="accent2"/>
            </a:solidFill>
            <a:ln>
              <a:noFill/>
            </a:ln>
            <a:effectLst/>
          </c:spPr>
          <c:invertIfNegative val="0"/>
          <c:cat>
            <c:numRef>
              <c:f>'OCC Consumer Complaints'!$A$2:$A$4</c:f>
              <c:numCache>
                <c:formatCode>General</c:formatCode>
                <c:ptCount val="3"/>
                <c:pt idx="0">
                  <c:v>2020</c:v>
                </c:pt>
                <c:pt idx="1">
                  <c:v>2021</c:v>
                </c:pt>
                <c:pt idx="2">
                  <c:v>2022</c:v>
                </c:pt>
              </c:numCache>
            </c:numRef>
          </c:cat>
          <c:val>
            <c:numRef>
              <c:f>'OCC Consumer Complaints'!$C$2:$C$4</c:f>
              <c:numCache>
                <c:formatCode>#,##0</c:formatCode>
                <c:ptCount val="3"/>
                <c:pt idx="0">
                  <c:v>9874</c:v>
                </c:pt>
                <c:pt idx="1">
                  <c:v>10545</c:v>
                </c:pt>
                <c:pt idx="2">
                  <c:v>10292</c:v>
                </c:pt>
              </c:numCache>
            </c:numRef>
          </c:val>
          <c:extLst>
            <c:ext xmlns:c16="http://schemas.microsoft.com/office/drawing/2014/chart" uri="{C3380CC4-5D6E-409C-BE32-E72D297353CC}">
              <c16:uniqueId val="{00000001-F183-4EAC-87BB-5EDBD8C83AB2}"/>
            </c:ext>
          </c:extLst>
        </c:ser>
        <c:dLbls>
          <c:showLegendKey val="0"/>
          <c:showVal val="0"/>
          <c:showCatName val="0"/>
          <c:showSerName val="0"/>
          <c:showPercent val="0"/>
          <c:showBubbleSize val="0"/>
        </c:dLbls>
        <c:gapWidth val="219"/>
        <c:overlap val="-27"/>
        <c:axId val="91771232"/>
        <c:axId val="91769792"/>
      </c:barChart>
      <c:catAx>
        <c:axId val="9177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69792"/>
        <c:crosses val="autoZero"/>
        <c:auto val="1"/>
        <c:lblAlgn val="ctr"/>
        <c:lblOffset val="100"/>
        <c:noMultiLvlLbl val="0"/>
      </c:catAx>
      <c:valAx>
        <c:axId val="917697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7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OCC Staffing Levels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'OCC Staffing Levels'!$B$1</c:f>
              <c:strCache>
                <c:ptCount val="1"/>
                <c:pt idx="0">
                  <c:v>Total Employees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'OCC Staffing Levels'!$A$2:$A$4</c:f>
              <c:numCache>
                <c:formatCode>General</c:formatCode>
                <c:ptCount val="3"/>
                <c:pt idx="0">
                  <c:v>2020</c:v>
                </c:pt>
                <c:pt idx="1">
                  <c:v>2021</c:v>
                </c:pt>
                <c:pt idx="2">
                  <c:v>2022</c:v>
                </c:pt>
              </c:numCache>
            </c:numRef>
          </c:cat>
          <c:val>
            <c:numRef>
              <c:f>'OCC Staffing Levels'!$B$2:$B$4</c:f>
              <c:numCache>
                <c:formatCode>#,##0</c:formatCode>
                <c:ptCount val="3"/>
                <c:pt idx="0">
                  <c:v>3654</c:v>
                </c:pt>
                <c:pt idx="1">
                  <c:v>3621</c:v>
                </c:pt>
                <c:pt idx="2">
                  <c:v>3598</c:v>
                </c:pt>
              </c:numCache>
            </c:numRef>
          </c:val>
          <c:extLst>
            <c:ext xmlns:c16="http://schemas.microsoft.com/office/drawing/2014/chart" uri="{C3380CC4-5D6E-409C-BE32-E72D297353CC}">
              <c16:uniqueId val="{00000000-7656-4423-8194-5149A79016F3}"/>
            </c:ext>
          </c:extLst>
        </c:ser>
        <c:ser>
          <c:idx val="1"/>
          <c:order val="1"/>
          <c:tx>
            <c:strRef>
              <c:f>'OCC Staffing Levels'!$C$1</c:f>
              <c:strCache>
                <c:ptCount val="1"/>
                <c:pt idx="0">
                  <c:v>Bank Examiners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'OCC Staffing Levels'!$A$2:$A$4</c:f>
              <c:numCache>
                <c:formatCode>General</c:formatCode>
                <c:ptCount val="3"/>
                <c:pt idx="0">
                  <c:v>2020</c:v>
                </c:pt>
                <c:pt idx="1">
                  <c:v>2021</c:v>
                </c:pt>
                <c:pt idx="2">
                  <c:v>2022</c:v>
                </c:pt>
              </c:numCache>
            </c:numRef>
          </c:cat>
          <c:val>
            <c:numRef>
              <c:f>'OCC Staffing Levels'!$C$2:$C$4</c:f>
              <c:numCache>
                <c:formatCode>#,##0</c:formatCode>
                <c:ptCount val="3"/>
                <c:pt idx="0">
                  <c:v>1982</c:v>
                </c:pt>
                <c:pt idx="1">
                  <c:v>1968</c:v>
                </c:pt>
                <c:pt idx="2">
                  <c:v>1956</c:v>
                </c:pt>
              </c:numCache>
            </c:numRef>
          </c:val>
          <c:extLst>
            <c:ext xmlns:c16="http://schemas.microsoft.com/office/drawing/2014/chart" uri="{C3380CC4-5D6E-409C-BE32-E72D297353CC}">
              <c16:uniqueId val="{00000001-7656-4423-8194-5149A79016F3}"/>
            </c:ext>
          </c:extLst>
        </c:ser>
        <c:ser>
          <c:idx val="2"/>
          <c:order val="2"/>
          <c:tx>
            <c:strRef>
              <c:f>'OCC Staffing Levels'!$D$1</c:f>
              <c:strCache>
                <c:ptCount val="1"/>
                <c:pt idx="0">
                  <c:v>Policy Analysts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'OCC Staffing Levels'!$A$2:$A$4</c:f>
              <c:numCache>
                <c:formatCode>General</c:formatCode>
                <c:ptCount val="3"/>
                <c:pt idx="0">
                  <c:v>2020</c:v>
                </c:pt>
                <c:pt idx="1">
                  <c:v>2021</c:v>
                </c:pt>
                <c:pt idx="2">
                  <c:v>2022</c:v>
                </c:pt>
              </c:numCache>
            </c:numRef>
          </c:cat>
          <c:val>
            <c:numRef>
              <c:f>'OCC Staffing Levels'!$D$2:$D$4</c:f>
              <c:numCache>
                <c:formatCode>General</c:formatCode>
                <c:ptCount val="3"/>
                <c:pt idx="0">
                  <c:v>567</c:v>
                </c:pt>
                <c:pt idx="1">
                  <c:v>561</c:v>
                </c:pt>
                <c:pt idx="2">
                  <c:v>556</c:v>
                </c:pt>
              </c:numCache>
            </c:numRef>
          </c:val>
          <c:extLst>
            <c:ext xmlns:c16="http://schemas.microsoft.com/office/drawing/2014/chart" uri="{C3380CC4-5D6E-409C-BE32-E72D297353CC}">
              <c16:uniqueId val="{00000002-7656-4423-8194-5149A79016F3}"/>
            </c:ext>
          </c:extLst>
        </c:ser>
        <c:ser>
          <c:idx val="3"/>
          <c:order val="3"/>
          <c:tx>
            <c:strRef>
              <c:f>'OCC Staffing Levels'!$E$1</c:f>
              <c:strCache>
                <c:ptCount val="1"/>
                <c:pt idx="0">
                  <c:v>Legal Counsel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'OCC Staffing Levels'!$A$2:$A$4</c:f>
              <c:numCache>
                <c:formatCode>General</c:formatCode>
                <c:ptCount val="3"/>
                <c:pt idx="0">
                  <c:v>2020</c:v>
                </c:pt>
                <c:pt idx="1">
                  <c:v>2021</c:v>
                </c:pt>
                <c:pt idx="2">
                  <c:v>2022</c:v>
                </c:pt>
              </c:numCache>
            </c:numRef>
          </c:cat>
          <c:val>
            <c:numRef>
              <c:f>'OCC Staffing Levels'!$E$2:$E$4</c:f>
              <c:numCache>
                <c:formatCode>General</c:formatCode>
                <c:ptCount val="3"/>
                <c:pt idx="0">
                  <c:v>343</c:v>
                </c:pt>
                <c:pt idx="1">
                  <c:v>338</c:v>
                </c:pt>
                <c:pt idx="2">
                  <c:v>335</c:v>
                </c:pt>
              </c:numCache>
            </c:numRef>
          </c:val>
          <c:extLst>
            <c:ext xmlns:c16="http://schemas.microsoft.com/office/drawing/2014/chart" uri="{C3380CC4-5D6E-409C-BE32-E72D297353CC}">
              <c16:uniqueId val="{00000003-7656-4423-8194-5149A79016F3}"/>
            </c:ext>
          </c:extLst>
        </c:ser>
        <c:ser>
          <c:idx val="4"/>
          <c:order val="4"/>
          <c:tx>
            <c:strRef>
              <c:f>'OCC Staffing Levels'!$F$1</c:f>
              <c:strCache>
                <c:ptCount val="1"/>
                <c:pt idx="0">
                  <c:v>Support Staff</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'OCC Staffing Levels'!$A$2:$A$4</c:f>
              <c:numCache>
                <c:formatCode>General</c:formatCode>
                <c:ptCount val="3"/>
                <c:pt idx="0">
                  <c:v>2020</c:v>
                </c:pt>
                <c:pt idx="1">
                  <c:v>2021</c:v>
                </c:pt>
                <c:pt idx="2">
                  <c:v>2022</c:v>
                </c:pt>
              </c:numCache>
            </c:numRef>
          </c:cat>
          <c:val>
            <c:numRef>
              <c:f>'OCC Staffing Levels'!$F$2:$F$4</c:f>
              <c:numCache>
                <c:formatCode>General</c:formatCode>
                <c:ptCount val="3"/>
                <c:pt idx="0">
                  <c:v>762</c:v>
                </c:pt>
                <c:pt idx="1">
                  <c:v>754</c:v>
                </c:pt>
                <c:pt idx="2">
                  <c:v>751</c:v>
                </c:pt>
              </c:numCache>
            </c:numRef>
          </c:val>
          <c:extLst>
            <c:ext xmlns:c16="http://schemas.microsoft.com/office/drawing/2014/chart" uri="{C3380CC4-5D6E-409C-BE32-E72D297353CC}">
              <c16:uniqueId val="{00000004-7656-4423-8194-5149A79016F3}"/>
            </c:ext>
          </c:extLst>
        </c:ser>
        <c:dLbls>
          <c:dLblPos val="outEnd"/>
          <c:showLegendKey val="0"/>
          <c:showVal val="1"/>
          <c:showCatName val="0"/>
          <c:showSerName val="0"/>
          <c:showPercent val="0"/>
          <c:showBubbleSize val="0"/>
        </c:dLbls>
        <c:gapWidth val="182"/>
        <c:axId val="91882144"/>
        <c:axId val="91885024"/>
      </c:barChart>
      <c:catAx>
        <c:axId val="918821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85024"/>
        <c:crosses val="autoZero"/>
        <c:auto val="1"/>
        <c:lblAlgn val="ctr"/>
        <c:lblOffset val="100"/>
        <c:noMultiLvlLbl val="0"/>
      </c:catAx>
      <c:valAx>
        <c:axId val="9188502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82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10</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2024-06-11T08:00:00Z</dcterms:created>
  <dcterms:modified xsi:type="dcterms:W3CDTF">2024-06-11T09:29:00Z</dcterms:modified>
</cp:coreProperties>
</file>