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B9" w:rsidRDefault="00760337">
      <w:pPr>
        <w:pStyle w:val="Standard"/>
      </w:pPr>
      <w:r>
        <w:t>GUI PROGRAM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>Part 1: Basics</w:t>
      </w:r>
    </w:p>
    <w:p w:rsidR="003056B9" w:rsidRDefault="00760337">
      <w:pPr>
        <w:pStyle w:val="Standard"/>
      </w:pPr>
      <w:r>
        <w:t>Part 2: Isotherms</w:t>
      </w:r>
    </w:p>
    <w:p w:rsidR="003056B9" w:rsidRDefault="00760337">
      <w:pPr>
        <w:pStyle w:val="Standard"/>
      </w:pPr>
      <w:r>
        <w:t>Part 3: Fluorescence</w:t>
      </w:r>
    </w:p>
    <w:p w:rsidR="003056B9" w:rsidRDefault="00760337">
      <w:pPr>
        <w:pStyle w:val="Standard"/>
      </w:pPr>
      <w:r>
        <w:t>Part 4: Reflectivity</w:t>
      </w: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7603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Part 1: Basics</w:t>
      </w:r>
    </w:p>
    <w:p w:rsidR="003056B9" w:rsidRDefault="00760337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3957523</wp:posOffset>
            </wp:positionH>
            <wp:positionV relativeFrom="paragraph">
              <wp:posOffset>18379</wp:posOffset>
            </wp:positionV>
            <wp:extent cx="2381371" cy="2597078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25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6B9" w:rsidRDefault="006B2ACE">
      <w:pPr>
        <w:pStyle w:val="Standard"/>
      </w:pPr>
      <w:r>
        <w:t xml:space="preserve">Set the </w:t>
      </w:r>
      <w:proofErr w:type="spellStart"/>
      <w:r>
        <w:t>Matlab</w:t>
      </w:r>
      <w:proofErr w:type="spellEnd"/>
      <w:r>
        <w:t xml:space="preserve"> current folder to the folder of the program named </w:t>
      </w:r>
      <w:proofErr w:type="spellStart"/>
      <w:r w:rsidRPr="006B2ACE">
        <w:rPr>
          <w:b/>
        </w:rPr>
        <w:t>LiquidGUI</w:t>
      </w:r>
      <w:proofErr w:type="spellEnd"/>
      <w:r w:rsidR="00760337">
        <w:t xml:space="preserve">. With </w:t>
      </w:r>
      <w:proofErr w:type="spellStart"/>
      <w:r w:rsidR="00760337">
        <w:t>Matlab</w:t>
      </w:r>
      <w:proofErr w:type="spellEnd"/>
      <w:r w:rsidR="00760337">
        <w:t xml:space="preserve"> in the above directory, the </w:t>
      </w:r>
      <w:r>
        <w:t>software can be started</w:t>
      </w:r>
      <w:r w:rsidR="00760337">
        <w:t xml:space="preserve"> by using the command </w:t>
      </w:r>
      <w:proofErr w:type="spellStart"/>
      <w:r>
        <w:rPr>
          <w:b/>
          <w:bCs/>
        </w:rPr>
        <w:t>LiquidGUI</w:t>
      </w:r>
      <w:proofErr w:type="spellEnd"/>
      <w:r w:rsidR="00760337">
        <w:t>. The GUI main window should appear and look like the figure on the right: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>The first important step when starting the plotting program is to find the de</w:t>
      </w:r>
      <w:r>
        <w:t xml:space="preserve">sired </w:t>
      </w:r>
      <w:proofErr w:type="spellStart"/>
      <w:r>
        <w:t>dat</w:t>
      </w:r>
      <w:proofErr w:type="spellEnd"/>
      <w:r>
        <w:t xml:space="preserve"> file and load it into the program. At the top left corner, select </w:t>
      </w:r>
      <w:r>
        <w:rPr>
          <w:b/>
          <w:bCs/>
        </w:rPr>
        <w:t>File -&gt; Open dat...</w:t>
      </w:r>
      <w:r>
        <w:t xml:space="preserve"> (</w:t>
      </w:r>
      <w:proofErr w:type="gramStart"/>
      <w:r>
        <w:t>or</w:t>
      </w:r>
      <w:proofErr w:type="gramEnd"/>
      <w:r>
        <w:t xml:space="preserve"> Control + O). This will cause a file search box to open and allow you to easily find the </w:t>
      </w:r>
      <w:r w:rsidR="006B2ACE" w:rsidRPr="006B2ACE">
        <w:rPr>
          <w:b/>
        </w:rPr>
        <w:t>.</w:t>
      </w:r>
      <w:proofErr w:type="spellStart"/>
      <w:r w:rsidRPr="006B2ACE">
        <w:rPr>
          <w:b/>
        </w:rPr>
        <w:t>dat</w:t>
      </w:r>
      <w:proofErr w:type="spellEnd"/>
      <w:r>
        <w:t xml:space="preserve"> file from your experiment.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>The next step is to select the type</w:t>
      </w:r>
      <w:r>
        <w:t xml:space="preserve"> of scan to be plotted. This can be done by selecting the </w:t>
      </w:r>
      <w:r>
        <w:rPr>
          <w:b/>
          <w:bCs/>
        </w:rPr>
        <w:t>Type</w:t>
      </w:r>
      <w:r>
        <w:t xml:space="preserve"> pop-up box and picking between Isotherm, Fluorescence, and Reflectivity. An appropriate scan must then be entered into the </w:t>
      </w:r>
      <w:r>
        <w:rPr>
          <w:b/>
          <w:bCs/>
        </w:rPr>
        <w:t>Scan</w:t>
      </w:r>
      <w:r>
        <w:t xml:space="preserve"> box that corresponds to the currently selected scan type. If an i</w:t>
      </w:r>
      <w:r>
        <w:t>ncorrect scan is given, there is a good chance that the program will either give an error message or the plot will just look bad.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 xml:space="preserve">Once the </w:t>
      </w:r>
      <w:r w:rsidR="006B2ACE">
        <w:rPr>
          <w:b/>
        </w:rPr>
        <w:t>.</w:t>
      </w:r>
      <w:proofErr w:type="spellStart"/>
      <w:r>
        <w:rPr>
          <w:b/>
          <w:bCs/>
        </w:rPr>
        <w:t>dat</w:t>
      </w:r>
      <w:proofErr w:type="spellEnd"/>
      <w:r>
        <w:rPr>
          <w:b/>
          <w:bCs/>
        </w:rPr>
        <w:t xml:space="preserve"> file</w:t>
      </w:r>
      <w:r>
        <w:t>, s</w:t>
      </w:r>
      <w:r>
        <w:rPr>
          <w:b/>
          <w:bCs/>
        </w:rPr>
        <w:t>can box, and type box</w:t>
      </w:r>
      <w:r>
        <w:t xml:space="preserve"> have been selected, the only thing left to do is to hit the plot button. Assuming t</w:t>
      </w:r>
      <w:r>
        <w:t xml:space="preserve">hat the scans were correct, the graph will pop-up. After it is plotted, the scan number will appear in the </w:t>
      </w:r>
      <w:r>
        <w:rPr>
          <w:b/>
          <w:bCs/>
        </w:rPr>
        <w:t>Scan List box</w:t>
      </w:r>
      <w:r>
        <w:t xml:space="preserve">. Another scan can be plotted on top of the previous scan by checking the </w:t>
      </w:r>
      <w:r>
        <w:rPr>
          <w:b/>
          <w:bCs/>
        </w:rPr>
        <w:t>Replot</w:t>
      </w:r>
      <w:r>
        <w:t xml:space="preserve"> box. Plotting without this box checked will cause all p</w:t>
      </w:r>
      <w:r>
        <w:t>revious scans to be deleted and only the most recent to appear.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 xml:space="preserve">As a scan is plotted, it will use the properties currently defined by the </w:t>
      </w:r>
      <w:r>
        <w:rPr>
          <w:b/>
          <w:bCs/>
        </w:rPr>
        <w:t>Line,</w:t>
      </w:r>
      <w:r>
        <w:t xml:space="preserve"> </w:t>
      </w:r>
      <w:r>
        <w:rPr>
          <w:b/>
          <w:bCs/>
        </w:rPr>
        <w:t xml:space="preserve">Marker </w:t>
      </w:r>
      <w:r>
        <w:t>and</w:t>
      </w:r>
      <w:r>
        <w:rPr>
          <w:b/>
          <w:bCs/>
        </w:rPr>
        <w:t xml:space="preserve"> Color </w:t>
      </w:r>
      <w:r>
        <w:t>boxes. Any of these properties can be changed to their desired value before plotting, or alter</w:t>
      </w:r>
      <w:r>
        <w:t xml:space="preserve">natively, once a scan has been plotted it is select-able in the </w:t>
      </w:r>
      <w:r>
        <w:rPr>
          <w:b/>
          <w:bCs/>
        </w:rPr>
        <w:t>Scan List</w:t>
      </w:r>
      <w:r>
        <w:t xml:space="preserve"> box and then have its properties modified.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 xml:space="preserve">Closing the </w:t>
      </w:r>
      <w:r>
        <w:rPr>
          <w:b/>
          <w:bCs/>
        </w:rPr>
        <w:t>graph figure</w:t>
      </w:r>
      <w:r>
        <w:t xml:space="preserve"> of any scan type will automatically delete any plotted scans from the scan list box to allow for a fresh start. Also, selecting a scan in the scan list box and deleting it will cause it to be deleted from the </w:t>
      </w:r>
      <w:r>
        <w:rPr>
          <w:b/>
          <w:bCs/>
        </w:rPr>
        <w:t>graph figure.</w:t>
      </w: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7603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2: Isotherm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>After fo</w:t>
      </w:r>
      <w:r>
        <w:t>llowing through the basics with a scan type of Isotherm, it should look like the following:</w:t>
      </w:r>
    </w:p>
    <w:p w:rsidR="003056B9" w:rsidRDefault="00760337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41788</wp:posOffset>
            </wp:positionV>
            <wp:extent cx="5833780" cy="4742261"/>
            <wp:effectExtent l="0" t="0" r="0" b="1189"/>
            <wp:wrapSquare wrapText="bothSides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3780" cy="47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3851269</wp:posOffset>
            </wp:positionH>
            <wp:positionV relativeFrom="paragraph">
              <wp:posOffset>156270</wp:posOffset>
            </wp:positionV>
            <wp:extent cx="2397556" cy="2558856"/>
            <wp:effectExtent l="0" t="0" r="2744" b="0"/>
            <wp:wrapSquare wrapText="bothSides"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556" cy="255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6B9" w:rsidRDefault="003056B9">
      <w:pPr>
        <w:pStyle w:val="Standard"/>
      </w:pPr>
    </w:p>
    <w:p w:rsidR="003056B9" w:rsidRDefault="00760337">
      <w:pPr>
        <w:pStyle w:val="Standard"/>
        <w:rPr>
          <w:b/>
          <w:bCs/>
          <w:u w:val="single"/>
        </w:rPr>
      </w:pPr>
      <w:r>
        <w:t xml:space="preserve">Notice how the </w:t>
      </w:r>
      <w:proofErr w:type="spellStart"/>
      <w:r>
        <w:rPr>
          <w:b/>
          <w:bCs/>
        </w:rPr>
        <w:t>dat</w:t>
      </w:r>
      <w:proofErr w:type="spellEnd"/>
      <w:r>
        <w:rPr>
          <w:b/>
          <w:bCs/>
        </w:rPr>
        <w:t xml:space="preserve"> file</w:t>
      </w:r>
      <w:r>
        <w:t xml:space="preserve"> is listed and the scan appears in the </w:t>
      </w:r>
      <w:r>
        <w:rPr>
          <w:b/>
          <w:bCs/>
        </w:rPr>
        <w:t>Scan List box</w:t>
      </w:r>
      <w:r>
        <w:t xml:space="preserve">. Unlike Fluorescence and Reflectivity, the Isotherm tab is completely automatic and has very little available for change other than the </w:t>
      </w:r>
      <w:r>
        <w:rPr>
          <w:b/>
          <w:bCs/>
        </w:rPr>
        <w:t>Line, Marker, and Color</w:t>
      </w:r>
      <w:r>
        <w:t xml:space="preserve"> styles.</w:t>
      </w: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760337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4100078</wp:posOffset>
            </wp:positionH>
            <wp:positionV relativeFrom="paragraph">
              <wp:posOffset>25603</wp:posOffset>
            </wp:positionV>
            <wp:extent cx="2226198" cy="2590952"/>
            <wp:effectExtent l="0" t="0" r="2652" b="0"/>
            <wp:wrapSquare wrapText="bothSides"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198" cy="259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However, despite the t</w:t>
      </w:r>
      <w:r>
        <w:t xml:space="preserve">erm Isotherm referring to a Pressure vs Area plot, it is possible to plot any two columns of data from a scan in the </w:t>
      </w:r>
      <w:proofErr w:type="spellStart"/>
      <w:r>
        <w:rPr>
          <w:b/>
          <w:bCs/>
        </w:rPr>
        <w:t>dat</w:t>
      </w:r>
      <w:proofErr w:type="spellEnd"/>
      <w:r>
        <w:rPr>
          <w:b/>
          <w:bCs/>
        </w:rPr>
        <w:t xml:space="preserve"> file </w:t>
      </w:r>
      <w:r>
        <w:t xml:space="preserve">by specifying the column names. Select the </w:t>
      </w:r>
      <w:proofErr w:type="spellStart"/>
      <w:r>
        <w:rPr>
          <w:b/>
          <w:bCs/>
        </w:rPr>
        <w:t>Config</w:t>
      </w:r>
      <w:proofErr w:type="spellEnd"/>
      <w:r>
        <w:t xml:space="preserve"> box in the bottom right corner of the Main Window to get the </w:t>
      </w:r>
      <w:proofErr w:type="spellStart"/>
      <w:r>
        <w:t>Config</w:t>
      </w:r>
      <w:proofErr w:type="spellEnd"/>
      <w:r>
        <w:t xml:space="preserve"> options whic</w:t>
      </w:r>
      <w:r>
        <w:t>h should look like the following:</w:t>
      </w:r>
    </w:p>
    <w:p w:rsidR="003056B9" w:rsidRDefault="003056B9">
      <w:pPr>
        <w:pStyle w:val="Standard"/>
      </w:pPr>
    </w:p>
    <w:p w:rsidR="003056B9" w:rsidRDefault="00760337">
      <w:pPr>
        <w:pStyle w:val="Standard"/>
        <w:rPr>
          <w:b/>
          <w:bCs/>
          <w:u w:val="single"/>
        </w:rPr>
      </w:pPr>
      <w:r>
        <w:t xml:space="preserve">By changing the names in the </w:t>
      </w:r>
      <w:r>
        <w:rPr>
          <w:b/>
          <w:bCs/>
        </w:rPr>
        <w:t>Column Headers</w:t>
      </w:r>
      <w:r>
        <w:t xml:space="preserve"> for both X Axis and Y Axis, you can change the column selected by program while fitting. The names are case insensitive, but incorrect spelling will cause the program to be unab</w:t>
      </w:r>
      <w:r>
        <w:t xml:space="preserve">le to find the correct column. The Axis labels on the graph are also changeable with inputting new names into the </w:t>
      </w:r>
      <w:r>
        <w:rPr>
          <w:b/>
          <w:bCs/>
        </w:rPr>
        <w:t>Graph Labels</w:t>
      </w:r>
      <w:r>
        <w:t xml:space="preserve"> boxes.</w:t>
      </w:r>
    </w:p>
    <w:p w:rsidR="003056B9" w:rsidRDefault="003056B9">
      <w:pPr>
        <w:pStyle w:val="Standard"/>
      </w:pPr>
    </w:p>
    <w:p w:rsidR="003056B9" w:rsidRDefault="00760337">
      <w:pPr>
        <w:pStyle w:val="Standard"/>
        <w:rPr>
          <w:b/>
          <w:bCs/>
          <w:u w:val="single"/>
        </w:rPr>
      </w:pPr>
      <w:r>
        <w:t xml:space="preserve">For example, if you </w:t>
      </w:r>
      <w:proofErr w:type="gramStart"/>
      <w:r>
        <w:t>were wanting</w:t>
      </w:r>
      <w:proofErr w:type="gramEnd"/>
      <w:r>
        <w:t xml:space="preserve"> to plot the scans from a line up, you would use the name </w:t>
      </w:r>
      <w:proofErr w:type="spellStart"/>
      <w:r>
        <w:rPr>
          <w:b/>
          <w:bCs/>
        </w:rPr>
        <w:t>DetHgt</w:t>
      </w:r>
      <w:proofErr w:type="spellEnd"/>
      <w:r>
        <w:t xml:space="preserve"> for the X Axis Column H</w:t>
      </w:r>
      <w:r>
        <w:t xml:space="preserve">eader and </w:t>
      </w:r>
      <w:r>
        <w:rPr>
          <w:b/>
          <w:bCs/>
        </w:rPr>
        <w:t>Detector</w:t>
      </w:r>
      <w:r>
        <w:t xml:space="preserve"> for the Y Axis Column Header. You could then have the X Axis and Y Axis Graph Labels </w:t>
      </w:r>
      <w:proofErr w:type="gramStart"/>
      <w:r>
        <w:t xml:space="preserve">as </w:t>
      </w:r>
      <w:r>
        <w:rPr>
          <w:b/>
          <w:bCs/>
        </w:rPr>
        <w:t xml:space="preserve"> Detector</w:t>
      </w:r>
      <w:proofErr w:type="gramEnd"/>
      <w:r>
        <w:rPr>
          <w:b/>
          <w:bCs/>
        </w:rPr>
        <w:t xml:space="preserve"> Height </w:t>
      </w:r>
      <w:r>
        <w:t xml:space="preserve">and </w:t>
      </w:r>
      <w:r>
        <w:rPr>
          <w:b/>
          <w:bCs/>
        </w:rPr>
        <w:t>Detector</w:t>
      </w:r>
      <w:r>
        <w:t>, respectively.</w:t>
      </w:r>
    </w:p>
    <w:p w:rsidR="003056B9" w:rsidRDefault="003056B9">
      <w:pPr>
        <w:pStyle w:val="Standard"/>
      </w:pPr>
    </w:p>
    <w:p w:rsidR="003056B9" w:rsidRDefault="00760337">
      <w:pPr>
        <w:pStyle w:val="Standard"/>
        <w:rPr>
          <w:b/>
          <w:bCs/>
          <w:u w:val="single"/>
        </w:rPr>
      </w:pPr>
      <w:r>
        <w:t xml:space="preserve">After changing any values, the text in the box will be </w:t>
      </w:r>
      <w:r>
        <w:rPr>
          <w:b/>
          <w:bCs/>
        </w:rPr>
        <w:t>black</w:t>
      </w:r>
      <w:r>
        <w:t xml:space="preserve">. This indicates that it has not been </w:t>
      </w:r>
      <w:r>
        <w:t xml:space="preserve">saved. By hitting the </w:t>
      </w:r>
      <w:r>
        <w:rPr>
          <w:b/>
          <w:bCs/>
        </w:rPr>
        <w:t>Save Button</w:t>
      </w:r>
      <w:r>
        <w:t xml:space="preserve"> the names will be saved into the </w:t>
      </w:r>
      <w:r>
        <w:rPr>
          <w:b/>
          <w:bCs/>
        </w:rPr>
        <w:t>CFG</w:t>
      </w:r>
      <w:r>
        <w:t xml:space="preserve"> file listed above (the default is </w:t>
      </w:r>
      <w:proofErr w:type="spellStart"/>
      <w:r>
        <w:t>Ameslab.cfg</w:t>
      </w:r>
      <w:proofErr w:type="spellEnd"/>
      <w:r>
        <w:t xml:space="preserve">). If the values are not saved, they will revert back to the previous values upon closing the </w:t>
      </w:r>
      <w:r>
        <w:rPr>
          <w:b/>
          <w:bCs/>
        </w:rPr>
        <w:lastRenderedPageBreak/>
        <w:t>Configuration</w:t>
      </w:r>
      <w:r>
        <w:t xml:space="preserve"> window.</w:t>
      </w:r>
    </w:p>
    <w:p w:rsidR="003056B9" w:rsidRDefault="003056B9">
      <w:pPr>
        <w:pStyle w:val="Standard"/>
      </w:pPr>
    </w:p>
    <w:p w:rsidR="003056B9" w:rsidRDefault="00760337">
      <w:pPr>
        <w:pStyle w:val="Standard"/>
        <w:pageBreakBefore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3: Fluorescence</w:t>
      </w:r>
    </w:p>
    <w:p w:rsidR="003056B9" w:rsidRDefault="003056B9">
      <w:pPr>
        <w:pStyle w:val="Standard"/>
        <w:rPr>
          <w:b/>
          <w:bCs/>
          <w:u w:val="single"/>
        </w:rPr>
      </w:pPr>
    </w:p>
    <w:p w:rsidR="003056B9" w:rsidRDefault="00760337">
      <w:pPr>
        <w:pStyle w:val="Standard"/>
      </w:pPr>
      <w:r>
        <w:t>T</w:t>
      </w:r>
      <w:r>
        <w:t xml:space="preserve">he first thing that is noticeable when changing from </w:t>
      </w:r>
      <w:r>
        <w:rPr>
          <w:b/>
          <w:bCs/>
        </w:rPr>
        <w:t xml:space="preserve">Isotherm </w:t>
      </w:r>
      <w:r>
        <w:t xml:space="preserve">to </w:t>
      </w:r>
      <w:r>
        <w:rPr>
          <w:b/>
          <w:bCs/>
        </w:rPr>
        <w:t>Fluorescence</w:t>
      </w:r>
      <w:r>
        <w:t xml:space="preserve"> is that the size of the main window changes and new options appear for modifying the graphs.</w:t>
      </w: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t>When a Fluorescence graph is plotted, it creates a single figure with 4 subplots. Th</w:t>
      </w:r>
      <w:r>
        <w:t xml:space="preserve">e first plot, in the upper left corner, is the color map of the </w:t>
      </w:r>
      <w:r>
        <w:rPr>
          <w:b/>
          <w:bCs/>
        </w:rPr>
        <w:t xml:space="preserve">Energy vs </w:t>
      </w:r>
      <w:proofErr w:type="spellStart"/>
      <w:r>
        <w:rPr>
          <w:b/>
          <w:bCs/>
        </w:rPr>
        <w:t>Qz</w:t>
      </w:r>
      <w:proofErr w:type="spellEnd"/>
      <w:r>
        <w:rPr>
          <w:b/>
          <w:bCs/>
        </w:rPr>
        <w:t xml:space="preserve"> matrix</w:t>
      </w:r>
      <w:r>
        <w:t xml:space="preserve">. The second plot, in the upper right corner, is </w:t>
      </w:r>
      <w:proofErr w:type="gramStart"/>
      <w:r>
        <w:t>an integration</w:t>
      </w:r>
      <w:proofErr w:type="gramEnd"/>
      <w:r>
        <w:t xml:space="preserve"> over the energy range to give </w:t>
      </w:r>
      <w:r>
        <w:rPr>
          <w:b/>
          <w:bCs/>
        </w:rPr>
        <w:t xml:space="preserve">Intensity vs </w:t>
      </w:r>
      <w:proofErr w:type="spellStart"/>
      <w:r>
        <w:rPr>
          <w:b/>
          <w:bCs/>
        </w:rPr>
        <w:t>Qz</w:t>
      </w:r>
      <w:proofErr w:type="spellEnd"/>
      <w:r>
        <w:rPr>
          <w:b/>
          <w:bCs/>
        </w:rPr>
        <w:t xml:space="preserve"> (Energy Slice)</w:t>
      </w:r>
      <w:r>
        <w:t xml:space="preserve">. The third plot, in the lower right, is </w:t>
      </w:r>
      <w:proofErr w:type="gramStart"/>
      <w:r>
        <w:t xml:space="preserve">an </w:t>
      </w:r>
      <w:r>
        <w:t>integration</w:t>
      </w:r>
      <w:proofErr w:type="gramEnd"/>
      <w:r>
        <w:t xml:space="preserve"> from the </w:t>
      </w:r>
      <w:r>
        <w:rPr>
          <w:b/>
          <w:bCs/>
        </w:rPr>
        <w:t xml:space="preserve">minimum </w:t>
      </w:r>
      <w:proofErr w:type="spellStart"/>
      <w:r>
        <w:rPr>
          <w:b/>
          <w:bCs/>
        </w:rPr>
        <w:t>Qz</w:t>
      </w:r>
      <w:proofErr w:type="spellEnd"/>
      <w:r>
        <w:rPr>
          <w:b/>
          <w:bCs/>
        </w:rPr>
        <w:t xml:space="preserve"> to the Critical Angle (Surface Slice)</w:t>
      </w:r>
      <w:r>
        <w:t xml:space="preserve"> to give Intensity vs Energy. The last plot, in the bottom left, is integration from the </w:t>
      </w:r>
      <w:r>
        <w:rPr>
          <w:b/>
          <w:bCs/>
        </w:rPr>
        <w:t xml:space="preserve">Critical Angle to the maximum </w:t>
      </w:r>
      <w:proofErr w:type="spellStart"/>
      <w:r>
        <w:rPr>
          <w:b/>
          <w:bCs/>
        </w:rPr>
        <w:t>Qz</w:t>
      </w:r>
      <w:proofErr w:type="spellEnd"/>
      <w:r>
        <w:rPr>
          <w:b/>
          <w:bCs/>
        </w:rPr>
        <w:t xml:space="preserve"> (Bulk Slice)</w:t>
      </w:r>
      <w:r>
        <w:t xml:space="preserve"> to give Intensity vs Energy.</w:t>
      </w:r>
    </w:p>
    <w:p w:rsidR="003056B9" w:rsidRDefault="00760337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4236872</wp:posOffset>
            </wp:positionH>
            <wp:positionV relativeFrom="paragraph">
              <wp:posOffset>146486</wp:posOffset>
            </wp:positionV>
            <wp:extent cx="2064258" cy="3150382"/>
            <wp:effectExtent l="0" t="0" r="0" b="0"/>
            <wp:wrapSquare wrapText="bothSides"/>
            <wp:docPr id="5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258" cy="315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40690</wp:posOffset>
            </wp:positionH>
            <wp:positionV relativeFrom="paragraph">
              <wp:posOffset>0</wp:posOffset>
            </wp:positionV>
            <wp:extent cx="4160519" cy="3500597"/>
            <wp:effectExtent l="0" t="0" r="0" b="4603"/>
            <wp:wrapTopAndBottom/>
            <wp:docPr id="6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19" cy="3500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6B9" w:rsidRDefault="00760337">
      <w:pPr>
        <w:pStyle w:val="Standard"/>
      </w:pPr>
      <w:r>
        <w:t>In the Main Window w</w:t>
      </w:r>
      <w:r>
        <w:t xml:space="preserve">ith Fluorescence, the most important boxes are those for </w:t>
      </w:r>
      <w:r>
        <w:rPr>
          <w:b/>
          <w:bCs/>
        </w:rPr>
        <w:t>Energy Range</w:t>
      </w:r>
      <w:r>
        <w:t xml:space="preserve"> and </w:t>
      </w:r>
      <w:r>
        <w:rPr>
          <w:b/>
          <w:bCs/>
        </w:rPr>
        <w:t>Surface &amp; Bulk Range</w:t>
      </w:r>
      <w:r>
        <w:t xml:space="preserve">. By changing the </w:t>
      </w:r>
      <w:r>
        <w:rPr>
          <w:b/>
          <w:bCs/>
        </w:rPr>
        <w:t xml:space="preserve">Energy Range </w:t>
      </w:r>
      <w:r>
        <w:t xml:space="preserve">boxes, you simultaneously change the </w:t>
      </w:r>
      <w:r>
        <w:rPr>
          <w:b/>
          <w:bCs/>
        </w:rPr>
        <w:t xml:space="preserve">energy limits </w:t>
      </w:r>
      <w:r>
        <w:t xml:space="preserve">(y-axis) of the color map and the </w:t>
      </w:r>
      <w:r>
        <w:rPr>
          <w:b/>
          <w:bCs/>
        </w:rPr>
        <w:t>integration range of the Energy Slice Plot</w:t>
      </w:r>
      <w:r>
        <w:t xml:space="preserve"> (up</w:t>
      </w:r>
      <w:r>
        <w:t xml:space="preserve">per right). On the other hand, changing the </w:t>
      </w:r>
      <w:r>
        <w:rPr>
          <w:b/>
          <w:bCs/>
        </w:rPr>
        <w:t>Surface &amp; Bulk Range</w:t>
      </w:r>
      <w:r>
        <w:t xml:space="preserve"> lets you set the limits for the energy (x-axis) in </w:t>
      </w:r>
      <w:r>
        <w:rPr>
          <w:b/>
          <w:bCs/>
        </w:rPr>
        <w:t>both of the bottom plots</w:t>
      </w:r>
      <w:r>
        <w:t xml:space="preserve">. There is also currently an option to turn on </w:t>
      </w:r>
      <w:proofErr w:type="spellStart"/>
      <w:r>
        <w:rPr>
          <w:b/>
          <w:bCs/>
        </w:rPr>
        <w:t>errorbars</w:t>
      </w:r>
      <w:proofErr w:type="spellEnd"/>
      <w:r>
        <w:rPr>
          <w:b/>
          <w:bCs/>
        </w:rPr>
        <w:t xml:space="preserve"> for the Energy </w:t>
      </w:r>
      <w:proofErr w:type="gramStart"/>
      <w:r>
        <w:rPr>
          <w:b/>
          <w:bCs/>
        </w:rPr>
        <w:t>Slice</w:t>
      </w:r>
      <w:r>
        <w:t>,</w:t>
      </w:r>
      <w:proofErr w:type="gramEnd"/>
      <w:r>
        <w:t xml:space="preserve"> however, log-scale, normalization, an</w:t>
      </w:r>
      <w:r>
        <w:t>d best fit are not currently implemented. Just as with the Isotherm, specific scans can be selected and their line, marker, and color properties modified.</w:t>
      </w: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3056B9">
      <w:pPr>
        <w:pStyle w:val="Standard"/>
      </w:pPr>
    </w:p>
    <w:p w:rsidR="003056B9" w:rsidRDefault="00760337">
      <w:pPr>
        <w:pStyle w:val="Standard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4309201</wp:posOffset>
            </wp:positionH>
            <wp:positionV relativeFrom="paragraph">
              <wp:posOffset>60807</wp:posOffset>
            </wp:positionV>
            <wp:extent cx="1900123" cy="1901860"/>
            <wp:effectExtent l="0" t="0" r="4877" b="3140"/>
            <wp:wrapSquare wrapText="bothSides"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123" cy="190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with the Isotherm, there is a </w:t>
      </w:r>
      <w:r>
        <w:rPr>
          <w:b/>
          <w:bCs/>
        </w:rPr>
        <w:t xml:space="preserve">Fluorescence Configuration Page </w:t>
      </w:r>
      <w:r>
        <w:t>accessible by hitting the</w:t>
      </w:r>
      <w:r>
        <w:t xml:space="preserve"> </w:t>
      </w:r>
      <w:proofErr w:type="spellStart"/>
      <w:r>
        <w:t>Config</w:t>
      </w:r>
      <w:proofErr w:type="spellEnd"/>
      <w:r>
        <w:t xml:space="preserve"> button. </w:t>
      </w:r>
      <w:proofErr w:type="spellStart"/>
      <w:r>
        <w:t>Inital</w:t>
      </w:r>
      <w:proofErr w:type="spellEnd"/>
      <w:r>
        <w:t xml:space="preserve"> values are loaded in from the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file</w:t>
      </w:r>
      <w:r>
        <w:t xml:space="preserve"> (in this case </w:t>
      </w:r>
      <w:proofErr w:type="spellStart"/>
      <w:r>
        <w:t>Ameslab.cfg</w:t>
      </w:r>
      <w:proofErr w:type="spellEnd"/>
      <w:r>
        <w:t xml:space="preserve">). </w:t>
      </w:r>
      <w:proofErr w:type="gramStart"/>
      <w:r>
        <w:t>These page</w:t>
      </w:r>
      <w:proofErr w:type="gramEnd"/>
      <w:r>
        <w:t xml:space="preserve"> allows you to give the conversion values to </w:t>
      </w:r>
      <w:r>
        <w:rPr>
          <w:b/>
          <w:bCs/>
        </w:rPr>
        <w:t>convert channels from the detector into energy</w:t>
      </w:r>
      <w:r>
        <w:t xml:space="preserve">. The </w:t>
      </w:r>
      <w:proofErr w:type="gramStart"/>
      <w:r>
        <w:t>Qc</w:t>
      </w:r>
      <w:proofErr w:type="gramEnd"/>
      <w:r>
        <w:t xml:space="preserve"> value is for your Critical Angle and is used for inte</w:t>
      </w:r>
      <w:r>
        <w:t>gration with the Surface Slice and Bulk Slice.</w:t>
      </w:r>
    </w:p>
    <w:p w:rsidR="006B2ACE" w:rsidRDefault="006B2ACE">
      <w:pPr>
        <w:pStyle w:val="Standard"/>
      </w:pPr>
    </w:p>
    <w:p w:rsidR="006B2ACE" w:rsidRDefault="006B2ACE">
      <w:pPr>
        <w:pStyle w:val="Standard"/>
      </w:pPr>
    </w:p>
    <w:p w:rsidR="006B2ACE" w:rsidRDefault="006B2ACE">
      <w:pPr>
        <w:pStyle w:val="Standard"/>
      </w:pPr>
    </w:p>
    <w:p w:rsidR="006B2ACE" w:rsidRDefault="006B2ACE">
      <w:pPr>
        <w:pStyle w:val="Standard"/>
      </w:pPr>
    </w:p>
    <w:p w:rsidR="006B2ACE" w:rsidRDefault="006B2ACE">
      <w:pPr>
        <w:pStyle w:val="Standard"/>
      </w:pPr>
    </w:p>
    <w:p w:rsidR="006B2ACE" w:rsidRDefault="006B2ACE">
      <w:pPr>
        <w:pStyle w:val="Standard"/>
      </w:pPr>
    </w:p>
    <w:p w:rsidR="006B2ACE" w:rsidRDefault="006B2ACE">
      <w:pPr>
        <w:pStyle w:val="Standard"/>
      </w:pPr>
    </w:p>
    <w:p w:rsidR="006B2ACE" w:rsidRDefault="006B2ACE">
      <w:r>
        <w:br w:type="page"/>
      </w:r>
    </w:p>
    <w:p w:rsidR="006B2ACE" w:rsidRDefault="00A14A73">
      <w:pPr>
        <w:pStyle w:val="Standard"/>
        <w:rPr>
          <w:b/>
          <w:u w:val="single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18A65D05" wp14:editId="414B4462">
            <wp:simplePos x="0" y="0"/>
            <wp:positionH relativeFrom="column">
              <wp:posOffset>4271010</wp:posOffset>
            </wp:positionH>
            <wp:positionV relativeFrom="paragraph">
              <wp:posOffset>108585</wp:posOffset>
            </wp:positionV>
            <wp:extent cx="2271395" cy="35528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ACE">
        <w:rPr>
          <w:b/>
          <w:u w:val="single"/>
        </w:rPr>
        <w:t>Part 4: Reflectivity</w:t>
      </w:r>
    </w:p>
    <w:p w:rsidR="006B2ACE" w:rsidRDefault="006B2ACE">
      <w:pPr>
        <w:pStyle w:val="Standard"/>
        <w:rPr>
          <w:b/>
          <w:u w:val="single"/>
        </w:rPr>
      </w:pPr>
    </w:p>
    <w:p w:rsidR="006B2ACE" w:rsidRDefault="006B2ACE">
      <w:pPr>
        <w:pStyle w:val="Standard"/>
        <w:rPr>
          <w:bCs/>
        </w:rPr>
      </w:pPr>
      <w:r>
        <w:t xml:space="preserve">Just as when changing from </w:t>
      </w:r>
      <w:r>
        <w:rPr>
          <w:b/>
          <w:bCs/>
        </w:rPr>
        <w:t xml:space="preserve">Isotherm </w:t>
      </w:r>
      <w:r>
        <w:t xml:space="preserve">to </w:t>
      </w:r>
      <w:r>
        <w:rPr>
          <w:b/>
          <w:bCs/>
        </w:rPr>
        <w:t>Fluorescence</w:t>
      </w:r>
      <w:r>
        <w:rPr>
          <w:bCs/>
        </w:rPr>
        <w:t xml:space="preserve">, changing to </w:t>
      </w:r>
      <w:r>
        <w:rPr>
          <w:b/>
          <w:bCs/>
        </w:rPr>
        <w:t xml:space="preserve">Reflectivity </w:t>
      </w:r>
      <w:r>
        <w:rPr>
          <w:bCs/>
        </w:rPr>
        <w:t>will resize the main window and change various options to those used for plotting reflectivity.</w:t>
      </w:r>
      <w:r w:rsidR="00A14A73">
        <w:rPr>
          <w:bCs/>
        </w:rPr>
        <w:t xml:space="preserve"> Similar with </w:t>
      </w:r>
      <w:r w:rsidR="00A14A73">
        <w:rPr>
          <w:b/>
          <w:bCs/>
        </w:rPr>
        <w:t>Fluorescence</w:t>
      </w:r>
      <w:r w:rsidR="00A14A73">
        <w:rPr>
          <w:bCs/>
        </w:rPr>
        <w:t xml:space="preserve">, the </w:t>
      </w:r>
      <w:r w:rsidR="00A14A73" w:rsidRPr="00A14A73">
        <w:rPr>
          <w:b/>
          <w:bCs/>
        </w:rPr>
        <w:t>X and Y ranges</w:t>
      </w:r>
      <w:r w:rsidR="00A14A73">
        <w:rPr>
          <w:bCs/>
        </w:rPr>
        <w:t xml:space="preserve"> can be changed to rescale the axis for various data sets. Upon initially plotting a reflectivity scan, the data doesn’t appear very interesting, however, checking the </w:t>
      </w:r>
      <w:r w:rsidR="00A14A73">
        <w:rPr>
          <w:b/>
          <w:bCs/>
        </w:rPr>
        <w:t>Y Log Scale</w:t>
      </w:r>
      <w:r w:rsidR="00A14A73">
        <w:rPr>
          <w:bCs/>
        </w:rPr>
        <w:t xml:space="preserve"> allows for viewing of the surface features. The example below uses the </w:t>
      </w:r>
      <w:r w:rsidR="00A14A73">
        <w:rPr>
          <w:b/>
          <w:bCs/>
        </w:rPr>
        <w:t>Y Log Scale</w:t>
      </w:r>
      <w:r w:rsidR="00A14A73">
        <w:rPr>
          <w:bCs/>
        </w:rPr>
        <w:t xml:space="preserve"> as well as </w:t>
      </w:r>
      <w:proofErr w:type="spellStart"/>
      <w:r w:rsidR="00A14A73">
        <w:rPr>
          <w:b/>
          <w:bCs/>
        </w:rPr>
        <w:t>Errorbars</w:t>
      </w:r>
      <w:proofErr w:type="spellEnd"/>
      <w:r w:rsidR="00A14A73">
        <w:rPr>
          <w:bCs/>
        </w:rPr>
        <w:t xml:space="preserve"> which are automatically calculated from the data. The data can also be normalized with respect to water by checking the </w:t>
      </w:r>
      <w:r w:rsidR="00A14A73">
        <w:rPr>
          <w:b/>
          <w:bCs/>
        </w:rPr>
        <w:t>Normalized</w:t>
      </w:r>
      <w:r w:rsidR="00A14A73">
        <w:rPr>
          <w:bCs/>
        </w:rPr>
        <w:t xml:space="preserve"> box.</w:t>
      </w:r>
    </w:p>
    <w:p w:rsidR="00A14A73" w:rsidRDefault="00A14A73">
      <w:pPr>
        <w:pStyle w:val="Standard"/>
        <w:rPr>
          <w:bCs/>
        </w:rPr>
      </w:pPr>
    </w:p>
    <w:p w:rsidR="00A14A73" w:rsidRPr="00A14A73" w:rsidRDefault="00A14A73">
      <w:pPr>
        <w:pStyle w:val="Standard"/>
        <w:rPr>
          <w:bCs/>
        </w:rPr>
      </w:pPr>
      <w:r>
        <w:rPr>
          <w:bCs/>
        </w:rPr>
        <w:t xml:space="preserve">Currently, the </w:t>
      </w:r>
      <w:r>
        <w:rPr>
          <w:b/>
          <w:bCs/>
        </w:rPr>
        <w:t>Best Fit</w:t>
      </w:r>
      <w:r>
        <w:rPr>
          <w:bCs/>
        </w:rPr>
        <w:t xml:space="preserve"> option has not been implemented and the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  <w:r>
        <w:rPr>
          <w:bCs/>
        </w:rPr>
        <w:t>window is empty as there are currently no reflectivity options that differ across the various instruments.</w:t>
      </w:r>
    </w:p>
    <w:p w:rsidR="006B2ACE" w:rsidRDefault="006B2ACE">
      <w:pPr>
        <w:pStyle w:val="Standard"/>
        <w:rPr>
          <w:bCs/>
        </w:rPr>
      </w:pPr>
    </w:p>
    <w:p w:rsidR="006B2ACE" w:rsidRPr="006B2ACE" w:rsidRDefault="006B2ACE">
      <w:pPr>
        <w:pStyle w:val="Standard"/>
      </w:pPr>
      <w:bookmarkStart w:id="0" w:name="_GoBack"/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7FE90A9A" wp14:editId="2A48C0B7">
            <wp:simplePos x="0" y="0"/>
            <wp:positionH relativeFrom="column">
              <wp:posOffset>351790</wp:posOffset>
            </wp:positionH>
            <wp:positionV relativeFrom="paragraph">
              <wp:posOffset>929640</wp:posOffset>
            </wp:positionV>
            <wp:extent cx="5652135" cy="3686175"/>
            <wp:effectExtent l="0" t="0" r="571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US" w:bidi="ar-SA"/>
        </w:rPr>
        <w:t xml:space="preserve"> </w:t>
      </w:r>
    </w:p>
    <w:sectPr w:rsidR="006B2ACE" w:rsidRPr="006B2AC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37" w:rsidRDefault="00760337">
      <w:r>
        <w:separator/>
      </w:r>
    </w:p>
  </w:endnote>
  <w:endnote w:type="continuationSeparator" w:id="0">
    <w:p w:rsidR="00760337" w:rsidRDefault="0076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37" w:rsidRDefault="00760337">
      <w:r>
        <w:rPr>
          <w:color w:val="000000"/>
        </w:rPr>
        <w:separator/>
      </w:r>
    </w:p>
  </w:footnote>
  <w:footnote w:type="continuationSeparator" w:id="0">
    <w:p w:rsidR="00760337" w:rsidRDefault="00760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56B9"/>
    <w:rsid w:val="003056B9"/>
    <w:rsid w:val="006B2ACE"/>
    <w:rsid w:val="00760337"/>
    <w:rsid w:val="00A1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AC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C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AC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C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Anderson</dc:creator>
  <cp:lastModifiedBy>Windows User</cp:lastModifiedBy>
  <cp:revision>2</cp:revision>
  <dcterms:created xsi:type="dcterms:W3CDTF">2020-01-30T21:59:00Z</dcterms:created>
  <dcterms:modified xsi:type="dcterms:W3CDTF">2020-01-30T21:59:00Z</dcterms:modified>
</cp:coreProperties>
</file>