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spacing w:line="288"/>
      </w:pPr>
    </w:p>
    <w:tbl>
      <w:tblPr>
        <w:tblStyle w:val="theme2"/>
        <w:tblW w:w="6630" w:type="dxa"/>
        <w:shd w:fill="FFFFFF"/>
        <w:tblCellMar/>
        <w:tblLook w:val="0600"/>
      </w:tblPr>
      <w:tblGrid>
        <w:gridCol w:w="2270"/>
        <w:gridCol w:w="4299"/>
      </w:tblGrid>
      <w:tr>
        <w:tc>
          <w:tcPr>
            <w:tcW w:w="2269" w:type="dxa"/>
            <w:tcBorders>
              <w:top w:sz="8" w:val="single" w:color="373737" w:space="0"/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474747" w:val="clear" w:color="auto"/>
            <w:tcMar>
              <w:top w:w="75" w:type="dxa"/>
              <w:left w:w="90" w:type="dxa"/>
              <w:bottom w:w="6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  <w:jc w:val="center"/>
            </w:pPr>
            <w:r>
              <w:rPr>
                <w:rFonts w:ascii="arial" w:eastAsia="arial" w:hAnsi="arial" w:cs="arial"/>
                <w:b w:val="true"/>
                <w:color w:val="ffffff"/>
              </w:rPr>
              <w:t>Report Type</w:t>
            </w:r>
          </w:p>
        </w:tc>
        <w:tc>
          <w:tcPr>
            <w:tcW w:w="4298" w:type="dxa"/>
            <w:tcBorders>
              <w:top w:sz="8" w:val="single" w:color="373737" w:space="0"/>
              <w:bottom w:sz="8" w:val="single" w:color="373737" w:space="0"/>
              <w:right w:sz="8" w:val="single" w:color="373737" w:space="0"/>
            </w:tcBorders>
            <w:shd w:fill="474747" w:val="clear" w:color="auto"/>
            <w:tcMar>
              <w:top w:w="75" w:type="dxa"/>
              <w:left w:w="90" w:type="dxa"/>
              <w:bottom w:w="6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  <w:jc w:val="center"/>
            </w:pPr>
            <w:r>
              <w:rPr>
                <w:rFonts w:ascii="arial" w:eastAsia="arial" w:hAnsi="arial" w:cs="arial"/>
                <w:b w:val="true"/>
                <w:color w:val="ffffff"/>
              </w:rPr>
              <w:t>Description</w:t>
            </w:r>
          </w:p>
        </w:tc>
      </w:tr>
      <w:tr>
        <w:tc>
          <w:tcPr>
            <w:tcW w:w="2269" w:type="dxa"/>
            <w:tcBorders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ReportsFinSummary</w:t>
            </w:r>
          </w:p>
        </w:tc>
        <w:tc>
          <w:tcPr>
            <w:tcW w:w="4298" w:type="dxa"/>
            <w:tcBorders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Financial summary</w:t>
            </w:r>
          </w:p>
        </w:tc>
      </w:tr>
      <w:tr>
        <w:tc>
          <w:tcPr>
            <w:tcW w:w="2269" w:type="dxa"/>
            <w:tcBorders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ReportsOwnership</w:t>
            </w:r>
          </w:p>
        </w:tc>
        <w:tc>
          <w:tcPr>
            <w:tcW w:w="4298" w:type="dxa"/>
            <w:tcBorders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 xml:space="preserve">Company's ownership </w:t>
            </w:r>
            <w:r>
              <w:rPr>
                <w:rFonts w:ascii="arial" w:eastAsia="arial" w:hAnsi="arial" w:cs="arial"/>
                <w:i w:val="true"/>
                <w:sz w:val="21"/>
              </w:rPr>
              <w:t>(Can be large in size)</w:t>
            </w:r>
          </w:p>
        </w:tc>
      </w:tr>
      <w:tr>
        <w:tc>
          <w:tcPr>
            <w:tcW w:w="2269" w:type="dxa"/>
            <w:tcBorders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ReportSnapshot</w:t>
            </w:r>
          </w:p>
        </w:tc>
        <w:tc>
          <w:tcPr>
            <w:tcW w:w="4298" w:type="dxa"/>
            <w:tcBorders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Company's financial overview</w:t>
            </w:r>
          </w:p>
        </w:tc>
      </w:tr>
      <w:tr>
        <w:tc>
          <w:tcPr>
            <w:tcW w:w="2269" w:type="dxa"/>
            <w:tcBorders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ReportsFinStatements</w:t>
            </w:r>
          </w:p>
        </w:tc>
        <w:tc>
          <w:tcPr>
            <w:tcW w:w="4298" w:type="dxa"/>
            <w:tcBorders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Financial Statements</w:t>
            </w:r>
          </w:p>
        </w:tc>
      </w:tr>
      <w:tr>
        <w:tc>
          <w:tcPr>
            <w:tcW w:w="2269" w:type="dxa"/>
            <w:tcBorders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RESC</w:t>
            </w:r>
          </w:p>
        </w:tc>
        <w:tc>
          <w:tcPr>
            <w:tcW w:w="4298" w:type="dxa"/>
            <w:tcBorders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Analyst Estimates</w:t>
            </w:r>
          </w:p>
        </w:tc>
      </w:tr>
      <w:tr>
        <w:tc>
          <w:tcPr>
            <w:tcW w:w="2269" w:type="dxa"/>
            <w:tcBorders>
              <w:left w:sz="8" w:val="single" w:color="373737" w:space="0"/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>CalendarReport</w:t>
            </w:r>
          </w:p>
        </w:tc>
        <w:tc>
          <w:tcPr>
            <w:tcW w:w="4298" w:type="dxa"/>
            <w:tcBorders>
              <w:bottom w:sz="8" w:val="single" w:color="373737" w:space="0"/>
              <w:right w:sz="8" w:val="single" w:color="373737" w:space="0"/>
            </w:tcBorders>
            <w:shd w:fill="FFFFFF"/>
            <w:tcMar>
              <w:top w:w="45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pStyle w:val=""/>
              <w:pBdr>
                <w:top/>
                <w:left/>
                <w:bottom/>
                <w:right/>
              </w:pBdr>
              <w:spacing w:line="360"/>
            </w:pPr>
            <w:r>
              <w:rPr>
                <w:rFonts w:ascii="arial" w:eastAsia="arial" w:hAnsi="arial" w:cs="arial"/>
                <w:sz w:val="21"/>
              </w:rPr>
              <w:t xml:space="preserve">Company's calendar </w:t>
            </w:r>
            <w:r>
              <w:rPr>
                <w:rFonts w:ascii="arial" w:eastAsia="arial" w:hAnsi="arial" w:cs="arial"/>
                <w:i w:val="true"/>
                <w:sz w:val="21"/>
              </w:rPr>
              <w:t>(Not Available )</w:t>
            </w:r>
          </w:p>
        </w:tc>
      </w:tr>
    </w:tbl>
    <w:p>
      <w:pPr>
        <w:pBdr/>
      </w:pPr>
    </w:p>
    <w:sectPr>
      <w:headerReference w:type="default" r:id="rId4"/>
      <w:footerReference w:type="default" r:id="rId5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name w:val="Heading 1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name w:val="Heading 3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name w:val="Heading 4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name w:val="Heading 5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name w:val="Heading 6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name w:val="Heading 8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name w:val="Heading 9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name w:val="Title"/>
    <w:basedOn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name w:val="Subtitl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name w:val="Quote"/>
    <w:basedOn w:val="Normal"/>
    <w:uiPriority w:val="1"/>
    <w:unhideWhenUsed/>
    <w:qFormat/>
    <w:pPr>
      <w:pBdr>
        <w:top w:sz="8" w:val="single" w:themeColor="accent1" w:space="10"/>
        <w:left w:sz="16" w:val="single" w:color="0073B9" w:space="20"/>
        <w:bottom w:sz="8" w:val="single" w:themeColor="accent1" w:space="10"/>
        <w:right w:sz="8" w:val="single" w:themeColor="accent1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name w:val="List Paragraph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name w:val="Subtle Emphasis"/>
    <w:basedOn w:val="Normal"/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name w:val="Emphasis"/>
    <w:basedOn w:val="Normal"/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name w:val="Intense Emphasis"/>
    <w:basedOn w:val="Normal"/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name w:val="Strong"/>
    <w:basedOn w:val="Normal"/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name w:val="Subtle Reference"/>
    <w:basedOn w:val="Normal"/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name w:val="Intense Reference"/>
    <w:basedOn w:val="Normal"/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name w:val="Book Title"/>
    <w:basedOn w:val="Normal"/>
    <w:uiPriority w:val="1"/>
    <w:unhideWhenUsed/>
    <w:qFormat/>
    <w:rPr>
      <w:b w:val="true"/>
      <w:i w:val="true"/>
      <w:color w:themeColor="accent2" w:val="f6c300"/>
      <w:spacing w:val="10"/>
    </w:rPr>
  </w:style>
  <w:style w:type="table" w:styleId="theme2" w:customStyle="1">
    <w:uiPriority w:val="1"/>
    <w:unhideWhenUsed/>
    <w:qFormat/>
    <w:tblPr>
      <w:tblBorders>
        <w:top w:sz="0" w:val="nil" w:color="auto" w:space="0"/>
        <w:left w:sz="0" w:val="nil" w:color="auto" w:space="0"/>
        <w:bottom w:sz="0" w:val="nil" w:color="auto" w:space="0"/>
        <w:right w:sz="0" w:val="nil" w:color="auto" w:space="0"/>
        <w:insideH w:sz="0" w:val="nil" w:color="auto" w:space="0"/>
        <w:insideV w:sz="0" w:val="nil" w:color="auto" w:space="0"/>
      </w:tblBorders>
    </w:tblPr>
    <w:tcPr>
      <w:shd w:fill="FFFFFF" w:val="clear" w:color="auto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header1.xml" Type="http://schemas.openxmlformats.org/officeDocument/2006/relationships/header"/>
<Relationship Id="rId5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2018-02-15T17:22:45Z</dcterms:created>
  <dc:creator>Apache POI</dc:creator>
</cp:coreProperties>
</file>