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77AD" w:rsidRDefault="00AC77AD" w:rsidP="00AC77AD">
      <w:pPr>
        <w:spacing w:line="276" w:lineRule="auto"/>
        <w:rPr>
          <w:rFonts w:ascii="Times New Roman" w:eastAsia="Times New Roman" w:hAnsi="Times New Roman" w:cs="Times New Roman"/>
          <w:b/>
          <w:bCs/>
          <w:kern w:val="0"/>
          <w:sz w:val="28"/>
          <w:szCs w:val="28"/>
          <w:lang w:eastAsia="en-GB"/>
          <w14:ligatures w14:val="none"/>
        </w:rPr>
      </w:pPr>
      <w:r w:rsidRPr="00AC77AD">
        <w:rPr>
          <w:rFonts w:ascii="Times New Roman" w:eastAsia="Times New Roman" w:hAnsi="Times New Roman" w:cs="Times New Roman"/>
          <w:b/>
          <w:bCs/>
          <w:kern w:val="0"/>
          <w:sz w:val="28"/>
          <w:szCs w:val="28"/>
          <w:lang w:eastAsia="en-GB"/>
          <w14:ligatures w14:val="none"/>
        </w:rPr>
        <w:t>Paper Title</w:t>
      </w:r>
    </w:p>
    <w:p w:rsidR="00AC77AD" w:rsidRPr="00AC77AD" w:rsidRDefault="00AC77AD" w:rsidP="00AC77AD">
      <w:pPr>
        <w:spacing w:line="276" w:lineRule="auto"/>
        <w:rPr>
          <w:rFonts w:ascii="Times New Roman" w:eastAsia="Times New Roman" w:hAnsi="Times New Roman" w:cs="Times New Roman"/>
          <w:kern w:val="0"/>
          <w:lang w:eastAsia="en-GB"/>
          <w14:ligatures w14:val="none"/>
        </w:rPr>
      </w:pPr>
      <w:r w:rsidRPr="00AC77AD">
        <w:rPr>
          <w:rFonts w:ascii="Times New Roman" w:eastAsia="Times New Roman" w:hAnsi="Times New Roman" w:cs="Times New Roman"/>
          <w:kern w:val="0"/>
          <w:lang w:eastAsia="en-GB"/>
          <w14:ligatures w14:val="none"/>
        </w:rPr>
        <w:br/>
        <w:t xml:space="preserve">ChainWatch: A Real-Time Agent-Based AI System for Supply Chain Risk Monitoring </w:t>
      </w:r>
    </w:p>
    <w:p w:rsidR="00AC77AD" w:rsidRPr="00AC77AD" w:rsidRDefault="00AC77AD" w:rsidP="00AC77AD">
      <w:pPr>
        <w:spacing w:line="276" w:lineRule="auto"/>
        <w:rPr>
          <w:rFonts w:ascii="Times New Roman" w:eastAsia="Times New Roman" w:hAnsi="Times New Roman" w:cs="Times New Roman"/>
          <w:kern w:val="0"/>
          <w:lang w:eastAsia="en-GB"/>
          <w14:ligatures w14:val="none"/>
        </w:rPr>
      </w:pPr>
    </w:p>
    <w:p w:rsidR="00AC77AD" w:rsidRPr="00AC77AD" w:rsidRDefault="00AC77AD" w:rsidP="00AC77AD">
      <w:pPr>
        <w:pStyle w:val="NormalWeb"/>
        <w:spacing w:line="276" w:lineRule="auto"/>
        <w:rPr>
          <w:b/>
          <w:bCs/>
          <w:sz w:val="28"/>
          <w:szCs w:val="28"/>
        </w:rPr>
      </w:pPr>
      <w:r w:rsidRPr="00AC77AD">
        <w:rPr>
          <w:b/>
          <w:bCs/>
          <w:sz w:val="28"/>
          <w:szCs w:val="28"/>
        </w:rPr>
        <w:t>ABSTRACT</w:t>
      </w:r>
    </w:p>
    <w:p w:rsidR="00AC77AD" w:rsidRDefault="00AC77AD" w:rsidP="00AC77AD">
      <w:pPr>
        <w:pStyle w:val="NormalWeb"/>
        <w:spacing w:line="276" w:lineRule="auto"/>
      </w:pPr>
      <w:r>
        <w:t>Modern supply chains are increasingly vulnerable to disruptions caused by factors such as extreme weather, geopolitical tensions, labour strikes, and congestion at major ports. Monitoring these risks in real time is difficult because relevant information is scattered across multiple and often heterogeneous data sources.</w:t>
      </w:r>
    </w:p>
    <w:p w:rsidR="00AC77AD" w:rsidRDefault="00AC77AD" w:rsidP="00AC77AD">
      <w:pPr>
        <w:pStyle w:val="NormalWeb"/>
        <w:spacing w:line="276" w:lineRule="auto"/>
      </w:pPr>
      <w:r>
        <w:t xml:space="preserve">To address this challenge, this paper presents </w:t>
      </w:r>
      <w:r>
        <w:rPr>
          <w:rStyle w:val="Strong"/>
        </w:rPr>
        <w:t>ChainWatch</w:t>
      </w:r>
      <w:r>
        <w:t xml:space="preserve">, a real-time intelligent system designed to monitor and analyse supply chain risks at major global shipping ports. The system adopts a </w:t>
      </w:r>
      <w:r>
        <w:rPr>
          <w:rStyle w:val="Strong"/>
        </w:rPr>
        <w:t>multi-agent architecture</w:t>
      </w:r>
      <w:r>
        <w:t xml:space="preserve"> that gathers and processes information from diverse sources, including Automatic Identification System (AIS) vessel data, regional weather conditions, and global news related to disruptions. Each agent focuses on a specific risk factor and generates a normalized severity score based on the observed conditions.</w:t>
      </w:r>
      <w:r w:rsidR="00603354">
        <w:t xml:space="preserve"> </w:t>
      </w:r>
      <w:r>
        <w:t xml:space="preserve">To better understand the relationships between these factors, the system incorporates a </w:t>
      </w:r>
      <w:r>
        <w:rPr>
          <w:rStyle w:val="Strong"/>
        </w:rPr>
        <w:t>machine learning–based correlation layer</w:t>
      </w:r>
      <w:r>
        <w:t>. Ridge Regression is used to estimate an overall operational risk score, while a Random Forest model predicts the likelihood of shipping delays under the detected conditions. The outputs from the agent-based analysis and the machine learning models are then combined through a hybrid aggregation strategy to produce a unified risk assessment.</w:t>
      </w:r>
    </w:p>
    <w:p w:rsidR="00AC77AD" w:rsidRDefault="00AC77AD" w:rsidP="00AC77AD">
      <w:pPr>
        <w:pStyle w:val="NormalWeb"/>
        <w:spacing w:line="276" w:lineRule="auto"/>
      </w:pPr>
      <w:r>
        <w:t xml:space="preserve">Finally, a large language model generates </w:t>
      </w:r>
      <w:r>
        <w:rPr>
          <w:rStyle w:val="Strong"/>
        </w:rPr>
        <w:t>human-readable explanations</w:t>
      </w:r>
      <w:r>
        <w:t xml:space="preserve"> that help users interpret the predicted risk and understand the key factors contributing to potential disruptions. By integrating agent-based reasoning with data-driven prediction, the proposed approach offers a more adaptive, transparent, and interpretable framework for real-time supply chain risk monitoring.</w:t>
      </w:r>
    </w:p>
    <w:p w:rsidR="001C341B" w:rsidRDefault="001C341B" w:rsidP="00AC77AD">
      <w:pPr>
        <w:spacing w:line="276" w:lineRule="auto"/>
      </w:pPr>
    </w:p>
    <w:sectPr w:rsidR="001C341B" w:rsidSect="00AC77A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AD"/>
    <w:rsid w:val="001C341B"/>
    <w:rsid w:val="00603354"/>
    <w:rsid w:val="00AC7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4D59"/>
  <w15:chartTrackingRefBased/>
  <w15:docId w15:val="{9511D807-8A75-D244-8D97-461FA6C2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7A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77AD"/>
    <w:rPr>
      <w:b/>
      <w:bCs/>
    </w:rPr>
  </w:style>
  <w:style w:type="character" w:styleId="Emphasis">
    <w:name w:val="Emphasis"/>
    <w:basedOn w:val="DefaultParagraphFont"/>
    <w:uiPriority w:val="20"/>
    <w:qFormat/>
    <w:rsid w:val="00AC77AD"/>
    <w:rPr>
      <w:i/>
      <w:iCs/>
    </w:rPr>
  </w:style>
  <w:style w:type="character" w:customStyle="1" w:styleId="relative">
    <w:name w:val="relative"/>
    <w:basedOn w:val="DefaultParagraphFont"/>
    <w:rsid w:val="00AC7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934367">
      <w:bodyDiv w:val="1"/>
      <w:marLeft w:val="0"/>
      <w:marRight w:val="0"/>
      <w:marTop w:val="0"/>
      <w:marBottom w:val="0"/>
      <w:divBdr>
        <w:top w:val="none" w:sz="0" w:space="0" w:color="auto"/>
        <w:left w:val="none" w:sz="0" w:space="0" w:color="auto"/>
        <w:bottom w:val="none" w:sz="0" w:space="0" w:color="auto"/>
        <w:right w:val="none" w:sz="0" w:space="0" w:color="auto"/>
      </w:divBdr>
    </w:div>
    <w:div w:id="132253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1280D-E8A0-5947-97FA-C99DD2970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nandhakishored004@gmail.com</dc:creator>
  <cp:keywords/>
  <dc:description/>
  <cp:lastModifiedBy>nandhakishored004@gmail.com</cp:lastModifiedBy>
  <cp:revision>2</cp:revision>
  <dcterms:created xsi:type="dcterms:W3CDTF">2026-03-10T10:36:00Z</dcterms:created>
  <dcterms:modified xsi:type="dcterms:W3CDTF">2026-03-21T14:20:00Z</dcterms:modified>
</cp:coreProperties>
</file>