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1.Four access specifiers are: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-Private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-Default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-Protected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-Public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Significance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-Private : Can access only within class, outside of the class we cannot access any variable and method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-Default : If we don’t specify any modifier, it will consider as “default”. We can access inside the package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-Protected : Protected can be accessed within a package and also outside the package but only through inheritance. Without inheritance we cannot access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-Public : Can be accessed anywhere inside the class,package and outside the class ,package.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2.Exception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-When an error is thrown, an exception is thrown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-Exception can be handled by exception handling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Errors 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-Occur at run-time and are not known by compiler , so we can say it as “Unchecked”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3.Checked exceptions: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-It occurs at compile time,compiler checks for this type of exception and can be handle at compilation time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 : filenot found exception,IO exception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Unchecked exception: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-It occurs at run-time and compiler doesn’t check this kind of exceptions, This exceptions can’t be handled during compilation time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 : Arithmetic exception,Nullpointer exception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