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87C178" w14:textId="77777777" w:rsidR="002327B0" w:rsidRDefault="000854FE">
      <w:pPr>
        <w:pStyle w:val="Heading1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Data Governance Framework</w:t>
      </w:r>
    </w:p>
    <w:p w14:paraId="6E87C179" w14:textId="17218CCD" w:rsidR="002327B0" w:rsidRDefault="000854FE">
      <w:pPr>
        <w:pStyle w:val="Heading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Name: Nandhitha.S</w:t>
      </w:r>
    </w:p>
    <w:p w14:paraId="6E87C17A" w14:textId="3275DDAD" w:rsidR="002327B0" w:rsidRDefault="000854FE">
      <w:pPr>
        <w:pStyle w:val="Heading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Reg NO: 713322AD070</w:t>
      </w:r>
    </w:p>
    <w:p w14:paraId="6E87C17B" w14:textId="77777777" w:rsidR="002327B0" w:rsidRDefault="000854FE">
      <w:pPr>
        <w:pStyle w:val="Heading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Governance Structure</w:t>
      </w:r>
    </w:p>
    <w:p w14:paraId="6E87C17C" w14:textId="77777777" w:rsidR="002327B0" w:rsidRDefault="000854FE">
      <w:r>
        <w:t>• Data Ownership</w:t>
      </w:r>
    </w:p>
    <w:p w14:paraId="6E87C17D" w14:textId="77777777" w:rsidR="002327B0" w:rsidRDefault="000854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   Chief Data Officer (CDO)</w:t>
      </w:r>
    </w:p>
    <w:p w14:paraId="6E87C17E" w14:textId="77777777" w:rsidR="002327B0" w:rsidRDefault="000854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   Chief Information Security Officer (CISO)</w:t>
      </w:r>
    </w:p>
    <w:p w14:paraId="6E87C17F" w14:textId="77777777" w:rsidR="002327B0" w:rsidRDefault="000854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   Compliance Manager</w:t>
      </w:r>
    </w:p>
    <w:p w14:paraId="6E87C180" w14:textId="77777777" w:rsidR="002327B0" w:rsidRDefault="000854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   Data Stewards for each domain</w:t>
      </w:r>
    </w:p>
    <w:p w14:paraId="6E87C181" w14:textId="77777777" w:rsidR="002327B0" w:rsidRDefault="000854FE">
      <w:pPr>
        <w:pStyle w:val="Heading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Data Classification</w:t>
      </w:r>
    </w:p>
    <w:p w14:paraId="6E87C182" w14:textId="77777777" w:rsidR="002327B0" w:rsidRDefault="000854F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 </w:t>
      </w:r>
      <w:r>
        <w:rPr>
          <w:color w:val="000000"/>
        </w:rPr>
        <w:t>Public Data: Non-sensitive information</w:t>
      </w:r>
    </w:p>
    <w:p w14:paraId="6E87C183" w14:textId="77777777" w:rsidR="002327B0" w:rsidRDefault="000854F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 Internal Data: Restricted organizational use</w:t>
      </w:r>
    </w:p>
    <w:p w14:paraId="6E87C184" w14:textId="77777777" w:rsidR="002327B0" w:rsidRDefault="000854F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 Confidential Data: Customer financial information</w:t>
      </w:r>
    </w:p>
    <w:p w14:paraId="6E87C185" w14:textId="77777777" w:rsidR="002327B0" w:rsidRDefault="000854F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 Highly Sensitive Data: Personal identification, transaction details</w:t>
      </w:r>
    </w:p>
    <w:p w14:paraId="6E87C186" w14:textId="77777777" w:rsidR="002327B0" w:rsidRDefault="000854FE">
      <w:pPr>
        <w:pStyle w:val="Heading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Data Lifecycle Management</w:t>
      </w:r>
    </w:p>
    <w:p w14:paraId="6E87C187" w14:textId="77777777" w:rsidR="002327B0" w:rsidRDefault="000854FE">
      <w:r>
        <w:t>• Creation: Validated input mechanisms</w:t>
      </w:r>
    </w:p>
    <w:p w14:paraId="6E87C188" w14:textId="77777777" w:rsidR="002327B0" w:rsidRDefault="000854FE">
      <w:r>
        <w:t>• Storage: Encrypted, segregated storage</w:t>
      </w:r>
    </w:p>
    <w:p w14:paraId="6E87C189" w14:textId="77777777" w:rsidR="002327B0" w:rsidRDefault="000854FE">
      <w:r>
        <w:t>• Access: Strict Role-Based Access Control (RBAC)</w:t>
      </w:r>
    </w:p>
    <w:p w14:paraId="6E87C18A" w14:textId="77777777" w:rsidR="002327B0" w:rsidRDefault="000854FE">
      <w:r>
        <w:t>• Retention:</w:t>
      </w:r>
    </w:p>
    <w:p w14:paraId="6E87C18B" w14:textId="77777777" w:rsidR="002327B0" w:rsidRDefault="000854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   Transaction records: 7 years</w:t>
      </w:r>
    </w:p>
    <w:p w14:paraId="6E87C18C" w14:textId="77777777" w:rsidR="002327B0" w:rsidRDefault="000854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   Customer records: 10 years post-account closure</w:t>
      </w:r>
    </w:p>
    <w:p w14:paraId="6E87C18D" w14:textId="77777777" w:rsidR="002327B0" w:rsidRDefault="000854F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    Loan documents: Life of loan + 7 years</w:t>
      </w:r>
    </w:p>
    <w:sectPr w:rsidR="002327B0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78498A9-2372-4E02-84CC-0BC2C20C2F0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6AF9863-B444-408C-8504-57387306B548}"/>
    <w:embedBold r:id="rId3" w:fontKey="{4702F469-009F-4B5F-90FF-81090DBD13B2}"/>
    <w:embedItalic r:id="rId4" w:fontKey="{39ABA2BD-E927-43A5-973D-7FD7E77C2045}"/>
    <w:embedBoldItalic r:id="rId5" w:fontKey="{D7050424-8431-4F46-823C-7E4E897DAAA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28F1427-9900-435D-95D6-1E5E25FF156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1D3CC9"/>
    <w:multiLevelType w:val="multilevel"/>
    <w:tmpl w:val="3A60E5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69150BF6"/>
    <w:multiLevelType w:val="multilevel"/>
    <w:tmpl w:val="177675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1535460938">
    <w:abstractNumId w:val="1"/>
  </w:num>
  <w:num w:numId="2" w16cid:durableId="1782721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27B0"/>
    <w:rsid w:val="000854FE"/>
    <w:rsid w:val="002327B0"/>
    <w:rsid w:val="00381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7C178"/>
  <w15:docId w15:val="{7B472E7F-6939-40A3-8B70-6D0989EB5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="Calibri" w:eastAsia="Calibri" w:hAnsi="Calibri" w:cs="Calibri"/>
      <w:b/>
      <w:color w:val="366091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libri" w:eastAsia="Calibri" w:hAnsi="Calibri" w:cs="Calibri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="Calibri" w:eastAsia="Calibri" w:hAnsi="Calibri" w:cs="Calibri"/>
      <w:b/>
      <w:color w:val="4F81BD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="Calibri" w:eastAsia="Calibri" w:hAnsi="Calibri" w:cs="Calibri"/>
      <w:b/>
      <w:i/>
      <w:color w:val="4F81BD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="Calibri" w:eastAsia="Calibri" w:hAnsi="Calibri" w:cs="Calibri"/>
      <w:color w:val="243F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="Calibri" w:eastAsia="Calibri" w:hAnsi="Calibri" w:cs="Calibri"/>
      <w:i/>
      <w:color w:val="243F6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pBdr>
        <w:bottom w:val="single" w:sz="8" w:space="4" w:color="4F81BD"/>
      </w:pBdr>
      <w:spacing w:after="300" w:line="240" w:lineRule="auto"/>
    </w:pPr>
    <w:rPr>
      <w:rFonts w:ascii="Calibri" w:eastAsia="Calibri" w:hAnsi="Calibri" w:cs="Calibri"/>
      <w:color w:val="17365D"/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Pr>
      <w:rFonts w:ascii="Calibri" w:eastAsia="Calibri" w:hAnsi="Calibri" w:cs="Calibri"/>
      <w:i/>
      <w:color w:val="4F81B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112</Words>
  <Characters>639</Characters>
  <Application>Microsoft Office Word</Application>
  <DocSecurity>0</DocSecurity>
  <Lines>5</Lines>
  <Paragraphs>1</Paragraphs>
  <ScaleCrop>false</ScaleCrop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KUKI KAKO</cp:lastModifiedBy>
  <cp:revision>2</cp:revision>
  <dcterms:created xsi:type="dcterms:W3CDTF">2025-04-29T17:17:00Z</dcterms:created>
  <dcterms:modified xsi:type="dcterms:W3CDTF">2025-04-29T17:18:00Z</dcterms:modified>
</cp:coreProperties>
</file>