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Compliance Strategy</w:t>
      </w:r>
    </w:p>
    <w:p>
      <w:pPr>
        <w:jc w:val="center"/>
      </w:pPr>
      <w:r>
        <w:rPr>
          <w:b/>
        </w:rPr>
        <w:t>Name: Nandhitha</w:t>
        <w:br/>
        <w:t>Roll No: 713322AD070</w:t>
      </w:r>
    </w:p>
    <w:p>
      <w:pPr>
        <w:pStyle w:val="Heading2"/>
      </w:pPr>
      <w:r>
        <w:t>Regulatory Compliance</w:t>
      </w:r>
    </w:p>
    <w:p>
      <w:r>
        <w:t>In today’s financial ecosystem, regulatory compliance is crucial to protect customer assets, maintain trust, and avoid legal penalties. A robust compliance strategy ensures adherence to evolving regulations in the banking sector:</w:t>
        <w:br/>
        <w:t>• Basel III Compliance: Focuses on improving the regulation, supervision, and risk management within the banking industry to enhance financial stability.</w:t>
        <w:br/>
        <w:t>• Anti-Money Laundering (AML) Guidelines: Mandates institutions to implement strong customer due diligence and transaction monitoring to detect and prevent illicit financial activities.</w:t>
        <w:br/>
        <w:t>• Know Your Customer (KYC) Regulations: Requires verification of customer identities and assessment of risks to prevent fraud, corruption, and financing of terrorism.</w:t>
        <w:br/>
        <w:t>These frameworks collectively form the cornerstone of regulatory compliance in the financial domain.</w:t>
      </w:r>
    </w:p>
    <w:p>
      <w:pPr>
        <w:pStyle w:val="Heading2"/>
      </w:pPr>
      <w:r>
        <w:t>Data Protection</w:t>
      </w:r>
    </w:p>
    <w:p>
      <w:r>
        <w:t>Ensuring data privacy and protection is a vital aspect of the compliance strategy. Financial institutions handle vast amounts of personal and sensitive data. Adherence to data protection laws ensures customer trust and reduces the risk of data breaches. Key frameworks include:</w:t>
        <w:br/>
        <w:t>• GDPR (General Data Protection Regulation): Enforced by the European Union, it emphasizes individual data rights, consent, and data breach notification requirements.</w:t>
        <w:br/>
        <w:t>• CCPA (California Consumer Privacy Act): Grants California residents rights over their personal data, including access, deletion, and opting out of data sale.</w:t>
        <w:br/>
        <w:t>• Local Banking Regulatory Compliance: Varies by jurisdiction and mandates financial institutions to implement appropriate data security and customer protection policies.</w:t>
        <w:br/>
        <w:t>Compliance with these regulations safeguards both institutional integrity and customer privacy.</w:t>
      </w:r>
    </w:p>
    <w:p>
      <w:pPr>
        <w:pStyle w:val="Heading2"/>
      </w:pPr>
      <w:r>
        <w:t>Compliance Mechanisms</w:t>
      </w:r>
    </w:p>
    <w:p>
      <w:r>
        <w:t>To ensure ongoing adherence to compliance mandates, institutions implement proactive and reactive mechanisms. These mechanisms include:</w:t>
        <w:br/>
        <w:t>• Automated Transaction Monitoring: Utilizes intelligent systems to flag unusual or high-risk transactions in real-time, ensuring fast response to potential threats.</w:t>
        <w:br/>
        <w:t>• Suspicious Activity Reporting (SAR): Employees are trained to recognize and report transactions that may indicate money laundering, fraud, or terrorism financing.</w:t>
        <w:br/>
        <w:t>• Regular Internal and External Audits: Periodic audits validate the integrity of compliance processes, exposing any operational or policy gaps.</w:t>
        <w:br/>
        <w:t>• Comprehensive Documentation of Compliance Processes: Clearly documented compliance workflows and incident reports enable transparency and ensure accountability during reviews or investigations.</w:t>
        <w:br/>
        <w:t>These mechanisms help institutions remain compliant, agile, and trustworthy in a dynamic regulatory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