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ind w:left="0" w:right="0" w:hanging="0"/>
        <w:jc w:val="center"/>
        <w:rPr>
          <w:b/>
          <w:b/>
          <w:bCs/>
        </w:rPr>
      </w:pPr>
      <w:r>
        <w:rPr>
          <w:b/>
          <w:bCs/>
          <w:lang w:val="en-IN"/>
        </w:rPr>
        <w:t>Assignment 3</w:t>
      </w:r>
    </w:p>
    <w:p>
      <w:pPr>
        <w:pStyle w:val="Normal"/>
        <w:bidi w:val="0"/>
        <w:spacing w:before="0" w:after="0"/>
        <w:ind w:left="0" w:right="0" w:hanging="0"/>
        <w:jc w:val="right"/>
        <w:rPr/>
      </w:pPr>
      <w:r>
        <w:rPr>
          <w:lang w:val="en-IN"/>
        </w:rPr>
        <w:t>Nandhakumar</w:t>
      </w:r>
    </w:p>
    <w:p>
      <w:pPr>
        <w:pStyle w:val="Normal"/>
        <w:bidi w:val="0"/>
        <w:spacing w:before="0" w:after="0"/>
        <w:ind w:left="0" w:right="0" w:hanging="0"/>
        <w:jc w:val="right"/>
        <w:rPr/>
      </w:pPr>
      <w:r>
        <w:rPr>
          <w:lang w:val="en-IN"/>
        </w:rPr>
        <w:t>CB.EN.U4CSE20242</w:t>
      </w:r>
    </w:p>
    <w:p>
      <w:pPr>
        <w:pStyle w:val="Normal"/>
        <w:bidi w:val="0"/>
        <w:spacing w:before="0" w:after="0"/>
        <w:ind w:left="0" w:right="0" w:hanging="0"/>
        <w:jc w:val="left"/>
        <w:rPr>
          <w:lang w:val="en-IN"/>
        </w:rPr>
      </w:pPr>
      <w:r>
        <w:rPr/>
      </w:r>
    </w:p>
    <w:p>
      <w:pPr>
        <w:pStyle w:val="Normal"/>
        <w:bidi w:val="0"/>
        <w:spacing w:before="0" w:after="0"/>
        <w:ind w:left="0" w:right="0" w:hanging="0"/>
        <w:jc w:val="left"/>
        <w:rPr/>
      </w:pPr>
      <w:r>
        <w:rPr>
          <w:lang w:val="en-IN"/>
        </w:rPr>
        <w:t>In 2010, the ACLU presented a report on jury selection in Alameda County, California. Therefore, concluded that certain ethnic groups are under-represented among jury panellists in Alameda County, and suggested some reforms of the process by which eligible jurors are assigned to panels. In this section, we will perform our own analysis of the data and examine some questions that arise as a result.</w:t>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pPr>
      <w:r>
        <w:rPr>
          <w:lang w:val="en-IN"/>
        </w:rPr>
        <w:t>Ho – Jurors were selected randomly</w:t>
      </w:r>
    </w:p>
    <w:p>
      <w:pPr>
        <w:pStyle w:val="Normal"/>
        <w:bidi w:val="0"/>
        <w:spacing w:before="0" w:after="0"/>
        <w:ind w:left="0" w:right="0" w:hanging="0"/>
        <w:jc w:val="left"/>
        <w:rPr/>
      </w:pPr>
      <w:r>
        <w:rPr>
          <w:lang w:val="en-IN"/>
        </w:rPr>
        <w:t>Ha – Jurors were NOT selected randomly</w:t>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641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41600"/>
                    </a:xfrm>
                    <a:prstGeom prst="rect">
                      <a:avLst/>
                    </a:prstGeom>
                  </pic:spPr>
                </pic:pic>
              </a:graphicData>
            </a:graphic>
          </wp:anchor>
        </w:drawing>
      </w:r>
    </w:p>
    <w:p>
      <w:pPr>
        <w:pStyle w:val="Normal"/>
        <w:bidi w:val="0"/>
        <w:spacing w:before="0" w:after="0"/>
        <w:ind w:left="0" w:right="0" w:hanging="0"/>
        <w:jc w:val="left"/>
        <w:rPr/>
      </w:pPr>
      <w:r>
        <w:rPr>
          <w:lang w:val="en-IN"/>
        </w:rPr>
        <w:t>Comparison b/w eligible jurors from population and jurors from selection panel alone</w:t>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66415" cy="3756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66415" cy="3756660"/>
                    </a:xfrm>
                    <a:prstGeom prst="rect">
                      <a:avLst/>
                    </a:prstGeom>
                  </pic:spPr>
                </pic:pic>
              </a:graphicData>
            </a:graphic>
          </wp:anchor>
        </w:drawing>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57900" cy="3634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57900" cy="3634740"/>
                    </a:xfrm>
                    <a:prstGeom prst="rect">
                      <a:avLst/>
                    </a:prstGeom>
                  </pic:spPr>
                </pic:pic>
              </a:graphicData>
            </a:graphic>
          </wp:anchor>
        </w:drawing>
      </w:r>
      <w:r>
        <w:rPr>
          <w:lang w:val="en-IN"/>
        </w:rPr>
        <w:t>The distance between the eligible juror population and the distribution in the panels is 0.14. It is called Total Variance Distance.</w:t>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1992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199255"/>
                    </a:xfrm>
                    <a:prstGeom prst="rect">
                      <a:avLst/>
                    </a:prstGeom>
                  </pic:spPr>
                </pic:pic>
              </a:graphicData>
            </a:graphic>
          </wp:anchor>
        </w:drawing>
      </w:r>
      <w:r>
        <w:rPr>
          <w:lang w:val="en-IN"/>
        </w:rPr>
        <w:t>Here, we are simulating our own graph with values to represent how the eligibility for jurors actually should have appeared like. As you can see, they don’t align naturally.</w:t>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2078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207895"/>
                    </a:xfrm>
                    <a:prstGeom prst="rect">
                      <a:avLst/>
                    </a:prstGeom>
                  </pic:spPr>
                </pic:pic>
              </a:graphicData>
            </a:graphic>
          </wp:anchor>
        </w:drawing>
      </w:r>
    </w:p>
    <w:p>
      <w:pPr>
        <w:pStyle w:val="Normal"/>
        <w:bidi w:val="0"/>
        <w:spacing w:before="0" w:after="0"/>
        <w:ind w:left="0" w:right="0" w:hanging="0"/>
        <w:jc w:val="left"/>
        <w:rPr/>
      </w:pPr>
      <w:r>
        <w:rPr>
          <w:lang w:val="en-IN"/>
        </w:rPr>
        <w:t>5000 samples stored in another array for display</w:t>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r>
    </w:p>
    <w:p>
      <w:pPr>
        <w:pStyle w:val="Normal"/>
        <w:bidi w:val="0"/>
        <w:spacing w:before="0" w:after="0"/>
        <w:ind w:left="0" w:right="0" w:hanging="0"/>
        <w:jc w:val="left"/>
        <w:rPr>
          <w:lang w:val="en-IN"/>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6755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675505"/>
                    </a:xfrm>
                    <a:prstGeom prst="rect">
                      <a:avLst/>
                    </a:prstGeom>
                  </pic:spPr>
                </pic:pic>
              </a:graphicData>
            </a:graphic>
          </wp:anchor>
        </w:drawing>
      </w:r>
    </w:p>
    <w:p>
      <w:pPr>
        <w:pStyle w:val="Normal"/>
        <w:bidi w:val="0"/>
        <w:spacing w:before="0" w:after="0"/>
        <w:ind w:left="0" w:right="0" w:hanging="0"/>
        <w:jc w:val="left"/>
        <w:rPr/>
      </w:pPr>
      <w:r>
        <w:rPr>
          <w:lang w:val="en-IN"/>
        </w:rPr>
        <w:t>As we can see, the red dot is far away from the distribution. This shows that the panels were not representative of the distribution.</w:t>
      </w:r>
    </w:p>
    <w:p>
      <w:pPr>
        <w:pStyle w:val="Normal"/>
        <w:bidi w:val="0"/>
        <w:spacing w:before="0" w:after="0"/>
        <w:ind w:left="0" w:right="0" w:hanging="0"/>
        <w:jc w:val="left"/>
        <w:rPr/>
      </w:pPr>
      <w:r>
        <w:rPr>
          <w:lang w:val="en-IN"/>
        </w:rPr>
        <w:t>Thus, we Reject the Null Hypothesis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LibreOffice/7.2.3.2$Windows_X86_64 LibreOffice_project/d166454616c1632304285822f9c83ce2e660fd92</Application>
  <AppVersion>15.0000</AppVersion>
  <Pages>3</Pages>
  <Words>179</Words>
  <Characters>947</Characters>
  <CharactersWithSpaces>1116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2022-12-01T01:43:20Z</dcterms:created>
  <dc:creator/>
  <dc:description/>
  <dc:language>en-IN</dc:language>
  <cp:lastModifiedBy/>
  <dcterms:modified xsi:type="dcterms:W3CDTF">2022-12-01T02:09:21Z</dcterms:modified>
  <cp:revision>1</cp:revision>
  <dc:subject/>
  <dc:title/>
</cp:coreProperties>
</file>