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Diagnostic Care - Clinical Laboratory Report</w:t>
      </w:r>
    </w:p>
    <w:p>
      <w:r>
        <w:t>Patient Name: Ramesh Kumar</w:t>
        <w:br/>
      </w:r>
      <w:r>
        <w:t>Patient ID: patient_ext_01</w:t>
        <w:br/>
      </w:r>
      <w:r>
        <w:t>Age/Sex: 45 years / Male</w:t>
        <w:br/>
      </w:r>
      <w:r>
        <w:t>Doctor: Dr. Sarah Jenkins (MD Nephrology)</w:t>
        <w:br/>
      </w:r>
      <w:r>
        <w:t>Date of Report: 2026-08-27</w:t>
        <w:br/>
      </w:r>
    </w:p>
    <w:p>
      <w:pPr>
        <w:pStyle w:val="Heading1"/>
      </w:pPr>
      <w:r>
        <w:t>Kidney Function Panel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Reference Range</w:t>
            </w:r>
          </w:p>
        </w:tc>
      </w:tr>
      <w:tr>
        <w:tc>
          <w:tcPr>
            <w:tcW w:type="dxa" w:w="2160"/>
          </w:tcPr>
          <w:p>
            <w:r>
              <w:t>Serum Creatinine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0.6 - 1.2</w:t>
            </w:r>
          </w:p>
        </w:tc>
      </w:tr>
      <w:tr>
        <w:tc>
          <w:tcPr>
            <w:tcW w:type="dxa" w:w="2160"/>
          </w:tcPr>
          <w:p>
            <w:r>
              <w:t>Potassium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mEq/L</w:t>
            </w:r>
          </w:p>
        </w:tc>
        <w:tc>
          <w:tcPr>
            <w:tcW w:type="dxa" w:w="2160"/>
          </w:tcPr>
          <w:p>
            <w:r>
              <w:t>3.5 - 5.0</w:t>
            </w:r>
          </w:p>
        </w:tc>
      </w:tr>
      <w:tr>
        <w:tc>
          <w:tcPr>
            <w:tcW w:type="dxa" w:w="2160"/>
          </w:tcPr>
          <w:p>
            <w:r>
              <w:t>Blood Urea Nitrogen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7 - 20</w:t>
            </w:r>
          </w:p>
        </w:tc>
      </w:tr>
    </w:tbl>
    <w:p>
      <w:r>
        <w:t>Clinical Impression: Renal function test indicates mild elevation in creatinine and BUN.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