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f9972826aab982f3a0897ad92469f2f4b6175288.png"/>
            <a:graphic>
              <a:graphicData uri="http://schemas.openxmlformats.org/drawingml/2006/picture">
                <pic:pic>
                  <pic:nvPicPr>
                    <pic:cNvPr id="1" name="image-f9972826aab982f3a0897ad92469f2f4b6175288.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360" w:before="315" w:after="105" w:lineRule="auto"/>
        <w:ind w:left="-30"/>
        <w:jc w:val="left"/>
      </w:pPr>
      <w:r>
        <w:rPr>
          <w:rFonts w:eastAsia="inter" w:cs="inter" w:ascii="inter" w:hAnsi="inter"/>
          <w:b/>
          <w:color w:val="000000"/>
          <w:sz w:val="24"/>
        </w:rPr>
        <w:t xml:space="preserve">Summary: Pi Network and Its Future with Blockchain Using AI Tools</w:t>
      </w:r>
    </w:p>
    <w:p>
      <w:pPr>
        <w:spacing w:line="360" w:after="210" w:lineRule="auto"/>
      </w:pPr>
      <w:r>
        <w:rPr>
          <w:rFonts w:eastAsia="inter" w:cs="inter" w:ascii="inter" w:hAnsi="inter"/>
          <w:color w:val="000000"/>
        </w:rPr>
        <w:t xml:space="preserve">The Pi Network is a decentralized cryptocurrency platform that enables users to mine Pi tokens using everyday devices like smartphones and desktops, making the process accessible and energy-efficient. It has transitioned to an Open Network phase, allowing integration with external blockchains and real-world applications. The network aims to foster a peer-to-peer marketplace powered by its utility token, Pi, for seamless transactions via mobile devices. This evolution aligns with broader trends in blockchain and decentralized economies</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AI tools can play a crucial role in visualizing Pi Network's blockchain data and predicting its future trends. Tools like Tableau, RAW Graphs, and Polymer can generate interactive dashboards, track adoption metrics, and analyze transaction patterns. AI-driven predictive analytics can forecast the impact of blockchain integration on Pi's ecosystem, while anomaly detection can ensure network security</w:t>
      </w:r>
      <w:bookmarkStart w:id="2" w:name="fnref3"/>
      <w:bookmarkEnd w:id="2"/>
      <w:hyperlink w:anchor="fn3">
        <w:r>
          <w:rPr>
            <w:rFonts w:eastAsia="inter" w:cs="inter" w:ascii="inter" w:hAnsi="inter"/>
            <w:color w:val="#000"/>
            <w:u w:val="single"/>
            <w:vertAlign w:val="superscript"/>
          </w:rPr>
          <w:t xml:space="preserve">[3]</w:t>
        </w:r>
      </w:hyperlink>
      <w:bookmarkStart w:id="3" w:name="fnref4"/>
      <w:bookmarkEnd w:id="3"/>
      <w:hyperlink w:anchor="fn4">
        <w:r>
          <w:rPr>
            <w:rFonts w:eastAsia="inter" w:cs="inter" w:ascii="inter" w:hAnsi="inter"/>
            <w:color w:val="#000"/>
            <w:u w:val="single"/>
            <w:vertAlign w:val="superscript"/>
          </w:rPr>
          <w:t xml:space="preserve">[4]</w:t>
        </w:r>
      </w:hyperlink>
      <w:bookmarkStart w:id="4" w:name="fnref5"/>
      <w:bookmarkEnd w:id="4"/>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Visual Mapping of Research Topic: Pi Network and Blockchain Integration</w:t>
      </w:r>
    </w:p>
    <w:p>
      <w:pPr>
        <w:spacing w:line="360" w:after="210" w:lineRule="auto"/>
      </w:pPr>
      <w:r>
        <w:rPr>
          <w:rFonts w:eastAsia="inter" w:cs="inter" w:ascii="inter" w:hAnsi="inter"/>
          <w:color w:val="000000"/>
        </w:rPr>
        <w:t xml:space="preserve">Below is a conceptual mapping of the research topic:</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4755"/>
        <w:gridCol w:w="4755"/>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Aspect</w:t>
            </w:r>
          </w:p>
        </w:tc>
        <w:tc>
          <w:tcPr>
            <w:tcBorders>
              <w:top w:val="single" w:sz="1" w:space="0" w:color="000000"/>
              <w:bottom w:val="single" w:sz="1" w:space="0" w:color="000000"/>
            </w:tcBorders>
          </w:tcPr>
          <w:p>
            <w:pPr>
              <w:spacing w:line="360" w:lineRule="auto"/>
            </w:pPr>
            <w:r>
              <w:rPr>
                <w:rFonts w:eastAsia="inter" w:cs="inter" w:ascii="inter" w:hAnsi="inter"/>
                <w:b/>
                <w:color w:val="000000"/>
                <w:sz w:val="17"/>
              </w:rPr>
              <w:t xml:space="preserve">Description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Pi Network Features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Mobile mining, decentralized blockchain, Open Network phase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Blockchain Integration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External connectivity, smart contracts, peer-to-peer marketplace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AI Tools for Analysis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Predictive analytics, anomaly detection, interactive dashboards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Future Applications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Merchant adoption, real-world transactions, decentralized economy</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Steps to Create Visual Graphs Using AI Tools</w:t>
      </w:r>
    </w:p>
    <w:p>
      <w:pPr>
        <w:numPr>
          <w:ilvl w:val="0"/>
          <w:numId w:val="1"/>
        </w:numPr>
        <w:spacing w:line="360" w:before="105" w:after="105" w:lineRule="auto"/>
      </w:pPr>
      <w:r>
        <w:rPr>
          <w:rFonts w:eastAsia="inter" w:cs="inter" w:ascii="inter" w:hAnsi="inter"/>
          <w:b/>
          <w:color w:val="000000"/>
          <w:sz w:val="21"/>
        </w:rPr>
        <w:t xml:space="preserve">Data Collection</w:t>
      </w:r>
      <w:r>
        <w:rPr>
          <w:rFonts w:eastAsia="inter" w:cs="inter" w:ascii="inter" w:hAnsi="inter"/>
          <w:color w:val="000000"/>
          <w:sz w:val="21"/>
        </w:rPr>
        <w:t xml:space="preserve">: Gather data on Pi Network's transaction volumes, user growth, and blockchain integrations.</w:t>
      </w:r>
    </w:p>
    <w:p>
      <w:pPr>
        <w:numPr>
          <w:ilvl w:val="0"/>
          <w:numId w:val="1"/>
        </w:numPr>
        <w:spacing w:line="360" w:before="105" w:after="105" w:lineRule="auto"/>
      </w:pPr>
      <w:r>
        <w:rPr>
          <w:rFonts w:eastAsia="inter" w:cs="inter" w:ascii="inter" w:hAnsi="inter"/>
          <w:b/>
          <w:color w:val="000000"/>
          <w:sz w:val="21"/>
        </w:rPr>
        <w:t xml:space="preserve">Visualization Tool Selection</w:t>
      </w:r>
      <w:r>
        <w:rPr>
          <w:rFonts w:eastAsia="inter" w:cs="inter" w:ascii="inter" w:hAnsi="inter"/>
          <w:color w:val="000000"/>
          <w:sz w:val="21"/>
        </w:rPr>
        <w:t xml:space="preserve">:</w:t>
      </w:r>
    </w:p>
    <w:p>
      <w:pPr>
        <w:numPr>
          <w:ilvl w:val="1"/>
          <w:numId w:val="1"/>
        </w:numPr>
        <w:spacing w:line="360" w:before="105" w:after="105" w:lineRule="auto"/>
      </w:pPr>
      <w:r>
        <w:rPr>
          <w:rFonts w:eastAsia="inter" w:cs="inter" w:ascii="inter" w:hAnsi="inter"/>
          <w:i/>
          <w:color w:val="000000"/>
          <w:sz w:val="21"/>
        </w:rPr>
        <w:t xml:space="preserve">Beginner</w:t>
      </w:r>
      <w:r>
        <w:rPr>
          <w:rFonts w:eastAsia="inter" w:cs="inter" w:ascii="inter" w:hAnsi="inter"/>
          <w:color w:val="000000"/>
          <w:sz w:val="21"/>
        </w:rPr>
        <w:t xml:space="preserve">: Google Sheets for basic charts.</w:t>
      </w:r>
    </w:p>
    <w:p>
      <w:pPr>
        <w:numPr>
          <w:ilvl w:val="1"/>
          <w:numId w:val="1"/>
        </w:numPr>
        <w:spacing w:line="360" w:before="105" w:after="105" w:lineRule="auto"/>
      </w:pPr>
      <w:r>
        <w:rPr>
          <w:rFonts w:eastAsia="inter" w:cs="inter" w:ascii="inter" w:hAnsi="inter"/>
          <w:i/>
          <w:color w:val="000000"/>
          <w:sz w:val="21"/>
        </w:rPr>
        <w:t xml:space="preserve">Advanced</w:t>
      </w:r>
      <w:r>
        <w:rPr>
          <w:rFonts w:eastAsia="inter" w:cs="inter" w:ascii="inter" w:hAnsi="inter"/>
          <w:color w:val="000000"/>
          <w:sz w:val="21"/>
        </w:rPr>
        <w:t xml:space="preserve">: RAW Graphs for multidimensional data visualization.</w:t>
      </w:r>
    </w:p>
    <w:p>
      <w:pPr>
        <w:numPr>
          <w:ilvl w:val="1"/>
          <w:numId w:val="1"/>
        </w:numPr>
        <w:spacing w:line="360" w:before="105" w:after="105" w:lineRule="auto"/>
      </w:pPr>
      <w:r>
        <w:rPr>
          <w:rFonts w:eastAsia="inter" w:cs="inter" w:ascii="inter" w:hAnsi="inter"/>
          <w:i/>
          <w:color w:val="000000"/>
          <w:sz w:val="21"/>
        </w:rPr>
        <w:t xml:space="preserve">Interactive</w:t>
      </w:r>
      <w:r>
        <w:rPr>
          <w:rFonts w:eastAsia="inter" w:cs="inter" w:ascii="inter" w:hAnsi="inter"/>
          <w:color w:val="000000"/>
          <w:sz w:val="21"/>
        </w:rPr>
        <w:t xml:space="preserve">: Tableau for dynamic dashboards</w:t>
      </w:r>
      <w:bookmarkStart w:id="5" w:name="fnref4:1"/>
      <w:bookmarkEnd w:id="5"/>
      <w:hyperlink w:anchor="fn4">
        <w:r>
          <w:rPr>
            <w:rFonts w:eastAsia="inter" w:cs="inter" w:ascii="inter" w:hAnsi="inter"/>
            <w:color w:val="#000"/>
            <w:sz w:val="21"/>
            <w:u w:val="single"/>
            <w:vertAlign w:val="superscript"/>
          </w:rPr>
          <w:t xml:space="preserve">[4]</w:t>
        </w:r>
      </w:hyperlink>
      <w:bookmarkStart w:id="6" w:name="fnref5:1"/>
      <w:bookmarkEnd w:id="6"/>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numPr>
          <w:ilvl w:val="0"/>
          <w:numId w:val="1"/>
        </w:numPr>
        <w:spacing w:line="360" w:before="105" w:after="105" w:lineRule="auto"/>
      </w:pPr>
      <w:r>
        <w:rPr>
          <w:rFonts w:eastAsia="inter" w:cs="inter" w:ascii="inter" w:hAnsi="inter"/>
          <w:b/>
          <w:color w:val="000000"/>
          <w:sz w:val="21"/>
        </w:rPr>
        <w:t xml:space="preserve">Graph Creation</w:t>
      </w:r>
      <w:r>
        <w:rPr>
          <w:rFonts w:eastAsia="inter" w:cs="inter" w:ascii="inter" w:hAnsi="inter"/>
          <w:color w:val="000000"/>
          <w:sz w:val="21"/>
        </w:rPr>
        <w:t xml:space="preserve">:</w:t>
      </w:r>
    </w:p>
    <w:p>
      <w:pPr>
        <w:numPr>
          <w:ilvl w:val="1"/>
          <w:numId w:val="1"/>
        </w:numPr>
        <w:spacing w:line="360" w:before="105" w:after="105" w:lineRule="auto"/>
      </w:pPr>
      <w:r>
        <w:rPr>
          <w:rFonts w:eastAsia="inter" w:cs="inter" w:ascii="inter" w:hAnsi="inter"/>
          <w:color w:val="000000"/>
          <w:sz w:val="21"/>
        </w:rPr>
        <w:t xml:space="preserve">Use AI tools to analyze trends (e.g., adoption rate).</w:t>
      </w:r>
    </w:p>
    <w:p>
      <w:pPr>
        <w:numPr>
          <w:ilvl w:val="1"/>
          <w:numId w:val="1"/>
        </w:numPr>
        <w:spacing w:line="360" w:before="105" w:after="105" w:lineRule="auto"/>
      </w:pPr>
      <w:r>
        <w:rPr>
          <w:rFonts w:eastAsia="inter" w:cs="inter" w:ascii="inter" w:hAnsi="inter"/>
          <w:color w:val="000000"/>
          <w:sz w:val="21"/>
        </w:rPr>
        <w:t xml:space="preserve">Generate charts like heat maps or scatter plots to depict transaction patterns.</w:t>
      </w:r>
    </w:p>
    <w:p>
      <w:pPr>
        <w:numPr>
          <w:ilvl w:val="0"/>
          <w:numId w:val="1"/>
        </w:numPr>
        <w:spacing w:line="360" w:before="105" w:after="105" w:lineRule="auto"/>
      </w:pPr>
      <w:r>
        <w:rPr>
          <w:rFonts w:eastAsia="inter" w:cs="inter" w:ascii="inter" w:hAnsi="inter"/>
          <w:b/>
          <w:color w:val="000000"/>
          <w:sz w:val="21"/>
        </w:rPr>
        <w:t xml:space="preserve">Predictive Insights</w:t>
      </w:r>
      <w:r>
        <w:rPr>
          <w:rFonts w:eastAsia="inter" w:cs="inter" w:ascii="inter" w:hAnsi="inter"/>
          <w:color w:val="000000"/>
          <w:sz w:val="21"/>
        </w:rPr>
        <w:t xml:space="preserve">:</w:t>
      </w:r>
    </w:p>
    <w:p>
      <w:pPr>
        <w:numPr>
          <w:ilvl w:val="1"/>
          <w:numId w:val="1"/>
        </w:numPr>
        <w:spacing w:line="360" w:before="105" w:after="105" w:lineRule="auto"/>
      </w:pPr>
      <w:r>
        <w:rPr>
          <w:rFonts w:eastAsia="inter" w:cs="inter" w:ascii="inter" w:hAnsi="inter"/>
          <w:color w:val="000000"/>
          <w:sz w:val="21"/>
        </w:rPr>
        <w:t xml:space="preserve">Apply machine learning models to forecast Pi's market adoption and blockchain scalability.</w:t>
      </w:r>
    </w:p>
    <w:p>
      <w:pPr>
        <w:spacing w:line="360" w:after="210" w:lineRule="auto"/>
      </w:pPr>
      <w:r>
        <w:rPr>
          <w:rFonts w:eastAsia="inter" w:cs="inter" w:ascii="inter" w:hAnsi="inter"/>
          <w:color w:val="000000"/>
        </w:rPr>
        <w:t xml:space="preserve">Unfortunately, I cannot provide screenshots or visual graphs directly due to technical limitations. However, tools like Tableau or RAW Graphs can be used to create these visuals based on the described methodology</w:t>
      </w:r>
      <w:bookmarkStart w:id="7" w:name="fnref3:1"/>
      <w:bookmarkEnd w:id="7"/>
      <w:hyperlink w:anchor="fn3">
        <w:r>
          <w:rPr>
            <w:rFonts w:eastAsia="inter" w:cs="inter" w:ascii="inter" w:hAnsi="inter"/>
            <w:color w:val="#000"/>
            <w:u w:val="single"/>
            <w:vertAlign w:val="superscript"/>
          </w:rPr>
          <w:t xml:space="preserve">[3]</w:t>
        </w:r>
      </w:hyperlink>
      <w:bookmarkStart w:id="8" w:name="fnref4:2"/>
      <w:bookmarkEnd w:id="8"/>
      <w:hyperlink w:anchor="fn4">
        <w:r>
          <w:rPr>
            <w:rFonts w:eastAsia="inter" w:cs="inter" w:ascii="inter" w:hAnsi="inter"/>
            <w:color w:val="#000"/>
            <w:u w:val="single"/>
            <w:vertAlign w:val="superscript"/>
          </w:rPr>
          <w:t xml:space="preserve">[4]</w:t>
        </w:r>
      </w:hyperlink>
      <w:bookmarkStart w:id="9" w:name="fnref5:2"/>
      <w:bookmarkEnd w:id="9"/>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w:t>
      </w:r>
    </w:p>
    <w:p>
      <w:pPr>
        <w:spacing w:line="360" w:lineRule="auto"/>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10" w:name="fn1"/>
    <w:bookmarkEnd w:id="10"/>
    <w:p>
      <w:pPr>
        <w:numPr>
          <w:ilvl w:val="0"/>
          <w:numId w:val="3"/>
        </w:numPr>
        <w:spacing w:line="360" w:after="210" w:lineRule="auto"/>
      </w:pPr>
      <w:hyperlink r:id="rId6">
        <w:r>
          <w:rPr>
            <w:rFonts w:eastAsia="inter" w:cs="inter" w:ascii="inter" w:hAnsi="inter"/>
            <w:color w:val="#000"/>
            <w:sz w:val="18"/>
            <w:u w:val="single"/>
          </w:rPr>
          <w:t xml:space="preserve">https://zebpay.com/in/blog/what-is-pi-network</w:t>
        </w:r>
      </w:hyperlink>
      <w:r>
        <w:rPr>
          <w:rFonts w:eastAsia="inter" w:cs="inter" w:ascii="inter" w:hAnsi="inter"/>
          <w:color w:val="000000"/>
          <w:sz w:val="18"/>
        </w:rPr>
        <w:t xml:space="preserve"> </w:t>
      </w:r>
    </w:p>
    <w:bookmarkStart w:id="11" w:name="fn2"/>
    <w:bookmarkEnd w:id="11"/>
    <w:p>
      <w:pPr>
        <w:numPr>
          <w:ilvl w:val="0"/>
          <w:numId w:val="3"/>
        </w:numPr>
        <w:spacing w:line="360" w:after="210" w:lineRule="auto"/>
      </w:pPr>
      <w:hyperlink r:id="rId7">
        <w:r>
          <w:rPr>
            <w:rFonts w:eastAsia="inter" w:cs="inter" w:ascii="inter" w:hAnsi="inter"/>
            <w:color w:val="#000"/>
            <w:sz w:val="18"/>
            <w:u w:val="single"/>
          </w:rPr>
          <w:t xml:space="preserve">https://minepi.com/roadmap/</w:t>
        </w:r>
      </w:hyperlink>
      <w:r>
        <w:rPr>
          <w:rFonts w:eastAsia="inter" w:cs="inter" w:ascii="inter" w:hAnsi="inter"/>
          <w:color w:val="000000"/>
          <w:sz w:val="18"/>
        </w:rPr>
        <w:t xml:space="preserve"> </w:t>
      </w:r>
    </w:p>
    <w:bookmarkStart w:id="12" w:name="fn3"/>
    <w:bookmarkEnd w:id="12"/>
    <w:p>
      <w:pPr>
        <w:numPr>
          <w:ilvl w:val="0"/>
          <w:numId w:val="3"/>
        </w:numPr>
        <w:spacing w:line="360" w:after="210" w:lineRule="auto"/>
      </w:pPr>
      <w:hyperlink r:id="rId8">
        <w:r>
          <w:rPr>
            <w:rFonts w:eastAsia="inter" w:cs="inter" w:ascii="inter" w:hAnsi="inter"/>
            <w:color w:val="#000"/>
            <w:sz w:val="18"/>
            <w:u w:val="single"/>
          </w:rPr>
          <w:t xml:space="preserve">https://otio.ai/blog/ai-visualization-tools</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3" w:name="fn4"/>
    <w:bookmarkEnd w:id="13"/>
    <w:p>
      <w:pPr>
        <w:numPr>
          <w:ilvl w:val="0"/>
          <w:numId w:val="3"/>
        </w:numPr>
        <w:spacing w:line="360" w:after="210" w:lineRule="auto"/>
      </w:pPr>
      <w:hyperlink r:id="rId9">
        <w:r>
          <w:rPr>
            <w:rFonts w:eastAsia="inter" w:cs="inter" w:ascii="inter" w:hAnsi="inter"/>
            <w:color w:val="#000"/>
            <w:sz w:val="18"/>
            <w:u w:val="single"/>
          </w:rPr>
          <w:t xml:space="preserve">https://www.softwaretestinghelp.com/best-ai-data-visualization-tools/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4" w:name="fn5"/>
    <w:bookmarkEnd w:id="14"/>
    <w:p>
      <w:pPr>
        <w:numPr>
          <w:ilvl w:val="0"/>
          <w:numId w:val="3"/>
        </w:numPr>
        <w:spacing w:line="360" w:after="210" w:lineRule="auto"/>
      </w:pPr>
      <w:hyperlink r:id="rId10">
        <w:r>
          <w:rPr>
            <w:rFonts w:eastAsia="inter" w:cs="inter" w:ascii="inter" w:hAnsi="inter"/>
            <w:color w:val="#000"/>
            <w:sz w:val="18"/>
            <w:u w:val="single"/>
          </w:rPr>
          <w:t xml:space="preserve">https://www.digitalocean.com/resources/articles/ai-data-visualization-tools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2">
    <w:multiLevelType w:val="hybridMultilevel"/>
  </w:abstractNum>
  <w:abstractNum w:abstractNumId="3">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f9972826aab982f3a0897ad92469f2f4b6175288.png" TargetMode="Internal"/><Relationship Id="rId6" Type="http://schemas.openxmlformats.org/officeDocument/2006/relationships/hyperlink" Target="https://zebpay.com/in/blog/what-is-pi-network" TargetMode="External"/><Relationship Id="rId7" Type="http://schemas.openxmlformats.org/officeDocument/2006/relationships/hyperlink" Target="https://minepi.com/roadmap/" TargetMode="External"/><Relationship Id="rId8" Type="http://schemas.openxmlformats.org/officeDocument/2006/relationships/hyperlink" Target="https://otio.ai/blog/ai-visualization-tools" TargetMode="External"/><Relationship Id="rId9" Type="http://schemas.openxmlformats.org/officeDocument/2006/relationships/hyperlink" Target="https://www.softwaretestinghelp.com/best-ai-data-visualization-tools/" TargetMode="External"/><Relationship Id="rId10" Type="http://schemas.openxmlformats.org/officeDocument/2006/relationships/hyperlink" Target="https://www.digitalocean.com/resources/articles/ai-data-visualization-tools"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2025-04-11T23:43:10.073Z</dcterms:created>
  <dcterms:modified xsi:type="dcterms:W3CDTF">2025-04-11T23:43:10.073Z</dcterms:modified>
</cp:coreProperties>
</file>