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 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12th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sz w:val="20"/>
                <w:szCs w:val="20"/>
                <w:highlight w:val="white"/>
                <w:rtl w:val="0"/>
              </w:rPr>
              <w:t xml:space="preserve">LTVIP2025TMID44631</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highlight w:val="white"/>
                <w:rtl w:val="0"/>
              </w:rPr>
              <w:t xml:space="preserve">ShopSmart: Your Digital Grocery Store Experience</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731200" cy="26543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(User)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puQH46U62GzkEJ+szJO/l7Cn/w==">CgMxLjA4AHIhMXNZSjFHcF9nbnVDcnd4eWRXaGdqVTBUdkdrMUNfbkpS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